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3FB1" w14:textId="77777777" w:rsidR="00445356" w:rsidRPr="008863EA" w:rsidRDefault="00445356" w:rsidP="007D282A"/>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6237"/>
      </w:tblGrid>
      <w:tr w:rsidR="00445356" w:rsidRPr="008863EA" w14:paraId="3D433CBA" w14:textId="77777777" w:rsidTr="00AD34FA">
        <w:tc>
          <w:tcPr>
            <w:tcW w:w="2547" w:type="dxa"/>
          </w:tcPr>
          <w:p w14:paraId="02EF5D7D" w14:textId="408BD0A6" w:rsidR="00445356" w:rsidRPr="008863EA" w:rsidRDefault="00445356" w:rsidP="00445356">
            <w:pPr>
              <w:pStyle w:val="NumHead1"/>
              <w:numPr>
                <w:ilvl w:val="0"/>
                <w:numId w:val="0"/>
              </w:numPr>
              <w:spacing w:before="120" w:after="120"/>
              <w:rPr>
                <w:rFonts w:cs="Arial"/>
                <w:sz w:val="28"/>
              </w:rPr>
            </w:pPr>
            <w:r w:rsidRPr="008863EA">
              <w:rPr>
                <w:rFonts w:cs="Arial"/>
                <w:sz w:val="28"/>
              </w:rPr>
              <w:t>In Attendance:</w:t>
            </w:r>
          </w:p>
        </w:tc>
        <w:tc>
          <w:tcPr>
            <w:tcW w:w="567" w:type="dxa"/>
          </w:tcPr>
          <w:p w14:paraId="33E22C7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06D1E4CD" w14:textId="0093B34C" w:rsidR="00445356" w:rsidRPr="008863EA" w:rsidRDefault="00445356" w:rsidP="00445356">
            <w:pPr>
              <w:pStyle w:val="NumHead1"/>
              <w:numPr>
                <w:ilvl w:val="0"/>
                <w:numId w:val="0"/>
              </w:numPr>
              <w:spacing w:before="120" w:after="120"/>
              <w:rPr>
                <w:rFonts w:cs="Arial"/>
                <w:sz w:val="28"/>
                <w:u w:val="single"/>
              </w:rPr>
            </w:pPr>
            <w:r w:rsidRPr="008863EA">
              <w:rPr>
                <w:rFonts w:cs="Arial"/>
                <w:sz w:val="28"/>
                <w:u w:val="single"/>
              </w:rPr>
              <w:t>Members</w:t>
            </w:r>
          </w:p>
        </w:tc>
      </w:tr>
      <w:tr w:rsidR="00445356" w:rsidRPr="008863EA" w14:paraId="55D21C37" w14:textId="77777777" w:rsidTr="00AD34FA">
        <w:tc>
          <w:tcPr>
            <w:tcW w:w="2547" w:type="dxa"/>
          </w:tcPr>
          <w:p w14:paraId="577D8482"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0551605F" w14:textId="77777777" w:rsidR="00445356" w:rsidRPr="008863EA" w:rsidRDefault="00445356" w:rsidP="0045387C">
            <w:pPr>
              <w:spacing w:before="120" w:after="120"/>
              <w:rPr>
                <w:rFonts w:cs="Arial"/>
              </w:rPr>
            </w:pPr>
          </w:p>
        </w:tc>
        <w:tc>
          <w:tcPr>
            <w:tcW w:w="6237" w:type="dxa"/>
          </w:tcPr>
          <w:p w14:paraId="39AB0355" w14:textId="77777777" w:rsidR="00261585" w:rsidRPr="008863EA" w:rsidRDefault="00261585" w:rsidP="0045387C">
            <w:pPr>
              <w:spacing w:before="120" w:after="120"/>
              <w:rPr>
                <w:rFonts w:cs="Arial"/>
              </w:rPr>
            </w:pPr>
            <w:r w:rsidRPr="008863EA">
              <w:rPr>
                <w:rFonts w:cs="Arial"/>
              </w:rPr>
              <w:t xml:space="preserve">David Watt (DW), Chair, Independent Member </w:t>
            </w:r>
          </w:p>
          <w:p w14:paraId="70ABA672" w14:textId="77777777" w:rsidR="00261585" w:rsidRPr="008863EA" w:rsidRDefault="00261585" w:rsidP="0045387C">
            <w:pPr>
              <w:spacing w:before="120" w:after="120"/>
              <w:rPr>
                <w:rFonts w:cs="Arial"/>
              </w:rPr>
            </w:pPr>
            <w:r w:rsidRPr="008863EA">
              <w:rPr>
                <w:rFonts w:cs="Arial"/>
              </w:rPr>
              <w:t>Claire Robertson (CR), Independent Member</w:t>
            </w:r>
          </w:p>
          <w:p w14:paraId="462934CF" w14:textId="77777777" w:rsidR="00445356" w:rsidRDefault="00261585" w:rsidP="0045387C">
            <w:pPr>
              <w:spacing w:before="120" w:after="120"/>
              <w:rPr>
                <w:rFonts w:cs="Arial"/>
              </w:rPr>
            </w:pPr>
            <w:r w:rsidRPr="008863EA">
              <w:rPr>
                <w:rFonts w:cs="Arial"/>
              </w:rPr>
              <w:t>Claire Methven O’Brien (CMO), Member of SHRC</w:t>
            </w:r>
          </w:p>
          <w:p w14:paraId="1DEADAA1" w14:textId="59667759" w:rsidR="0045387C" w:rsidRPr="0045387C" w:rsidRDefault="0045387C" w:rsidP="0045387C">
            <w:pPr>
              <w:spacing w:before="120" w:after="120"/>
              <w:rPr>
                <w:rFonts w:cs="Arial"/>
              </w:rPr>
            </w:pPr>
            <w:r w:rsidRPr="0045387C">
              <w:rPr>
                <w:rFonts w:cs="Arial"/>
              </w:rPr>
              <w:t>Jim Farish (JF), Member of SHRC</w:t>
            </w:r>
          </w:p>
        </w:tc>
      </w:tr>
      <w:tr w:rsidR="00445356" w:rsidRPr="008863EA" w14:paraId="44312AC2" w14:textId="77777777" w:rsidTr="00AD34FA">
        <w:tc>
          <w:tcPr>
            <w:tcW w:w="2547" w:type="dxa"/>
          </w:tcPr>
          <w:p w14:paraId="78915FFD"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7C1C7055"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6A0E5DCB" w14:textId="6C7286CA" w:rsidR="00445356" w:rsidRPr="008863EA" w:rsidRDefault="00261585" w:rsidP="00445356">
            <w:pPr>
              <w:pStyle w:val="NumHead1"/>
              <w:numPr>
                <w:ilvl w:val="0"/>
                <w:numId w:val="0"/>
              </w:numPr>
              <w:spacing w:before="120" w:after="120"/>
              <w:rPr>
                <w:rFonts w:cs="Arial"/>
                <w:sz w:val="28"/>
                <w:u w:val="single"/>
              </w:rPr>
            </w:pPr>
            <w:r w:rsidRPr="008863EA">
              <w:rPr>
                <w:rFonts w:cs="Arial"/>
                <w:sz w:val="28"/>
                <w:u w:val="single"/>
              </w:rPr>
              <w:t>Attending</w:t>
            </w:r>
          </w:p>
        </w:tc>
      </w:tr>
      <w:tr w:rsidR="00445356" w:rsidRPr="008863EA" w14:paraId="733BE3E6" w14:textId="77777777" w:rsidTr="00AD34FA">
        <w:tc>
          <w:tcPr>
            <w:tcW w:w="2547" w:type="dxa"/>
          </w:tcPr>
          <w:p w14:paraId="2D42318A" w14:textId="77777777" w:rsidR="00445356" w:rsidRPr="008863EA" w:rsidRDefault="00445356" w:rsidP="00445356">
            <w:pPr>
              <w:pStyle w:val="NumHead1"/>
              <w:numPr>
                <w:ilvl w:val="0"/>
                <w:numId w:val="0"/>
              </w:numPr>
              <w:spacing w:before="120" w:after="120"/>
              <w:rPr>
                <w:rFonts w:cs="Arial"/>
                <w:sz w:val="28"/>
              </w:rPr>
            </w:pPr>
          </w:p>
        </w:tc>
        <w:tc>
          <w:tcPr>
            <w:tcW w:w="567" w:type="dxa"/>
          </w:tcPr>
          <w:p w14:paraId="5F734589"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37C0B804" w14:textId="77777777" w:rsidR="00261585" w:rsidRPr="008863EA" w:rsidRDefault="00261585" w:rsidP="00261585">
            <w:pPr>
              <w:spacing w:before="120" w:after="120"/>
              <w:rPr>
                <w:rFonts w:cs="Arial"/>
              </w:rPr>
            </w:pPr>
            <w:r w:rsidRPr="008863EA">
              <w:rPr>
                <w:rFonts w:cs="Arial"/>
              </w:rPr>
              <w:t xml:space="preserve">Jan Savage (JS), Executive Director </w:t>
            </w:r>
          </w:p>
          <w:p w14:paraId="77604A77" w14:textId="02753523" w:rsidR="00261585" w:rsidRPr="008863EA" w:rsidRDefault="00261585" w:rsidP="00261585">
            <w:pPr>
              <w:spacing w:before="120" w:after="120"/>
              <w:rPr>
                <w:rFonts w:cs="Arial"/>
              </w:rPr>
            </w:pPr>
            <w:r w:rsidRPr="008863EA">
              <w:rPr>
                <w:rFonts w:cs="Arial"/>
              </w:rPr>
              <w:t>David Lees (DL) Head of Commission Secretariat</w:t>
            </w:r>
          </w:p>
          <w:p w14:paraId="18AA5323" w14:textId="0321E208" w:rsidR="00D675EF" w:rsidRPr="008863EA" w:rsidRDefault="00D675EF" w:rsidP="00261585">
            <w:pPr>
              <w:spacing w:before="120" w:after="120"/>
              <w:rPr>
                <w:rFonts w:cs="Arial"/>
              </w:rPr>
            </w:pPr>
            <w:r w:rsidRPr="008863EA">
              <w:rPr>
                <w:rFonts w:cs="Arial"/>
              </w:rPr>
              <w:t>Tiia Kontro (TK) Business Support, Minute Secretary</w:t>
            </w:r>
          </w:p>
          <w:p w14:paraId="4415AF57" w14:textId="77777777" w:rsidR="00261585" w:rsidRPr="008863EA" w:rsidRDefault="00261585" w:rsidP="00261585">
            <w:pPr>
              <w:spacing w:before="120" w:after="120"/>
              <w:rPr>
                <w:rFonts w:cs="Arial"/>
                <w:u w:val="single"/>
              </w:rPr>
            </w:pPr>
            <w:r w:rsidRPr="008863EA">
              <w:rPr>
                <w:rFonts w:cs="Arial"/>
                <w:u w:val="single"/>
              </w:rPr>
              <w:t xml:space="preserve">From Audit Scotland </w:t>
            </w:r>
          </w:p>
          <w:p w14:paraId="47A26185" w14:textId="65F4D059" w:rsidR="00D70D12" w:rsidRDefault="00D70D12" w:rsidP="00261585">
            <w:pPr>
              <w:pStyle w:val="NumHead1"/>
              <w:numPr>
                <w:ilvl w:val="0"/>
                <w:numId w:val="0"/>
              </w:numPr>
              <w:spacing w:before="120" w:after="120"/>
              <w:rPr>
                <w:rFonts w:cs="Arial"/>
                <w:b w:val="0"/>
                <w:bCs/>
                <w:sz w:val="28"/>
              </w:rPr>
            </w:pPr>
            <w:bookmarkStart w:id="0" w:name="_Hlk133587857"/>
            <w:r w:rsidRPr="00D70D12">
              <w:rPr>
                <w:rFonts w:cs="Arial"/>
                <w:b w:val="0"/>
                <w:bCs/>
                <w:sz w:val="28"/>
              </w:rPr>
              <w:t>Liz Maconachie (LM), Senior Audit Manager</w:t>
            </w:r>
          </w:p>
          <w:p w14:paraId="1352FEDF" w14:textId="77777777" w:rsidR="00445356" w:rsidRDefault="00261585" w:rsidP="00261585">
            <w:pPr>
              <w:pStyle w:val="NumHead1"/>
              <w:numPr>
                <w:ilvl w:val="0"/>
                <w:numId w:val="0"/>
              </w:numPr>
              <w:spacing w:before="120" w:after="120"/>
              <w:rPr>
                <w:rFonts w:cs="Arial"/>
                <w:b w:val="0"/>
                <w:bCs/>
                <w:sz w:val="28"/>
              </w:rPr>
            </w:pPr>
            <w:r w:rsidRPr="008863EA">
              <w:rPr>
                <w:rFonts w:cs="Arial"/>
                <w:b w:val="0"/>
                <w:bCs/>
                <w:sz w:val="28"/>
              </w:rPr>
              <w:t>Zoe Headridge (ZH), Senior Auditor</w:t>
            </w:r>
            <w:bookmarkEnd w:id="0"/>
          </w:p>
          <w:p w14:paraId="76B2F9F5" w14:textId="77777777" w:rsidR="00BB184F" w:rsidRDefault="00BB184F" w:rsidP="00BB184F">
            <w:r>
              <w:t>Matthew Cronin (MC), Audit Trainee</w:t>
            </w:r>
          </w:p>
          <w:p w14:paraId="4AAF5B5A" w14:textId="77777777" w:rsidR="00BB184F" w:rsidRPr="00BB184F" w:rsidRDefault="00BB184F" w:rsidP="00BB184F">
            <w:pPr>
              <w:rPr>
                <w:u w:val="single"/>
              </w:rPr>
            </w:pPr>
            <w:r w:rsidRPr="00BB184F">
              <w:rPr>
                <w:u w:val="single"/>
              </w:rPr>
              <w:t>From Wylie Bissett</w:t>
            </w:r>
          </w:p>
          <w:p w14:paraId="643F80C5" w14:textId="1E42D635" w:rsidR="00BB184F" w:rsidRPr="00BB184F" w:rsidRDefault="00BB184F" w:rsidP="00BB184F">
            <w:r>
              <w:t>Stephen Pringle (SP)</w:t>
            </w:r>
          </w:p>
        </w:tc>
      </w:tr>
      <w:tr w:rsidR="00445356" w:rsidRPr="008863EA" w14:paraId="1657D887" w14:textId="77777777" w:rsidTr="00AD34FA">
        <w:tc>
          <w:tcPr>
            <w:tcW w:w="2547" w:type="dxa"/>
          </w:tcPr>
          <w:p w14:paraId="5BA2E2B1" w14:textId="342BC038" w:rsidR="00445356" w:rsidRPr="008863EA" w:rsidRDefault="00261585" w:rsidP="00445356">
            <w:pPr>
              <w:pStyle w:val="NumHead1"/>
              <w:numPr>
                <w:ilvl w:val="0"/>
                <w:numId w:val="0"/>
              </w:numPr>
              <w:spacing w:before="120" w:after="120"/>
              <w:rPr>
                <w:rFonts w:cs="Arial"/>
                <w:sz w:val="28"/>
              </w:rPr>
            </w:pPr>
            <w:r w:rsidRPr="008863EA">
              <w:rPr>
                <w:rFonts w:cs="Arial"/>
                <w:sz w:val="28"/>
              </w:rPr>
              <w:t>Apologies:</w:t>
            </w:r>
          </w:p>
        </w:tc>
        <w:tc>
          <w:tcPr>
            <w:tcW w:w="567" w:type="dxa"/>
          </w:tcPr>
          <w:p w14:paraId="12DF8F1F"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5C48450" w14:textId="1F37E69C" w:rsidR="00445356" w:rsidRPr="008863EA" w:rsidRDefault="00D70D12" w:rsidP="00B7410F">
            <w:pPr>
              <w:spacing w:before="120" w:after="120"/>
              <w:rPr>
                <w:rFonts w:cs="Arial"/>
              </w:rPr>
            </w:pPr>
            <w:r>
              <w:rPr>
                <w:rFonts w:cs="Arial"/>
              </w:rPr>
              <w:t>No apologies</w:t>
            </w:r>
          </w:p>
          <w:p w14:paraId="2582648A" w14:textId="35C3E400" w:rsidR="00B7410F" w:rsidRPr="008863EA" w:rsidRDefault="00B7410F" w:rsidP="00B7410F">
            <w:pPr>
              <w:spacing w:before="120" w:after="120"/>
              <w:rPr>
                <w:rFonts w:cs="Arial"/>
              </w:rPr>
            </w:pPr>
          </w:p>
        </w:tc>
      </w:tr>
      <w:tr w:rsidR="00445356" w:rsidRPr="008863EA" w14:paraId="5A496102" w14:textId="77777777" w:rsidTr="00AD34FA">
        <w:tc>
          <w:tcPr>
            <w:tcW w:w="2547" w:type="dxa"/>
          </w:tcPr>
          <w:p w14:paraId="431A7714" w14:textId="257DFD4C" w:rsidR="00445356" w:rsidRPr="008863EA" w:rsidRDefault="00261585" w:rsidP="00445356">
            <w:pPr>
              <w:pStyle w:val="NumHead1"/>
              <w:numPr>
                <w:ilvl w:val="0"/>
                <w:numId w:val="0"/>
              </w:numPr>
              <w:spacing w:before="120" w:after="120"/>
              <w:rPr>
                <w:rFonts w:cs="Arial"/>
                <w:sz w:val="28"/>
              </w:rPr>
            </w:pPr>
            <w:r w:rsidRPr="008863EA">
              <w:rPr>
                <w:rFonts w:cs="Arial"/>
                <w:sz w:val="28"/>
              </w:rPr>
              <w:t>List of Acronyms</w:t>
            </w:r>
          </w:p>
        </w:tc>
        <w:tc>
          <w:tcPr>
            <w:tcW w:w="567" w:type="dxa"/>
          </w:tcPr>
          <w:p w14:paraId="69571168" w14:textId="77777777" w:rsidR="00445356" w:rsidRPr="008863EA" w:rsidRDefault="00445356" w:rsidP="00445356">
            <w:pPr>
              <w:pStyle w:val="NumHead1"/>
              <w:numPr>
                <w:ilvl w:val="0"/>
                <w:numId w:val="0"/>
              </w:numPr>
              <w:spacing w:before="120" w:after="120"/>
              <w:rPr>
                <w:rFonts w:cs="Arial"/>
                <w:sz w:val="28"/>
              </w:rPr>
            </w:pPr>
          </w:p>
        </w:tc>
        <w:tc>
          <w:tcPr>
            <w:tcW w:w="6237" w:type="dxa"/>
          </w:tcPr>
          <w:p w14:paraId="7FAA893F" w14:textId="142372DF" w:rsidR="00261585" w:rsidRDefault="009314FB" w:rsidP="00261585">
            <w:pPr>
              <w:spacing w:before="120" w:after="120"/>
              <w:rPr>
                <w:rFonts w:cs="Arial"/>
              </w:rPr>
            </w:pPr>
            <w:r>
              <w:rPr>
                <w:rFonts w:cs="Arial"/>
              </w:rPr>
              <w:t>ARC: Audit and Risk Committee</w:t>
            </w:r>
          </w:p>
          <w:p w14:paraId="4C603F61" w14:textId="77777777" w:rsidR="00261585" w:rsidRPr="008863EA" w:rsidRDefault="00261585" w:rsidP="00261585">
            <w:pPr>
              <w:spacing w:before="120" w:after="120"/>
              <w:rPr>
                <w:rFonts w:cs="Arial"/>
              </w:rPr>
            </w:pPr>
            <w:r w:rsidRPr="008863EA">
              <w:rPr>
                <w:rFonts w:cs="Arial"/>
              </w:rPr>
              <w:t xml:space="preserve">SHRC: Scottish Human Rights Commission </w:t>
            </w:r>
          </w:p>
          <w:p w14:paraId="0D952A40" w14:textId="77777777" w:rsidR="00261585" w:rsidRPr="008863EA" w:rsidRDefault="00261585" w:rsidP="00261585">
            <w:pPr>
              <w:spacing w:before="120" w:after="120"/>
              <w:rPr>
                <w:rFonts w:cs="Arial"/>
              </w:rPr>
            </w:pPr>
            <w:r w:rsidRPr="008863EA">
              <w:rPr>
                <w:rFonts w:cs="Arial"/>
              </w:rPr>
              <w:t>SPCB: Scottish Parliament Corporate Body</w:t>
            </w:r>
          </w:p>
          <w:p w14:paraId="4C43A623" w14:textId="08C8E95D" w:rsidR="00445356" w:rsidRPr="009314FB" w:rsidRDefault="00261585" w:rsidP="00261585">
            <w:pPr>
              <w:spacing w:before="120" w:after="120"/>
              <w:rPr>
                <w:rFonts w:cs="Arial"/>
              </w:rPr>
            </w:pPr>
            <w:r w:rsidRPr="008863EA">
              <w:rPr>
                <w:rFonts w:cs="Arial"/>
              </w:rPr>
              <w:lastRenderedPageBreak/>
              <w:t>SPSO: Scottish Public Services Ombudsman</w:t>
            </w:r>
          </w:p>
        </w:tc>
      </w:tr>
    </w:tbl>
    <w:p w14:paraId="3B5EA118" w14:textId="7B83E66C" w:rsidR="009314FB" w:rsidRDefault="009314FB" w:rsidP="007D282A"/>
    <w:p w14:paraId="0E2BA996" w14:textId="77777777" w:rsidR="009314FB" w:rsidRDefault="009314FB">
      <w:pPr>
        <w:spacing w:before="0" w:after="0" w:line="360" w:lineRule="auto"/>
        <w:rPr>
          <w:rFonts w:cs="Arial"/>
          <w:b/>
          <w:kern w:val="24"/>
          <w:sz w:val="36"/>
        </w:rPr>
      </w:pPr>
      <w:r>
        <w:rPr>
          <w:rFonts w:cs="Arial"/>
        </w:rPr>
        <w:br w:type="page"/>
      </w:r>
    </w:p>
    <w:p w14:paraId="007573A3" w14:textId="1609B339" w:rsidR="0033526B" w:rsidRPr="008863EA" w:rsidRDefault="00F46863" w:rsidP="008863EA">
      <w:pPr>
        <w:pStyle w:val="NumHead1"/>
        <w:rPr>
          <w:rFonts w:cs="Arial"/>
        </w:rPr>
      </w:pPr>
      <w:r w:rsidRPr="008863EA">
        <w:rPr>
          <w:rFonts w:cs="Arial"/>
        </w:rPr>
        <w:lastRenderedPageBreak/>
        <w:tab/>
      </w:r>
      <w:r w:rsidR="001D214D" w:rsidRPr="008863EA">
        <w:rPr>
          <w:rFonts w:cs="Arial"/>
        </w:rPr>
        <w:t>Welcome</w:t>
      </w:r>
    </w:p>
    <w:p w14:paraId="47B56864" w14:textId="36D8D42B" w:rsidR="00F75E7A" w:rsidRPr="008863EA" w:rsidRDefault="00F75E7A" w:rsidP="008863EA">
      <w:pPr>
        <w:pStyle w:val="NumPara"/>
      </w:pPr>
      <w:r w:rsidRPr="008863EA">
        <w:t>The Chair welcomed all attendees</w:t>
      </w:r>
      <w:r w:rsidR="00BB184F">
        <w:t xml:space="preserve"> and opened the meeting</w:t>
      </w:r>
      <w:r w:rsidR="008863EA" w:rsidRPr="008863EA">
        <w:t xml:space="preserve">. </w:t>
      </w:r>
    </w:p>
    <w:p w14:paraId="748A6F08" w14:textId="44C65154" w:rsidR="008863EA" w:rsidRPr="008863EA" w:rsidRDefault="001A16B7" w:rsidP="008863EA">
      <w:pPr>
        <w:pStyle w:val="NumHead1"/>
        <w:rPr>
          <w:rFonts w:cs="Arial"/>
        </w:rPr>
      </w:pPr>
      <w:r w:rsidRPr="008863EA">
        <w:rPr>
          <w:rFonts w:cs="Arial"/>
        </w:rPr>
        <w:t>Declarations of Interest</w:t>
      </w:r>
      <w:r w:rsidR="008863EA" w:rsidRPr="008863EA">
        <w:rPr>
          <w:rFonts w:cs="Arial"/>
        </w:rPr>
        <w:t xml:space="preserve">s </w:t>
      </w:r>
    </w:p>
    <w:p w14:paraId="132CF5B7" w14:textId="55D5FAB6" w:rsidR="008863EA" w:rsidRPr="008863EA" w:rsidRDefault="008863EA" w:rsidP="008863EA">
      <w:pPr>
        <w:pStyle w:val="NumPara"/>
      </w:pPr>
      <w:r w:rsidRPr="008863EA">
        <w:t xml:space="preserve">The Chair requested Declarations of Interest from attendees. None were noted. </w:t>
      </w:r>
    </w:p>
    <w:p w14:paraId="1842190C" w14:textId="0E63983A" w:rsidR="00995F9F" w:rsidRPr="008863EA" w:rsidRDefault="00F46863" w:rsidP="008863EA">
      <w:pPr>
        <w:pStyle w:val="NumHead1"/>
        <w:rPr>
          <w:rFonts w:cs="Arial"/>
        </w:rPr>
      </w:pPr>
      <w:r w:rsidRPr="008863EA">
        <w:rPr>
          <w:rFonts w:cs="Arial"/>
        </w:rPr>
        <w:tab/>
      </w:r>
      <w:r w:rsidR="000A4249" w:rsidRPr="008863EA">
        <w:rPr>
          <w:rFonts w:cs="Arial"/>
        </w:rPr>
        <w:t xml:space="preserve">Minutes from previous </w:t>
      </w:r>
      <w:r w:rsidR="00947247" w:rsidRPr="008863EA">
        <w:rPr>
          <w:rFonts w:cs="Arial"/>
        </w:rPr>
        <w:t xml:space="preserve">ARC, </w:t>
      </w:r>
      <w:r w:rsidR="008863EA">
        <w:rPr>
          <w:rFonts w:cs="Arial"/>
        </w:rPr>
        <w:t xml:space="preserve">March 2023 and Matters Arising </w:t>
      </w:r>
    </w:p>
    <w:p w14:paraId="156374E9" w14:textId="400F33C9" w:rsidR="00261585" w:rsidRPr="0096608E" w:rsidRDefault="000F128D" w:rsidP="0096608E">
      <w:pPr>
        <w:pStyle w:val="NumPara"/>
      </w:pPr>
      <w:r w:rsidRPr="0096608E">
        <w:t xml:space="preserve">Minutes from the ARC Meeting in March 2023 were approved </w:t>
      </w:r>
      <w:r w:rsidR="00C148C6">
        <w:t>for publishing with no changes</w:t>
      </w:r>
      <w:r w:rsidRPr="0096608E">
        <w:t xml:space="preserve">. </w:t>
      </w:r>
    </w:p>
    <w:p w14:paraId="1D8DB819" w14:textId="509AC5B0" w:rsidR="00A61E3E" w:rsidRDefault="00682ACE" w:rsidP="00077615">
      <w:pPr>
        <w:pStyle w:val="NumPara"/>
      </w:pPr>
      <w:r w:rsidRPr="0096608E">
        <w:t xml:space="preserve">DL provided a </w:t>
      </w:r>
      <w:r w:rsidR="00C148C6">
        <w:t xml:space="preserve">brief </w:t>
      </w:r>
      <w:r w:rsidRPr="0096608E">
        <w:t xml:space="preserve">verbal update on Matters Arising. </w:t>
      </w:r>
    </w:p>
    <w:p w14:paraId="23F71A35" w14:textId="4D97B068" w:rsidR="00CE12E7" w:rsidRDefault="00947247" w:rsidP="00C148C6">
      <w:pPr>
        <w:pStyle w:val="NumHead1"/>
      </w:pPr>
      <w:r w:rsidRPr="008863EA">
        <w:t xml:space="preserve">Accountable Officer’s </w:t>
      </w:r>
      <w:r w:rsidRPr="00A22C2A">
        <w:t>Update</w:t>
      </w:r>
    </w:p>
    <w:p w14:paraId="39B43C08" w14:textId="2C4C3A81" w:rsidR="00C148C6" w:rsidRDefault="003E31CD" w:rsidP="00A8577E">
      <w:pPr>
        <w:pStyle w:val="NumPara"/>
      </w:pPr>
      <w:r>
        <w:t>JS</w:t>
      </w:r>
      <w:r w:rsidR="00CE12E7">
        <w:t xml:space="preserve"> shared an update on what has been an </w:t>
      </w:r>
      <w:r w:rsidR="00514705">
        <w:t xml:space="preserve">incredibly busy </w:t>
      </w:r>
      <w:r w:rsidR="00CE12E7">
        <w:t xml:space="preserve">quarter </w:t>
      </w:r>
      <w:r w:rsidR="00514705">
        <w:t>at the Commission with significant updates across operations, governance and performance</w:t>
      </w:r>
      <w:r w:rsidR="00DD048F">
        <w:t xml:space="preserve"> noted as follows. </w:t>
      </w:r>
    </w:p>
    <w:p w14:paraId="10FC0F34" w14:textId="09ABF9FA" w:rsidR="00DD048F" w:rsidRPr="00DD048F" w:rsidRDefault="00DD048F" w:rsidP="00C148C6">
      <w:pPr>
        <w:rPr>
          <w:u w:val="single"/>
        </w:rPr>
      </w:pPr>
      <w:r w:rsidRPr="00DD048F">
        <w:rPr>
          <w:u w:val="single"/>
        </w:rPr>
        <w:t>Operations</w:t>
      </w:r>
    </w:p>
    <w:p w14:paraId="2EAF0471" w14:textId="7126D8C0" w:rsidR="00514705" w:rsidRDefault="0024293E" w:rsidP="00A8577E">
      <w:pPr>
        <w:pStyle w:val="NumPara"/>
      </w:pPr>
      <w:r>
        <w:t>Following a successful recruitment campaign in Quarter 2</w:t>
      </w:r>
      <w:r w:rsidR="00CD5A17">
        <w:t xml:space="preserve"> and the subsequent appointments of a full time Comms and Digital Officer, Policy &amp; Participation Officer and a </w:t>
      </w:r>
      <w:r w:rsidR="000B13DC">
        <w:t>fixed term Legal Fellow</w:t>
      </w:r>
      <w:r>
        <w:t xml:space="preserve">, the Commission is now recruited </w:t>
      </w:r>
      <w:r w:rsidR="001F64C3">
        <w:t xml:space="preserve">to full complement for the first time since before 2021. </w:t>
      </w:r>
    </w:p>
    <w:p w14:paraId="4D24781C" w14:textId="1954ADAC" w:rsidR="00EA6D86" w:rsidRDefault="008A2905" w:rsidP="00A8577E">
      <w:pPr>
        <w:pStyle w:val="NumPara"/>
      </w:pPr>
      <w:r>
        <w:t xml:space="preserve">JS and DL have been working on presenting the Commission’s Budget </w:t>
      </w:r>
      <w:r w:rsidR="00EE0078">
        <w:t xml:space="preserve">submission </w:t>
      </w:r>
      <w:r>
        <w:t>for 202</w:t>
      </w:r>
      <w:r w:rsidR="00EE0078">
        <w:t>4</w:t>
      </w:r>
      <w:r>
        <w:t>-2</w:t>
      </w:r>
      <w:r w:rsidR="00EE0078">
        <w:t>5</w:t>
      </w:r>
      <w:r>
        <w:t xml:space="preserve"> </w:t>
      </w:r>
      <w:r w:rsidR="0031416B">
        <w:t>to SPCB. A request has been submitted to SPCB to repurpose savings against Chair’s vacancy</w:t>
      </w:r>
      <w:r w:rsidR="00EE0078">
        <w:t xml:space="preserve"> in the 2023-24 budget</w:t>
      </w:r>
      <w:r w:rsidR="0031416B">
        <w:t xml:space="preserve"> to meet the cost of the delivery programme for the remainder </w:t>
      </w:r>
      <w:r w:rsidR="00EE0078">
        <w:t xml:space="preserve">of the financial year 2023-24. </w:t>
      </w:r>
      <w:r w:rsidR="00AF1A05">
        <w:t xml:space="preserve">JS noted that this analysis has identified that non-salary overhead has mainly been provided for as a result of the Commission carrying vacancies in recent years, which is not </w:t>
      </w:r>
      <w:r w:rsidR="00AF1A05">
        <w:lastRenderedPageBreak/>
        <w:t xml:space="preserve">sustainable.  </w:t>
      </w:r>
      <w:r w:rsidR="00E17001">
        <w:t xml:space="preserve">This will be reflected in the budget submission for 2024-25. </w:t>
      </w:r>
    </w:p>
    <w:p w14:paraId="116AFAEC" w14:textId="72BE4278" w:rsidR="00E17001" w:rsidRPr="00EA6D86" w:rsidRDefault="00EA6D86" w:rsidP="00C148C6">
      <w:pPr>
        <w:rPr>
          <w:u w:val="single"/>
        </w:rPr>
      </w:pPr>
      <w:r w:rsidRPr="00EA6D86">
        <w:rPr>
          <w:u w:val="single"/>
        </w:rPr>
        <w:t>Governance</w:t>
      </w:r>
    </w:p>
    <w:p w14:paraId="5954B5AB" w14:textId="1D19CDCD" w:rsidR="00EB53F7" w:rsidRDefault="00483EDE" w:rsidP="00A8577E">
      <w:pPr>
        <w:pStyle w:val="NumPara"/>
      </w:pPr>
      <w:r>
        <w:t xml:space="preserve">The Commission has published </w:t>
      </w:r>
      <w:r w:rsidR="007E2F57">
        <w:t>the Independent Governance Review and will now be moving into progressing the implementation of the recommendations.</w:t>
      </w:r>
    </w:p>
    <w:p w14:paraId="46E6B3C2" w14:textId="1E5FBD86" w:rsidR="004B7DFF" w:rsidRDefault="004C4BEA" w:rsidP="00A8577E">
      <w:pPr>
        <w:pStyle w:val="NumPara"/>
      </w:pPr>
      <w:r>
        <w:t xml:space="preserve">JS noted </w:t>
      </w:r>
      <w:r w:rsidR="00F12D40">
        <w:t>that the Human Rights bill is a</w:t>
      </w:r>
      <w:r>
        <w:t xml:space="preserve"> potential risk area which the Commission will be carefully monitoring and analysing </w:t>
      </w:r>
      <w:r w:rsidR="004F4C0F">
        <w:t>to</w:t>
      </w:r>
      <w:r w:rsidR="00F12D40">
        <w:t xml:space="preserve"> accurately reflect this on the Risk Register. </w:t>
      </w:r>
      <w:r w:rsidR="001F51CA">
        <w:t xml:space="preserve">The Commission will continue to consider the risks involved and will work on additional strategies to decouple the evolution of the Commission’s mandate from the Bill. </w:t>
      </w:r>
    </w:p>
    <w:p w14:paraId="06F622CE" w14:textId="5D473C84" w:rsidR="00094A7C" w:rsidRDefault="002316AF" w:rsidP="00A8577E">
      <w:pPr>
        <w:pStyle w:val="NumPara"/>
      </w:pPr>
      <w:r>
        <w:t xml:space="preserve">The Commission continues the development of </w:t>
      </w:r>
      <w:r w:rsidR="00AF1A05">
        <w:t xml:space="preserve">its </w:t>
      </w:r>
      <w:r>
        <w:t>Strategic Plan</w:t>
      </w:r>
      <w:r w:rsidR="00AF1A05">
        <w:t xml:space="preserve"> 2024-28</w:t>
      </w:r>
      <w:r w:rsidR="00EB1FE0">
        <w:t>. The next development session will be externally facilitated and has been scheduled for 2 October 2023.</w:t>
      </w:r>
    </w:p>
    <w:p w14:paraId="6A081640" w14:textId="0FF8C96E" w:rsidR="00EB1FE0" w:rsidRPr="00EB1FE0" w:rsidRDefault="00EB1FE0" w:rsidP="004B7DFF">
      <w:pPr>
        <w:rPr>
          <w:u w:val="single"/>
        </w:rPr>
      </w:pPr>
      <w:r w:rsidRPr="00EB1FE0">
        <w:rPr>
          <w:u w:val="single"/>
        </w:rPr>
        <w:t xml:space="preserve">Performance </w:t>
      </w:r>
    </w:p>
    <w:p w14:paraId="79C82333" w14:textId="6A9D07EE" w:rsidR="00EB1FE0" w:rsidRDefault="00984B33" w:rsidP="00A8577E">
      <w:pPr>
        <w:pStyle w:val="NumPara"/>
      </w:pPr>
      <w:r>
        <w:t xml:space="preserve">JS noted that the Commission has had an exceptional period in terms of performance against the Commission’s mandate. </w:t>
      </w:r>
      <w:r w:rsidR="00400BE8">
        <w:t xml:space="preserve">JS shared a brief update on </w:t>
      </w:r>
      <w:r w:rsidR="005C4795">
        <w:t xml:space="preserve">the Commission’s work on the proliferation of asks for new Commissioners and </w:t>
      </w:r>
      <w:r w:rsidR="00CE419B">
        <w:t xml:space="preserve">outputs on the Commission’s reporting into the UN Committee on the Rights of Disabled People. </w:t>
      </w:r>
    </w:p>
    <w:p w14:paraId="3FAED4DC" w14:textId="0F2DF0A3" w:rsidR="007E2F57" w:rsidRDefault="009B30E6" w:rsidP="00A8577E">
      <w:pPr>
        <w:pStyle w:val="NumPara"/>
      </w:pPr>
      <w:r>
        <w:t xml:space="preserve">JS pointed out that performance will continue to be monitored against the scorecard which </w:t>
      </w:r>
      <w:r w:rsidR="00AF1A05">
        <w:t xml:space="preserve">is tabled quarterly </w:t>
      </w:r>
      <w:r>
        <w:t xml:space="preserve">at the Commission meeting. </w:t>
      </w:r>
    </w:p>
    <w:p w14:paraId="289D5CB4" w14:textId="50E61597" w:rsidR="00082889" w:rsidRPr="0037295A" w:rsidRDefault="0037295A" w:rsidP="00C148C6">
      <w:pPr>
        <w:rPr>
          <w:u w:val="single"/>
        </w:rPr>
      </w:pPr>
      <w:r w:rsidRPr="0037295A">
        <w:rPr>
          <w:u w:val="single"/>
        </w:rPr>
        <w:t xml:space="preserve">Budget Submission </w:t>
      </w:r>
    </w:p>
    <w:p w14:paraId="79817914" w14:textId="5BF1EB83" w:rsidR="00DB2C34" w:rsidRDefault="00294C06" w:rsidP="00A8577E">
      <w:pPr>
        <w:pStyle w:val="NumPara"/>
      </w:pPr>
      <w:r>
        <w:t xml:space="preserve">JS noted that a short extension has been </w:t>
      </w:r>
      <w:r w:rsidR="00576F31">
        <w:t>granted</w:t>
      </w:r>
      <w:r>
        <w:t xml:space="preserve"> from SPCB </w:t>
      </w:r>
      <w:r w:rsidR="00B42DF5">
        <w:t>due to completion of Annual Audit 2022-23</w:t>
      </w:r>
      <w:r w:rsidR="00576F31">
        <w:t>.</w:t>
      </w:r>
    </w:p>
    <w:p w14:paraId="623028C3" w14:textId="11385D9F" w:rsidR="00F335F5" w:rsidRPr="00C148C6" w:rsidRDefault="00576F31" w:rsidP="00C148C6">
      <w:pPr>
        <w:pStyle w:val="NumPara"/>
      </w:pPr>
      <w:r>
        <w:t xml:space="preserve">It was noted that the budget submission will include proposals of increased salary overhead to accommodate interim </w:t>
      </w:r>
      <w:r w:rsidR="00AF1A05">
        <w:t xml:space="preserve">internal </w:t>
      </w:r>
      <w:r>
        <w:t xml:space="preserve">arrangements for Head of Legal and Policy team in 2024-25 as well as additional </w:t>
      </w:r>
      <w:r w:rsidR="00F335F5">
        <w:t>capacity in the Business Support team. The budget submission will also request for an increase of non-</w:t>
      </w:r>
      <w:r w:rsidR="00F335F5">
        <w:lastRenderedPageBreak/>
        <w:t xml:space="preserve">salary overhead to account for increased cost of </w:t>
      </w:r>
      <w:r w:rsidR="00AF1A05">
        <w:t>operational plan outputs</w:t>
      </w:r>
      <w:r w:rsidR="00F335F5">
        <w:t xml:space="preserve">. </w:t>
      </w:r>
    </w:p>
    <w:p w14:paraId="2AACD2EF" w14:textId="027B8437" w:rsidR="00BA47B7" w:rsidRDefault="003A40FC" w:rsidP="00A22C2A">
      <w:pPr>
        <w:pStyle w:val="NumHead1"/>
      </w:pPr>
      <w:r>
        <w:t>Draft Annual Accounts 2022-23</w:t>
      </w:r>
    </w:p>
    <w:p w14:paraId="71B7D501" w14:textId="7B82D6CF" w:rsidR="009D13D2" w:rsidRDefault="00525EA3" w:rsidP="008235C8">
      <w:pPr>
        <w:pStyle w:val="NumPara"/>
      </w:pPr>
      <w:r>
        <w:t xml:space="preserve">Final draft </w:t>
      </w:r>
      <w:r w:rsidR="00AF1A05">
        <w:t xml:space="preserve">of the </w:t>
      </w:r>
      <w:r>
        <w:t xml:space="preserve">annual </w:t>
      </w:r>
      <w:r w:rsidR="00AF1A05">
        <w:t xml:space="preserve">audit </w:t>
      </w:r>
      <w:r>
        <w:t xml:space="preserve">report and financial statements was </w:t>
      </w:r>
      <w:r w:rsidR="00245F00">
        <w:t>presented to the Audit and Risk Committee</w:t>
      </w:r>
      <w:r>
        <w:t xml:space="preserve">. </w:t>
      </w:r>
      <w:r w:rsidR="00245F00">
        <w:t>It was</w:t>
      </w:r>
      <w:r w:rsidR="00AF3799">
        <w:t xml:space="preserve"> noted that</w:t>
      </w:r>
      <w:r w:rsidR="00245F00">
        <w:t xml:space="preserve"> </w:t>
      </w:r>
      <w:r w:rsidR="00B26865">
        <w:t xml:space="preserve">the statements conclude a busy time of transition for the Commission. </w:t>
      </w:r>
    </w:p>
    <w:p w14:paraId="020BB256" w14:textId="669AC886" w:rsidR="00ED7FE6" w:rsidRDefault="009D13D2" w:rsidP="008235C8">
      <w:pPr>
        <w:pStyle w:val="NumPara"/>
      </w:pPr>
      <w:r>
        <w:t xml:space="preserve">The Committee wanted to extend thanks for the staff team working during 2022-23 who ensured that good practice and </w:t>
      </w:r>
      <w:r w:rsidR="00877E66">
        <w:t>finance procedures were followed</w:t>
      </w:r>
      <w:r w:rsidR="00AF1A05">
        <w:t>,</w:t>
      </w:r>
      <w:r w:rsidR="00877E66">
        <w:t xml:space="preserve"> </w:t>
      </w:r>
      <w:r w:rsidR="00AF1A05">
        <w:t xml:space="preserve">noting that this has </w:t>
      </w:r>
      <w:r w:rsidR="00D12B81">
        <w:t>led</w:t>
      </w:r>
      <w:r w:rsidR="00877E66">
        <w:t xml:space="preserve"> to </w:t>
      </w:r>
      <w:r w:rsidR="00FB0274">
        <w:t xml:space="preserve">the statement reflecting a good financial control for 2022-23. Special thanks were also extended to everyone involved in the audit process. </w:t>
      </w:r>
    </w:p>
    <w:p w14:paraId="3AD4E896" w14:textId="455AE539" w:rsidR="00B662EB" w:rsidRDefault="00CF3B9B" w:rsidP="001A1103">
      <w:pPr>
        <w:pStyle w:val="NumPara"/>
      </w:pPr>
      <w:r>
        <w:t xml:space="preserve">JS updated the Committee of the </w:t>
      </w:r>
      <w:r w:rsidR="00976683">
        <w:t xml:space="preserve">areas in both governance and performance since 2021-22. </w:t>
      </w:r>
      <w:r>
        <w:t xml:space="preserve"> </w:t>
      </w:r>
    </w:p>
    <w:p w14:paraId="44257086" w14:textId="050EAE65" w:rsidR="00186401" w:rsidRPr="00693057" w:rsidRDefault="0086495B" w:rsidP="00693057">
      <w:pPr>
        <w:pStyle w:val="NumHead1"/>
      </w:pPr>
      <w:r>
        <w:t>Audit Scotland Update</w:t>
      </w:r>
    </w:p>
    <w:p w14:paraId="6BEB16D3" w14:textId="7B1F49B8" w:rsidR="00EC68F3" w:rsidRDefault="0086495B" w:rsidP="001A1103">
      <w:pPr>
        <w:pStyle w:val="NumPara"/>
      </w:pPr>
      <w:r w:rsidRPr="0086495B">
        <w:t xml:space="preserve">LM </w:t>
      </w:r>
      <w:r>
        <w:t>provided an update on the Audit Scotland audit report</w:t>
      </w:r>
      <w:r w:rsidR="008B6D41">
        <w:t xml:space="preserve"> and noted that progress can be demonstrated in relation to recommendations made by the previous auditors. </w:t>
      </w:r>
    </w:p>
    <w:p w14:paraId="3A0AB66B" w14:textId="072414C0" w:rsidR="008B6D41" w:rsidRDefault="0045299B" w:rsidP="001A1103">
      <w:pPr>
        <w:pStyle w:val="NumPara"/>
      </w:pPr>
      <w:r>
        <w:t xml:space="preserve">It was noted that no material uncertainties relating to the accounts could be identified. </w:t>
      </w:r>
    </w:p>
    <w:p w14:paraId="370CC160" w14:textId="6F88D050" w:rsidR="00394205" w:rsidRPr="0086495B" w:rsidRDefault="00462F2A" w:rsidP="001A1103">
      <w:pPr>
        <w:pStyle w:val="NumPara"/>
      </w:pPr>
      <w:r>
        <w:t>The Committee unanimously recommended that the Accountable Officer signs off the account</w:t>
      </w:r>
      <w:r w:rsidR="00AF1A05">
        <w:t>s;</w:t>
      </w:r>
      <w:r>
        <w:t xml:space="preserve"> which the Accountable Officer agreed to</w:t>
      </w:r>
      <w:r w:rsidR="00AF1A05">
        <w:t xml:space="preserve"> do</w:t>
      </w:r>
      <w:r>
        <w:t xml:space="preserve">. </w:t>
      </w:r>
    </w:p>
    <w:p w14:paraId="418709E5" w14:textId="306E8B0A" w:rsidR="00BA6549" w:rsidRDefault="001A2934" w:rsidP="00AF1F52">
      <w:pPr>
        <w:pStyle w:val="NumHead1"/>
      </w:pPr>
      <w:r>
        <w:t>Governance</w:t>
      </w:r>
    </w:p>
    <w:p w14:paraId="1A91A524" w14:textId="69BC3176" w:rsidR="002E1635" w:rsidRPr="002E1635" w:rsidRDefault="002E1635" w:rsidP="002E1635">
      <w:pPr>
        <w:rPr>
          <w:u w:val="single"/>
        </w:rPr>
      </w:pPr>
      <w:r w:rsidRPr="002E1635">
        <w:rPr>
          <w:u w:val="single"/>
        </w:rPr>
        <w:t xml:space="preserve">Independent Governance Review </w:t>
      </w:r>
    </w:p>
    <w:p w14:paraId="119EEDCC" w14:textId="638621E9" w:rsidR="007C4FA6" w:rsidRDefault="007C4FA6" w:rsidP="001A1103">
      <w:pPr>
        <w:pStyle w:val="NumPara"/>
      </w:pPr>
      <w:r>
        <w:t xml:space="preserve">JS provided an oral update on the Governance Review. </w:t>
      </w:r>
    </w:p>
    <w:p w14:paraId="60719359" w14:textId="749B27D5" w:rsidR="007C4FA6" w:rsidRDefault="007C4FA6" w:rsidP="001A1103">
      <w:pPr>
        <w:pStyle w:val="NumPara"/>
      </w:pPr>
      <w:r>
        <w:t>It was noted that the Commission will be moving forward with implementation of recommendations from the Governance R</w:t>
      </w:r>
      <w:r w:rsidR="00550BAE">
        <w:t>eview</w:t>
      </w:r>
      <w:r w:rsidR="00AF1A05">
        <w:t>.  The implementation plan will</w:t>
      </w:r>
      <w:r w:rsidR="00550BAE">
        <w:t xml:space="preserve"> cross-referenc</w:t>
      </w:r>
      <w:r w:rsidR="00AF1A05">
        <w:t>e and include any relevant</w:t>
      </w:r>
      <w:r w:rsidR="00550BAE">
        <w:t xml:space="preserve"> recommendations from the financial audit as </w:t>
      </w:r>
      <w:r w:rsidR="00550BAE">
        <w:lastRenderedPageBreak/>
        <w:t>well as recommendations</w:t>
      </w:r>
      <w:r w:rsidR="00AF1A05">
        <w:t xml:space="preserve"> and learning</w:t>
      </w:r>
      <w:r w:rsidR="00550BAE">
        <w:t xml:space="preserve"> from the section 2</w:t>
      </w:r>
      <w:r w:rsidR="00AF1A05">
        <w:t>2</w:t>
      </w:r>
      <w:r w:rsidR="00550BAE">
        <w:t xml:space="preserve"> process</w:t>
      </w:r>
      <w:r w:rsidR="00AF1A05">
        <w:t xml:space="preserve"> of other public bodies</w:t>
      </w:r>
      <w:r w:rsidR="00550BAE">
        <w:t xml:space="preserve">. </w:t>
      </w:r>
    </w:p>
    <w:p w14:paraId="31A9081C" w14:textId="6CF68047" w:rsidR="00550BAE" w:rsidRDefault="008C7EBB" w:rsidP="001A1103">
      <w:pPr>
        <w:pStyle w:val="NumPara"/>
      </w:pPr>
      <w:r>
        <w:t>The</w:t>
      </w:r>
      <w:r w:rsidR="00AF1A05">
        <w:t xml:space="preserve"> timeframe for completion of the Governance Review recommendations, as they are within the scope of the Commission to implement, is </w:t>
      </w:r>
      <w:r w:rsidR="0064059A">
        <w:t xml:space="preserve">the end of financial year 2023-24. </w:t>
      </w:r>
    </w:p>
    <w:p w14:paraId="0EF7B8D3" w14:textId="34667712" w:rsidR="003801DC" w:rsidRDefault="00C70AF6" w:rsidP="001A1103">
      <w:pPr>
        <w:pStyle w:val="NumPara"/>
      </w:pPr>
      <w:r>
        <w:t xml:space="preserve">The Committee </w:t>
      </w:r>
      <w:r w:rsidR="00AF1A05">
        <w:t>note</w:t>
      </w:r>
      <w:r>
        <w:t>d</w:t>
      </w:r>
      <w:r w:rsidR="00AF1A05">
        <w:t xml:space="preserve"> that</w:t>
      </w:r>
      <w:r>
        <w:t xml:space="preserve"> some of the recommendations</w:t>
      </w:r>
      <w:r w:rsidR="00AF1A05">
        <w:t xml:space="preserve"> are</w:t>
      </w:r>
      <w:r>
        <w:t xml:space="preserve"> not</w:t>
      </w:r>
      <w:r w:rsidR="00AF1A05">
        <w:t xml:space="preserve"> </w:t>
      </w:r>
      <w:r>
        <w:t xml:space="preserve">within the Commission’s ability to actively progress due to nature of </w:t>
      </w:r>
      <w:r w:rsidR="00AF1A05">
        <w:t>SPCB’s role</w:t>
      </w:r>
      <w:r>
        <w:t xml:space="preserve">. </w:t>
      </w:r>
    </w:p>
    <w:p w14:paraId="60D6169A" w14:textId="51C39BFB" w:rsidR="009C3AF7" w:rsidRPr="00BA3B0C" w:rsidRDefault="009C3AF7" w:rsidP="007C4FA6">
      <w:pPr>
        <w:rPr>
          <w:u w:val="single"/>
        </w:rPr>
      </w:pPr>
      <w:r w:rsidRPr="00BA3B0C">
        <w:rPr>
          <w:u w:val="single"/>
        </w:rPr>
        <w:t xml:space="preserve">Code of Conduct </w:t>
      </w:r>
    </w:p>
    <w:p w14:paraId="3EB11C14" w14:textId="5DBCBE1F" w:rsidR="009C3AF7" w:rsidRDefault="009C3AF7" w:rsidP="001A1103">
      <w:pPr>
        <w:pStyle w:val="NumPara"/>
      </w:pPr>
      <w:r>
        <w:t xml:space="preserve">DL noted that external audit and budget submission work has been prioritised which has led to short delay with the development of code of conduct. The working group is due to meet again in October </w:t>
      </w:r>
      <w:proofErr w:type="gramStart"/>
      <w:r>
        <w:t>2023</w:t>
      </w:r>
      <w:proofErr w:type="gramEnd"/>
      <w:r>
        <w:t xml:space="preserve"> and the aim is to </w:t>
      </w:r>
      <w:r w:rsidR="00BA3B0C">
        <w:t>be able to form an official Code of Conduct as result of that meeting</w:t>
      </w:r>
      <w:r w:rsidR="00AF1A05">
        <w:t>, which will be tabled for the December Audit and Risk meeting</w:t>
      </w:r>
      <w:r w:rsidR="00BA3B0C">
        <w:t xml:space="preserve">. </w:t>
      </w:r>
    </w:p>
    <w:p w14:paraId="08050801" w14:textId="2AD27EEE" w:rsidR="00D03A2A" w:rsidRPr="00D03A2A" w:rsidRDefault="00AF1A05" w:rsidP="007C4FA6">
      <w:pPr>
        <w:rPr>
          <w:u w:val="single"/>
        </w:rPr>
      </w:pPr>
      <w:r>
        <w:rPr>
          <w:u w:val="single"/>
        </w:rPr>
        <w:t xml:space="preserve">Internal </w:t>
      </w:r>
      <w:r w:rsidR="00D03A2A" w:rsidRPr="00D03A2A">
        <w:rPr>
          <w:u w:val="single"/>
        </w:rPr>
        <w:t xml:space="preserve">Audit Needs Assessment </w:t>
      </w:r>
    </w:p>
    <w:p w14:paraId="2C152E10" w14:textId="41C38909" w:rsidR="00C13E24" w:rsidRDefault="00F8726F" w:rsidP="001A1103">
      <w:pPr>
        <w:pStyle w:val="NumPara"/>
      </w:pPr>
      <w:r>
        <w:t>S</w:t>
      </w:r>
      <w:r w:rsidR="00592FAC">
        <w:t>P</w:t>
      </w:r>
      <w:r>
        <w:t xml:space="preserve"> introduced the draft Audit Needs Assessment prepared by Wylie Bisset </w:t>
      </w:r>
      <w:r w:rsidR="00C13E24">
        <w:t xml:space="preserve">LLP </w:t>
      </w:r>
      <w:r>
        <w:t xml:space="preserve">who have been </w:t>
      </w:r>
      <w:r w:rsidR="00C13E24">
        <w:t xml:space="preserve">appointed </w:t>
      </w:r>
      <w:r>
        <w:t xml:space="preserve">as the </w:t>
      </w:r>
      <w:r w:rsidR="00C13E24">
        <w:t>Internal Auditors by</w:t>
      </w:r>
      <w:r>
        <w:t xml:space="preserve"> the Commission</w:t>
      </w:r>
      <w:r w:rsidR="00C13E24">
        <w:t xml:space="preserve"> for 3 years commencing with the year ended </w:t>
      </w:r>
      <w:r w:rsidR="00D12B81">
        <w:t>on</w:t>
      </w:r>
      <w:r w:rsidR="00C13E24">
        <w:t xml:space="preserve"> 31 March 2024</w:t>
      </w:r>
      <w:r>
        <w:t>.</w:t>
      </w:r>
    </w:p>
    <w:p w14:paraId="1D83DAFB" w14:textId="68A964AF" w:rsidR="00D03A2A" w:rsidRDefault="007D71BB" w:rsidP="001A1103">
      <w:pPr>
        <w:pStyle w:val="NumPara"/>
      </w:pPr>
      <w:r>
        <w:t xml:space="preserve">The Committee discussed the proposed </w:t>
      </w:r>
      <w:r w:rsidR="00E8304C">
        <w:t xml:space="preserve">strategy which includes focus areas on Risk Management and </w:t>
      </w:r>
      <w:r w:rsidR="00CE7A77">
        <w:t xml:space="preserve">Financial Controls. </w:t>
      </w:r>
    </w:p>
    <w:p w14:paraId="1FCE3E55" w14:textId="34BE1039" w:rsidR="00CE7A77" w:rsidRDefault="00CE7A77" w:rsidP="001A1103">
      <w:pPr>
        <w:pStyle w:val="NumPara"/>
      </w:pPr>
      <w:r>
        <w:t xml:space="preserve">The Chair </w:t>
      </w:r>
      <w:r w:rsidR="00346632">
        <w:t xml:space="preserve">noted that Wylie Bisset LLP </w:t>
      </w:r>
      <w:r w:rsidR="00C0211B">
        <w:t xml:space="preserve">have also been appointed as the Internal Auditors by SPSO and </w:t>
      </w:r>
      <w:r>
        <w:t xml:space="preserve">queried how Wylie Bisset LLP aims to ensure impartiality </w:t>
      </w:r>
      <w:r w:rsidR="00346632">
        <w:t>as some of the audit process will touch on the Shared Services areas</w:t>
      </w:r>
      <w:r w:rsidR="00C0211B">
        <w:t xml:space="preserve"> from a different client’s perspective. SP ensured that it is Wylie Bisset LLP policy to treat each client separately and process audit regardless of any other client relationship they may have. </w:t>
      </w:r>
    </w:p>
    <w:p w14:paraId="44D20AC2" w14:textId="5C449C89" w:rsidR="00F8726F" w:rsidRDefault="004F0397" w:rsidP="001A1103">
      <w:pPr>
        <w:pStyle w:val="NumPara"/>
      </w:pPr>
      <w:r>
        <w:t xml:space="preserve">CMO raised a question on whether climate change could be introduced as a priority area in the coming years. It was agreed that the focus areas for the </w:t>
      </w:r>
      <w:r w:rsidR="009E2BD0">
        <w:t xml:space="preserve">second and third year of the contract would be reviewed and discussed </w:t>
      </w:r>
      <w:r w:rsidR="00AF1A05">
        <w:t xml:space="preserve">at a </w:t>
      </w:r>
      <w:r w:rsidR="004F4C0F">
        <w:t>later</w:t>
      </w:r>
      <w:r w:rsidR="00AF1A05">
        <w:t xml:space="preserve"> stage</w:t>
      </w:r>
      <w:r w:rsidR="004F4C0F">
        <w:t>,</w:t>
      </w:r>
      <w:r w:rsidR="009E2BD0">
        <w:t xml:space="preserve"> and that </w:t>
      </w:r>
      <w:r w:rsidR="009E2BD0">
        <w:lastRenderedPageBreak/>
        <w:t xml:space="preserve">climate change could be introduced as a key priority area at that point in time. </w:t>
      </w:r>
    </w:p>
    <w:p w14:paraId="55B81A26" w14:textId="487585A8" w:rsidR="00AF188A" w:rsidRDefault="00AF188A" w:rsidP="001A1103">
      <w:pPr>
        <w:pStyle w:val="NumPara"/>
      </w:pPr>
      <w:r>
        <w:t xml:space="preserve">The Chair was happy to endorse the Audit Needs Assessment. </w:t>
      </w:r>
    </w:p>
    <w:p w14:paraId="7E3CA786" w14:textId="3C57275B" w:rsidR="00857FD7" w:rsidRPr="007C4FA6" w:rsidRDefault="00857FD7" w:rsidP="007C4FA6"/>
    <w:p w14:paraId="3D69D44D" w14:textId="0B0BF625" w:rsidR="009573CB" w:rsidRDefault="009573CB" w:rsidP="00F13D24">
      <w:pPr>
        <w:pStyle w:val="NumHead1"/>
      </w:pPr>
      <w:r w:rsidRPr="008863EA">
        <w:tab/>
      </w:r>
      <w:r w:rsidR="0012036E">
        <w:t>Corporate Services Update</w:t>
      </w:r>
    </w:p>
    <w:p w14:paraId="15D15D35" w14:textId="6C8DDECD" w:rsidR="008B75D5" w:rsidRPr="0012036E" w:rsidRDefault="0012036E" w:rsidP="001A1103">
      <w:pPr>
        <w:pStyle w:val="NumPara"/>
      </w:pPr>
      <w:r w:rsidRPr="001A1103">
        <w:t xml:space="preserve">DL </w:t>
      </w:r>
      <w:r w:rsidR="00753A8D" w:rsidRPr="001A1103">
        <w:t>shared a short verbal update</w:t>
      </w:r>
      <w:r w:rsidR="001A1103" w:rsidRPr="001A1103">
        <w:t xml:space="preserve"> on the Shared Services Agreement.</w:t>
      </w:r>
      <w:r w:rsidR="00753A8D" w:rsidRPr="001A1103">
        <w:t xml:space="preserve"> It</w:t>
      </w:r>
      <w:r w:rsidR="00753A8D">
        <w:t xml:space="preserve"> was noted that review process has been instigated for Shared Services Agreement and first </w:t>
      </w:r>
      <w:r w:rsidR="00F83CB7">
        <w:t xml:space="preserve">review </w:t>
      </w:r>
      <w:r w:rsidR="00753A8D">
        <w:t xml:space="preserve">meeting has been set for October 2023. </w:t>
      </w:r>
      <w:r>
        <w:t xml:space="preserve"> </w:t>
      </w:r>
    </w:p>
    <w:p w14:paraId="56A5AF61" w14:textId="5CFB0BF9" w:rsidR="00947247" w:rsidRDefault="00947247" w:rsidP="00E83470">
      <w:pPr>
        <w:pStyle w:val="NumHead1"/>
      </w:pPr>
      <w:r w:rsidRPr="008863EA">
        <w:tab/>
      </w:r>
      <w:r w:rsidR="001A1103">
        <w:t xml:space="preserve">Risk Management </w:t>
      </w:r>
    </w:p>
    <w:p w14:paraId="7C66332A" w14:textId="6A2D6D29" w:rsidR="001A1103" w:rsidRPr="00295D87" w:rsidRDefault="008C2E82" w:rsidP="009B4E5A">
      <w:pPr>
        <w:pStyle w:val="NumPara"/>
      </w:pPr>
      <w:r w:rsidRPr="00295D87">
        <w:t xml:space="preserve">DL tabled a </w:t>
      </w:r>
      <w:r w:rsidR="003E4E43" w:rsidRPr="00295D87">
        <w:t xml:space="preserve">draft Risk Management Policy for the Committee to review and comment on. </w:t>
      </w:r>
    </w:p>
    <w:p w14:paraId="0E194397" w14:textId="3E3AE40E" w:rsidR="00562899" w:rsidRPr="00295D87" w:rsidRDefault="005C3F70" w:rsidP="009B4E5A">
      <w:pPr>
        <w:pStyle w:val="NumPara"/>
      </w:pPr>
      <w:r w:rsidRPr="00295D87">
        <w:t>It was noted that this paper builds on previous discussions at ARC and introduces phase 2 of the development of the Commission’s revised Risk Approach, through the introduction of a new Risk Management Policy. Phase 1, the revised Risk Register, had been introduced in June</w:t>
      </w:r>
      <w:r w:rsidR="00AF1A05">
        <w:t xml:space="preserve"> </w:t>
      </w:r>
      <w:r w:rsidRPr="00295D87">
        <w:t>2023.  The new Policy extend the agreed strategic risk management approach</w:t>
      </w:r>
      <w:r w:rsidR="00295D87">
        <w:t>.</w:t>
      </w:r>
      <w:r w:rsidRPr="00295D87">
        <w:t xml:space="preserve"> </w:t>
      </w:r>
      <w:r w:rsidR="00F0370F" w:rsidRPr="00295D87">
        <w:t xml:space="preserve"> </w:t>
      </w:r>
      <w:r w:rsidR="00715C0B">
        <w:t xml:space="preserve">The </w:t>
      </w:r>
      <w:r w:rsidRPr="00295D87">
        <w:t xml:space="preserve">Risk Management Policy </w:t>
      </w:r>
      <w:r w:rsidR="00F0370F" w:rsidRPr="00295D87">
        <w:t xml:space="preserve">draws </w:t>
      </w:r>
      <w:r w:rsidR="00295D87">
        <w:t xml:space="preserve">on </w:t>
      </w:r>
      <w:r w:rsidRPr="00295D87">
        <w:t xml:space="preserve">previous development </w:t>
      </w:r>
      <w:r w:rsidR="00F0370F" w:rsidRPr="00295D87">
        <w:t>by the Commission’s previous Head of Corporate Services</w:t>
      </w:r>
      <w:r w:rsidR="00295D87">
        <w:t xml:space="preserve"> in 2020, although this was not approved at that time, Risk Management Policies from other similar bodies, the Orange Book and Public Finance Manual, as </w:t>
      </w:r>
      <w:r w:rsidR="00F0370F" w:rsidRPr="00295D87">
        <w:t xml:space="preserve">well as discussions had with the current Audit and Risk Committee. </w:t>
      </w:r>
    </w:p>
    <w:p w14:paraId="307AEA65" w14:textId="5DD9FE43" w:rsidR="009B4E5A" w:rsidRPr="00295D87" w:rsidRDefault="00381E78" w:rsidP="009B4E5A">
      <w:pPr>
        <w:pStyle w:val="NumPara"/>
      </w:pPr>
      <w:r w:rsidRPr="00295D87">
        <w:t xml:space="preserve">The Committee discussed the appropriate formatting and weighing of risks and different ways the </w:t>
      </w:r>
      <w:r w:rsidR="009E4369" w:rsidRPr="00295D87">
        <w:t xml:space="preserve">scoring </w:t>
      </w:r>
      <w:r w:rsidRPr="00295D87">
        <w:t xml:space="preserve">matrix could be improved. </w:t>
      </w:r>
    </w:p>
    <w:p w14:paraId="7E8463A7" w14:textId="36449680" w:rsidR="009B4E5A" w:rsidRPr="00295D87" w:rsidRDefault="00381E78" w:rsidP="009B4E5A">
      <w:pPr>
        <w:pStyle w:val="NumPara"/>
      </w:pPr>
      <w:r w:rsidRPr="00295D87">
        <w:t xml:space="preserve">The Chair noted </w:t>
      </w:r>
      <w:r w:rsidR="009B4E5A" w:rsidRPr="00295D87">
        <w:t xml:space="preserve">that Scottish Government has recently updated </w:t>
      </w:r>
      <w:r w:rsidR="00715C0B">
        <w:t>its</w:t>
      </w:r>
      <w:r w:rsidR="009B4E5A" w:rsidRPr="00295D87">
        <w:t xml:space="preserve"> risk management handbook and suggested reviewing </w:t>
      </w:r>
      <w:r w:rsidR="00044611" w:rsidRPr="00295D87">
        <w:t xml:space="preserve">this to </w:t>
      </w:r>
      <w:r w:rsidR="009B4E5A" w:rsidRPr="00295D87">
        <w:t xml:space="preserve">in case there were some helpful examples on how to mitigate the risk of policy failure that may translate into the Commission’s context. </w:t>
      </w:r>
    </w:p>
    <w:p w14:paraId="7FD2441B" w14:textId="34DBF8D0" w:rsidR="00044611" w:rsidRPr="00295D87" w:rsidRDefault="005C3F70" w:rsidP="009B4E5A">
      <w:pPr>
        <w:pStyle w:val="NumPara"/>
      </w:pPr>
      <w:r w:rsidRPr="00295D87">
        <w:lastRenderedPageBreak/>
        <w:t xml:space="preserve">The ARC endorsed the approach subject to incorporation of comments and recommendations. </w:t>
      </w:r>
      <w:r w:rsidR="00044611" w:rsidRPr="00295D87">
        <w:t>DL noted comments and will incorporate these into the document, together with any final comments received, with a deadline of the end of September 2023.</w:t>
      </w:r>
    </w:p>
    <w:p w14:paraId="723A5CFD" w14:textId="38B86BD4" w:rsidR="009B4E5A" w:rsidRPr="001A1103" w:rsidRDefault="009B4E5A" w:rsidP="009B4E5A">
      <w:pPr>
        <w:pStyle w:val="NumHead1"/>
      </w:pPr>
      <w:r>
        <w:t>AOB</w:t>
      </w:r>
    </w:p>
    <w:p w14:paraId="31647522" w14:textId="34ADF0B0" w:rsidR="00C12BBA" w:rsidRPr="008863EA" w:rsidRDefault="00E83470" w:rsidP="00E83470">
      <w:pPr>
        <w:pStyle w:val="NumPara"/>
      </w:pPr>
      <w:r>
        <w:t>No AOB</w:t>
      </w:r>
    </w:p>
    <w:sectPr w:rsidR="00C12BBA" w:rsidRPr="008863EA" w:rsidSect="00E610EC">
      <w:headerReference w:type="default" r:id="rId8"/>
      <w:footerReference w:type="default" r:id="rId9"/>
      <w:headerReference w:type="first" r:id="rId10"/>
      <w:footerReference w:type="first" r:id="rId11"/>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9976" w14:textId="77777777" w:rsidR="00322E78" w:rsidRDefault="00322E78" w:rsidP="003D1E2D">
      <w:r>
        <w:separator/>
      </w:r>
    </w:p>
    <w:p w14:paraId="27AE3B88" w14:textId="77777777" w:rsidR="00322E78" w:rsidRDefault="00322E78" w:rsidP="003D1E2D"/>
  </w:endnote>
  <w:endnote w:type="continuationSeparator" w:id="0">
    <w:p w14:paraId="2DFF0158" w14:textId="77777777" w:rsidR="00322E78" w:rsidRDefault="00322E78" w:rsidP="003D1E2D">
      <w:r>
        <w:continuationSeparator/>
      </w:r>
    </w:p>
    <w:p w14:paraId="2AE352BB" w14:textId="77777777" w:rsidR="00322E78" w:rsidRDefault="00322E78"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88727"/>
      <w:docPartObj>
        <w:docPartGallery w:val="Page Numbers (Bottom of Page)"/>
        <w:docPartUnique/>
      </w:docPartObj>
    </w:sdtPr>
    <w:sdtEndPr>
      <w:rPr>
        <w:noProof/>
      </w:rPr>
    </w:sdtEndPr>
    <w:sdtContent>
      <w:p w14:paraId="63E45E4B" w14:textId="07539EB1" w:rsidR="0070342A" w:rsidRDefault="0070342A">
        <w:pPr>
          <w:pStyle w:val="Footer"/>
          <w:jc w:val="center"/>
        </w:pPr>
        <w:r>
          <w:fldChar w:fldCharType="begin"/>
        </w:r>
        <w:r>
          <w:instrText xml:space="preserve"> PAGE   \* MERGEFORMAT </w:instrText>
        </w:r>
        <w:r>
          <w:fldChar w:fldCharType="separate"/>
        </w:r>
        <w:r w:rsidR="00545616">
          <w:rPr>
            <w:noProof/>
          </w:rPr>
          <w:t>5</w:t>
        </w:r>
        <w:r>
          <w:rPr>
            <w:noProof/>
          </w:rPr>
          <w:fldChar w:fldCharType="end"/>
        </w:r>
      </w:p>
    </w:sdtContent>
  </w:sdt>
  <w:p w14:paraId="4B025F1A" w14:textId="77777777" w:rsidR="0070342A" w:rsidRDefault="0070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9670"/>
      <w:docPartObj>
        <w:docPartGallery w:val="Page Numbers (Bottom of Page)"/>
        <w:docPartUnique/>
      </w:docPartObj>
    </w:sdtPr>
    <w:sdtEndPr>
      <w:rPr>
        <w:noProof/>
      </w:rPr>
    </w:sdtEndPr>
    <w:sdtContent>
      <w:p w14:paraId="739F11A2" w14:textId="1E7574C0" w:rsidR="0070342A" w:rsidRDefault="0070342A">
        <w:pPr>
          <w:pStyle w:val="Footer"/>
          <w:jc w:val="center"/>
        </w:pPr>
        <w:r>
          <w:fldChar w:fldCharType="begin"/>
        </w:r>
        <w:r>
          <w:instrText xml:space="preserve"> PAGE   \* MERGEFORMAT </w:instrText>
        </w:r>
        <w:r>
          <w:fldChar w:fldCharType="separate"/>
        </w:r>
        <w:r w:rsidR="00545616">
          <w:rPr>
            <w:noProof/>
          </w:rPr>
          <w:t>1</w:t>
        </w:r>
        <w:r>
          <w:rPr>
            <w:noProof/>
          </w:rPr>
          <w:fldChar w:fldCharType="end"/>
        </w:r>
      </w:p>
    </w:sdtContent>
  </w:sdt>
  <w:p w14:paraId="3874794D"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B86C" w14:textId="77777777" w:rsidR="00322E78" w:rsidRDefault="00322E78" w:rsidP="003D1E2D">
      <w:r>
        <w:separator/>
      </w:r>
    </w:p>
    <w:p w14:paraId="7554FC92" w14:textId="77777777" w:rsidR="00322E78" w:rsidRDefault="00322E78" w:rsidP="003D1E2D"/>
  </w:footnote>
  <w:footnote w:type="continuationSeparator" w:id="0">
    <w:p w14:paraId="02C319BF" w14:textId="77777777" w:rsidR="00322E78" w:rsidRDefault="00322E78" w:rsidP="003D1E2D">
      <w:r>
        <w:continuationSeparator/>
      </w:r>
    </w:p>
    <w:p w14:paraId="11BF5343" w14:textId="77777777" w:rsidR="00322E78" w:rsidRDefault="00322E78"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A773" w14:textId="0D6CFB22" w:rsidR="009D0788" w:rsidRPr="009D0788" w:rsidRDefault="007D282A" w:rsidP="003D1E2D">
    <w:pPr>
      <w:pStyle w:val="Header"/>
    </w:pPr>
    <w:sdt>
      <w:sdtPr>
        <w:id w:val="-1768915751"/>
        <w:docPartObj>
          <w:docPartGallery w:val="Watermarks"/>
          <w:docPartUnique/>
        </w:docPartObj>
      </w:sdtPr>
      <w:sdtEndPr/>
      <w:sdtContent>
        <w:r>
          <w:pict w14:anchorId="2EDE6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8486" o:spid="_x0000_s1037" type="#_x0000_t136" style="position:absolute;margin-left:0;margin-top:0;width:462.75pt;height:173.5pt;rotation:315;z-index:-251656192;mso-position-horizontal:center;mso-position-horizontal-relative:margin;mso-position-vertical:center;mso-position-vertical-relative:margin" o:allowincell="f" fillcolor="silver" stroked="f">
              <v:textpath style="font-family:&quot;calibri&quot;;font-size:1pt" string="APPROVED"/>
              <w10:wrap anchorx="margin" anchory="margin"/>
            </v:shape>
          </w:pict>
        </w:r>
      </w:sdtContent>
    </w:sdt>
    <w:r w:rsidR="00C87249">
      <w:rPr>
        <w:noProof/>
      </w:rPr>
      <mc:AlternateContent>
        <mc:Choice Requires="wpg">
          <w:drawing>
            <wp:anchor distT="0" distB="0" distL="114300" distR="114300" simplePos="0" relativeHeight="251655168" behindDoc="0" locked="0" layoutInCell="1" allowOverlap="1" wp14:anchorId="57A9D3A2" wp14:editId="5A1908A1">
              <wp:simplePos x="0" y="0"/>
              <wp:positionH relativeFrom="column">
                <wp:posOffset>-914400</wp:posOffset>
              </wp:positionH>
              <wp:positionV relativeFrom="paragraph">
                <wp:posOffset>-457200</wp:posOffset>
              </wp:positionV>
              <wp:extent cx="233680" cy="10845165"/>
              <wp:effectExtent l="0" t="0" r="0" b="0"/>
              <wp:wrapNone/>
              <wp:docPr id="183998927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B9BCD0" id="Group 4" o:spid="_x0000_s1026" style="position:absolute;margin-left:-1in;margin-top:-36pt;width:18.4pt;height:853.95pt;z-index:251655168"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B81" w14:textId="79214B71" w:rsidR="00E610EC" w:rsidRDefault="00C87249" w:rsidP="00E610EC">
    <w:pPr>
      <w:pStyle w:val="Header"/>
    </w:pPr>
    <w:r>
      <w:rPr>
        <w:noProof/>
      </w:rPr>
      <mc:AlternateContent>
        <mc:Choice Requires="wps">
          <w:drawing>
            <wp:anchor distT="0" distB="0" distL="114300" distR="114300" simplePos="0" relativeHeight="251659264" behindDoc="0" locked="0" layoutInCell="1" allowOverlap="1" wp14:anchorId="219CD79C" wp14:editId="38C85994">
              <wp:simplePos x="0" y="0"/>
              <wp:positionH relativeFrom="column">
                <wp:posOffset>-800100</wp:posOffset>
              </wp:positionH>
              <wp:positionV relativeFrom="paragraph">
                <wp:posOffset>-457200</wp:posOffset>
              </wp:positionV>
              <wp:extent cx="119380" cy="10838815"/>
              <wp:effectExtent l="0" t="0" r="0" b="0"/>
              <wp:wrapNone/>
              <wp:docPr id="4852715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F6A9AC" id="Rectangle 3" o:spid="_x0000_s1026" style="position:absolute;margin-left:-63pt;margin-top:-36pt;width:9.4pt;height:8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" fillcolor="#0070c0" stroked="f" strokeweight="1pt"/>
          </w:pict>
        </mc:Fallback>
      </mc:AlternateContent>
    </w:r>
    <w:r>
      <w:rPr>
        <w:noProof/>
      </w:rPr>
      <mc:AlternateContent>
        <mc:Choice Requires="wps">
          <w:drawing>
            <wp:anchor distT="0" distB="0" distL="114300" distR="114300" simplePos="0" relativeHeight="251658240" behindDoc="0" locked="0" layoutInCell="1" allowOverlap="1" wp14:anchorId="413814B1" wp14:editId="2DDFE7EE">
              <wp:simplePos x="0" y="0"/>
              <wp:positionH relativeFrom="column">
                <wp:posOffset>-914400</wp:posOffset>
              </wp:positionH>
              <wp:positionV relativeFrom="paragraph">
                <wp:posOffset>-450850</wp:posOffset>
              </wp:positionV>
              <wp:extent cx="119380" cy="10838815"/>
              <wp:effectExtent l="0" t="0" r="0" b="0"/>
              <wp:wrapNone/>
              <wp:docPr id="3431793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949F90" id="Rectangle 2" o:spid="_x0000_s1026" style="position:absolute;margin-left:-1in;margin-top:-35.5pt;width:9.4pt;height:8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" fillcolor="#bdd6ee [1300]" stroked="f" strokeweight="1pt"/>
          </w:pict>
        </mc:Fallback>
      </mc:AlternateContent>
    </w:r>
    <w:r w:rsidR="00E610EC">
      <w:rPr>
        <w:noProof/>
        <w:lang w:eastAsia="en-GB"/>
      </w:rPr>
      <w:drawing>
        <wp:anchor distT="0" distB="0" distL="114300" distR="114300" simplePos="0" relativeHeight="251657216" behindDoc="1" locked="0" layoutInCell="1" allowOverlap="1" wp14:anchorId="6F741E96" wp14:editId="54C6517C">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1" name="Picture 1"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277D10A8" wp14:editId="7EFB137D">
              <wp:simplePos x="0" y="0"/>
              <wp:positionH relativeFrom="column">
                <wp:posOffset>-742950</wp:posOffset>
              </wp:positionH>
              <wp:positionV relativeFrom="paragraph">
                <wp:posOffset>-228600</wp:posOffset>
              </wp:positionV>
              <wp:extent cx="7419975" cy="1206500"/>
              <wp:effectExtent l="0" t="0" r="0" b="0"/>
              <wp:wrapNone/>
              <wp:docPr id="6048481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95EA" w14:textId="16BFA50D" w:rsidR="00E610EC" w:rsidRPr="00C87249" w:rsidRDefault="00C1332A" w:rsidP="00E610EC">
                          <w:pPr>
                            <w:pStyle w:val="Title"/>
                            <w:rPr>
                              <w:color w:val="FFFFFF" w:themeColor="background1"/>
                            </w:rPr>
                          </w:pPr>
                          <w:r w:rsidRPr="00C87249">
                            <w:rPr>
                              <w:color w:val="FFFFFF" w:themeColor="background1"/>
                            </w:rPr>
                            <w:t xml:space="preserve">Audit and Risk Committee </w:t>
                          </w:r>
                          <w:r w:rsidR="00E705E9" w:rsidRPr="00C87249">
                            <w:rPr>
                              <w:color w:val="FFFFFF" w:themeColor="background1"/>
                            </w:rPr>
                            <w:t>Meeting</w:t>
                          </w:r>
                        </w:p>
                        <w:p w14:paraId="04E6161E" w14:textId="6FAF9A80" w:rsidR="00E610EC" w:rsidRPr="00C87249" w:rsidRDefault="00C86B3D" w:rsidP="00E610EC">
                          <w:pPr>
                            <w:spacing w:before="0" w:after="0" w:line="240" w:lineRule="auto"/>
                            <w:ind w:left="3686" w:right="748"/>
                            <w:jc w:val="right"/>
                            <w:rPr>
                              <w:color w:val="FFFFFF" w:themeColor="background1"/>
                            </w:rPr>
                          </w:pPr>
                          <w:r w:rsidRPr="00C87249">
                            <w:rPr>
                              <w:color w:val="FFFFFF" w:themeColor="background1"/>
                            </w:rPr>
                            <w:t xml:space="preserve">Monday </w:t>
                          </w:r>
                          <w:r w:rsidR="00620799" w:rsidRPr="00C87249">
                            <w:rPr>
                              <w:color w:val="FFFFFF" w:themeColor="background1"/>
                            </w:rPr>
                            <w:t>18 September</w:t>
                          </w:r>
                          <w:r w:rsidRPr="00C87249">
                            <w:rPr>
                              <w:color w:val="FFFFFF" w:themeColor="background1"/>
                            </w:rPr>
                            <w:t xml:space="preserve"> </w:t>
                          </w:r>
                          <w:r w:rsidR="00A85278" w:rsidRPr="00C87249">
                            <w:rPr>
                              <w:color w:val="FFFFFF" w:themeColor="background1"/>
                            </w:rPr>
                            <w:t>202</w:t>
                          </w:r>
                          <w:r w:rsidRPr="00C87249">
                            <w:rPr>
                              <w:color w:val="FFFFFF" w:themeColor="background1"/>
                            </w:rPr>
                            <w:t>3</w:t>
                          </w:r>
                        </w:p>
                        <w:p w14:paraId="09EB23CA" w14:textId="11300C94" w:rsidR="00E610EC" w:rsidRPr="00C87249" w:rsidRDefault="00B7410F" w:rsidP="00E610EC">
                          <w:pPr>
                            <w:spacing w:before="0" w:after="0" w:line="240" w:lineRule="auto"/>
                            <w:ind w:left="3686" w:right="748"/>
                            <w:jc w:val="right"/>
                            <w:rPr>
                              <w:color w:val="FFFFFF" w:themeColor="background1"/>
                            </w:rPr>
                          </w:pPr>
                          <w:r w:rsidRPr="00C87249">
                            <w:rPr>
                              <w:color w:val="FFFFFF" w:themeColor="background1"/>
                            </w:rPr>
                            <w:t>10:30 – 12:30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10A8" id="Rectangle 1" o:spid="_x0000_s1026"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" fillcolor="#0070c0" stroked="f" strokeweight="1pt">
              <v:textbox>
                <w:txbxContent>
                  <w:p w14:paraId="66CA95EA" w14:textId="16BFA50D" w:rsidR="00E610EC" w:rsidRPr="00C87249" w:rsidRDefault="00C1332A" w:rsidP="00E610EC">
                    <w:pPr>
                      <w:pStyle w:val="Title"/>
                      <w:rPr>
                        <w:color w:val="FFFFFF" w:themeColor="background1"/>
                      </w:rPr>
                    </w:pPr>
                    <w:r w:rsidRPr="00C87249">
                      <w:rPr>
                        <w:color w:val="FFFFFF" w:themeColor="background1"/>
                      </w:rPr>
                      <w:t xml:space="preserve">Audit and Risk Committee </w:t>
                    </w:r>
                    <w:r w:rsidR="00E705E9" w:rsidRPr="00C87249">
                      <w:rPr>
                        <w:color w:val="FFFFFF" w:themeColor="background1"/>
                      </w:rPr>
                      <w:t>Meeting</w:t>
                    </w:r>
                  </w:p>
                  <w:p w14:paraId="04E6161E" w14:textId="6FAF9A80" w:rsidR="00E610EC" w:rsidRPr="00C87249" w:rsidRDefault="00C86B3D" w:rsidP="00E610EC">
                    <w:pPr>
                      <w:spacing w:before="0" w:after="0" w:line="240" w:lineRule="auto"/>
                      <w:ind w:left="3686" w:right="748"/>
                      <w:jc w:val="right"/>
                      <w:rPr>
                        <w:color w:val="FFFFFF" w:themeColor="background1"/>
                      </w:rPr>
                    </w:pPr>
                    <w:r w:rsidRPr="00C87249">
                      <w:rPr>
                        <w:color w:val="FFFFFF" w:themeColor="background1"/>
                      </w:rPr>
                      <w:t xml:space="preserve">Monday </w:t>
                    </w:r>
                    <w:r w:rsidR="00620799" w:rsidRPr="00C87249">
                      <w:rPr>
                        <w:color w:val="FFFFFF" w:themeColor="background1"/>
                      </w:rPr>
                      <w:t>18 September</w:t>
                    </w:r>
                    <w:r w:rsidRPr="00C87249">
                      <w:rPr>
                        <w:color w:val="FFFFFF" w:themeColor="background1"/>
                      </w:rPr>
                      <w:t xml:space="preserve"> </w:t>
                    </w:r>
                    <w:r w:rsidR="00A85278" w:rsidRPr="00C87249">
                      <w:rPr>
                        <w:color w:val="FFFFFF" w:themeColor="background1"/>
                      </w:rPr>
                      <w:t>202</w:t>
                    </w:r>
                    <w:r w:rsidRPr="00C87249">
                      <w:rPr>
                        <w:color w:val="FFFFFF" w:themeColor="background1"/>
                      </w:rPr>
                      <w:t>3</w:t>
                    </w:r>
                  </w:p>
                  <w:p w14:paraId="09EB23CA" w14:textId="11300C94" w:rsidR="00E610EC" w:rsidRPr="00C87249" w:rsidRDefault="00B7410F" w:rsidP="00E610EC">
                    <w:pPr>
                      <w:spacing w:before="0" w:after="0" w:line="240" w:lineRule="auto"/>
                      <w:ind w:left="3686" w:right="748"/>
                      <w:jc w:val="right"/>
                      <w:rPr>
                        <w:color w:val="FFFFFF" w:themeColor="background1"/>
                      </w:rPr>
                    </w:pPr>
                    <w:r w:rsidRPr="00C87249">
                      <w:rPr>
                        <w:color w:val="FFFFFF" w:themeColor="background1"/>
                      </w:rPr>
                      <w:t>10:30 – 12:30</w:t>
                    </w:r>
                  </w:p>
                </w:txbxContent>
              </v:textbox>
            </v:rect>
          </w:pict>
        </mc:Fallback>
      </mc:AlternateContent>
    </w:r>
  </w:p>
  <w:p w14:paraId="4769D91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858"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0992">
    <w:abstractNumId w:val="1"/>
  </w:num>
  <w:num w:numId="2" w16cid:durableId="307826422">
    <w:abstractNumId w:val="0"/>
  </w:num>
  <w:num w:numId="3" w16cid:durableId="153958773">
    <w:abstractNumId w:val="2"/>
  </w:num>
  <w:num w:numId="4" w16cid:durableId="245578755">
    <w:abstractNumId w:val="2"/>
  </w:num>
  <w:num w:numId="5" w16cid:durableId="14996109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3F"/>
    <w:rsid w:val="00005428"/>
    <w:rsid w:val="00012654"/>
    <w:rsid w:val="00013A76"/>
    <w:rsid w:val="00027C27"/>
    <w:rsid w:val="000310A1"/>
    <w:rsid w:val="00034A50"/>
    <w:rsid w:val="000369E2"/>
    <w:rsid w:val="00044519"/>
    <w:rsid w:val="00044611"/>
    <w:rsid w:val="00047C33"/>
    <w:rsid w:val="000510D3"/>
    <w:rsid w:val="00051A9C"/>
    <w:rsid w:val="000521DA"/>
    <w:rsid w:val="00077615"/>
    <w:rsid w:val="00082889"/>
    <w:rsid w:val="0008519B"/>
    <w:rsid w:val="00091CB2"/>
    <w:rsid w:val="00091DD2"/>
    <w:rsid w:val="00093642"/>
    <w:rsid w:val="000938E4"/>
    <w:rsid w:val="00094A7C"/>
    <w:rsid w:val="000A1DAC"/>
    <w:rsid w:val="000A4249"/>
    <w:rsid w:val="000A6C0E"/>
    <w:rsid w:val="000A7F7A"/>
    <w:rsid w:val="000B015B"/>
    <w:rsid w:val="000B017A"/>
    <w:rsid w:val="000B13DC"/>
    <w:rsid w:val="000B3059"/>
    <w:rsid w:val="000C052B"/>
    <w:rsid w:val="000C0CF4"/>
    <w:rsid w:val="000C180B"/>
    <w:rsid w:val="000D3B8A"/>
    <w:rsid w:val="000D63DF"/>
    <w:rsid w:val="000E44A4"/>
    <w:rsid w:val="000E5D13"/>
    <w:rsid w:val="000F128D"/>
    <w:rsid w:val="000F2194"/>
    <w:rsid w:val="000F4A57"/>
    <w:rsid w:val="000F626D"/>
    <w:rsid w:val="001056DC"/>
    <w:rsid w:val="001152DE"/>
    <w:rsid w:val="0012036E"/>
    <w:rsid w:val="00126DAE"/>
    <w:rsid w:val="00130C2C"/>
    <w:rsid w:val="0013504F"/>
    <w:rsid w:val="00155C50"/>
    <w:rsid w:val="00172BA7"/>
    <w:rsid w:val="00175439"/>
    <w:rsid w:val="00175D4D"/>
    <w:rsid w:val="001777EB"/>
    <w:rsid w:val="00186401"/>
    <w:rsid w:val="001922BC"/>
    <w:rsid w:val="00195E90"/>
    <w:rsid w:val="001973B8"/>
    <w:rsid w:val="001A1103"/>
    <w:rsid w:val="001A16B7"/>
    <w:rsid w:val="001A180A"/>
    <w:rsid w:val="001A216A"/>
    <w:rsid w:val="001A2934"/>
    <w:rsid w:val="001A3400"/>
    <w:rsid w:val="001A41C1"/>
    <w:rsid w:val="001C4DDE"/>
    <w:rsid w:val="001C5135"/>
    <w:rsid w:val="001C5534"/>
    <w:rsid w:val="001D1710"/>
    <w:rsid w:val="001D214D"/>
    <w:rsid w:val="001D65CE"/>
    <w:rsid w:val="001E1EBA"/>
    <w:rsid w:val="001E53B3"/>
    <w:rsid w:val="001F51CA"/>
    <w:rsid w:val="001F59AA"/>
    <w:rsid w:val="001F64C3"/>
    <w:rsid w:val="00217B0F"/>
    <w:rsid w:val="00217EFA"/>
    <w:rsid w:val="002238A7"/>
    <w:rsid w:val="002316AF"/>
    <w:rsid w:val="00233830"/>
    <w:rsid w:val="0024293E"/>
    <w:rsid w:val="00245F00"/>
    <w:rsid w:val="0025156C"/>
    <w:rsid w:val="00253A0E"/>
    <w:rsid w:val="00261585"/>
    <w:rsid w:val="00267E0C"/>
    <w:rsid w:val="00271E0F"/>
    <w:rsid w:val="00281579"/>
    <w:rsid w:val="00282963"/>
    <w:rsid w:val="00294C06"/>
    <w:rsid w:val="00295D87"/>
    <w:rsid w:val="0029734E"/>
    <w:rsid w:val="002A29CC"/>
    <w:rsid w:val="002B5448"/>
    <w:rsid w:val="002C4BDA"/>
    <w:rsid w:val="002D2863"/>
    <w:rsid w:val="002D45DE"/>
    <w:rsid w:val="002D4B6B"/>
    <w:rsid w:val="002D6A41"/>
    <w:rsid w:val="002E1635"/>
    <w:rsid w:val="0030256E"/>
    <w:rsid w:val="003055B5"/>
    <w:rsid w:val="00305E9C"/>
    <w:rsid w:val="00306C61"/>
    <w:rsid w:val="00307EC7"/>
    <w:rsid w:val="00311505"/>
    <w:rsid w:val="00311EC0"/>
    <w:rsid w:val="0031416B"/>
    <w:rsid w:val="00322E78"/>
    <w:rsid w:val="003302E3"/>
    <w:rsid w:val="003303AA"/>
    <w:rsid w:val="0033427B"/>
    <w:rsid w:val="0033526B"/>
    <w:rsid w:val="00342697"/>
    <w:rsid w:val="00342B8E"/>
    <w:rsid w:val="003449C4"/>
    <w:rsid w:val="003455DB"/>
    <w:rsid w:val="00346632"/>
    <w:rsid w:val="003473E1"/>
    <w:rsid w:val="00353311"/>
    <w:rsid w:val="00354B40"/>
    <w:rsid w:val="00362962"/>
    <w:rsid w:val="0037295A"/>
    <w:rsid w:val="0037582B"/>
    <w:rsid w:val="003801DC"/>
    <w:rsid w:val="00381E78"/>
    <w:rsid w:val="0038373C"/>
    <w:rsid w:val="00394205"/>
    <w:rsid w:val="003A40FC"/>
    <w:rsid w:val="003B0A19"/>
    <w:rsid w:val="003B1621"/>
    <w:rsid w:val="003B3E6E"/>
    <w:rsid w:val="003C7B0F"/>
    <w:rsid w:val="003D0E32"/>
    <w:rsid w:val="003D1E2D"/>
    <w:rsid w:val="003E2ACE"/>
    <w:rsid w:val="003E31CD"/>
    <w:rsid w:val="003E3E04"/>
    <w:rsid w:val="003E4E43"/>
    <w:rsid w:val="003E5421"/>
    <w:rsid w:val="003F0376"/>
    <w:rsid w:val="003F7DC3"/>
    <w:rsid w:val="00400BE8"/>
    <w:rsid w:val="00412D0B"/>
    <w:rsid w:val="00441615"/>
    <w:rsid w:val="00445356"/>
    <w:rsid w:val="004504FA"/>
    <w:rsid w:val="0045299B"/>
    <w:rsid w:val="0045387C"/>
    <w:rsid w:val="00461C8F"/>
    <w:rsid w:val="00462F2A"/>
    <w:rsid w:val="0046354F"/>
    <w:rsid w:val="0047584A"/>
    <w:rsid w:val="00475FE2"/>
    <w:rsid w:val="00480A64"/>
    <w:rsid w:val="00482B54"/>
    <w:rsid w:val="00483EDE"/>
    <w:rsid w:val="00486116"/>
    <w:rsid w:val="00494D45"/>
    <w:rsid w:val="004A2B32"/>
    <w:rsid w:val="004B0A5A"/>
    <w:rsid w:val="004B1249"/>
    <w:rsid w:val="004B1898"/>
    <w:rsid w:val="004B7DFF"/>
    <w:rsid w:val="004C13BF"/>
    <w:rsid w:val="004C2F8B"/>
    <w:rsid w:val="004C4BEA"/>
    <w:rsid w:val="004C542F"/>
    <w:rsid w:val="004E55F7"/>
    <w:rsid w:val="004E7655"/>
    <w:rsid w:val="004F0397"/>
    <w:rsid w:val="004F24E4"/>
    <w:rsid w:val="004F4C0F"/>
    <w:rsid w:val="004F7357"/>
    <w:rsid w:val="004F7390"/>
    <w:rsid w:val="00514705"/>
    <w:rsid w:val="00516334"/>
    <w:rsid w:val="00523778"/>
    <w:rsid w:val="00525EA3"/>
    <w:rsid w:val="00532407"/>
    <w:rsid w:val="005432BD"/>
    <w:rsid w:val="00545616"/>
    <w:rsid w:val="00550BAE"/>
    <w:rsid w:val="0055143B"/>
    <w:rsid w:val="00551968"/>
    <w:rsid w:val="00551C61"/>
    <w:rsid w:val="0056006C"/>
    <w:rsid w:val="00562899"/>
    <w:rsid w:val="00565FD5"/>
    <w:rsid w:val="00567D46"/>
    <w:rsid w:val="00576F31"/>
    <w:rsid w:val="00590AEC"/>
    <w:rsid w:val="00591F70"/>
    <w:rsid w:val="00592FAC"/>
    <w:rsid w:val="005962A3"/>
    <w:rsid w:val="00597B70"/>
    <w:rsid w:val="005A0483"/>
    <w:rsid w:val="005A789E"/>
    <w:rsid w:val="005C195D"/>
    <w:rsid w:val="005C3F70"/>
    <w:rsid w:val="005C4795"/>
    <w:rsid w:val="005C5685"/>
    <w:rsid w:val="005D4611"/>
    <w:rsid w:val="005D4849"/>
    <w:rsid w:val="005F048E"/>
    <w:rsid w:val="005F6090"/>
    <w:rsid w:val="00601B9A"/>
    <w:rsid w:val="006066CB"/>
    <w:rsid w:val="00612302"/>
    <w:rsid w:val="00620799"/>
    <w:rsid w:val="00623B58"/>
    <w:rsid w:val="00634601"/>
    <w:rsid w:val="00636183"/>
    <w:rsid w:val="00636812"/>
    <w:rsid w:val="006371D9"/>
    <w:rsid w:val="0064059A"/>
    <w:rsid w:val="00644AFF"/>
    <w:rsid w:val="00651A08"/>
    <w:rsid w:val="006709DC"/>
    <w:rsid w:val="00673E55"/>
    <w:rsid w:val="00682ACE"/>
    <w:rsid w:val="0068632C"/>
    <w:rsid w:val="00693057"/>
    <w:rsid w:val="006A7BD0"/>
    <w:rsid w:val="006B16F4"/>
    <w:rsid w:val="006C60E0"/>
    <w:rsid w:val="006C691B"/>
    <w:rsid w:val="006C699D"/>
    <w:rsid w:val="006D576B"/>
    <w:rsid w:val="0070342A"/>
    <w:rsid w:val="00704D64"/>
    <w:rsid w:val="00715C0B"/>
    <w:rsid w:val="00715DFE"/>
    <w:rsid w:val="007203F9"/>
    <w:rsid w:val="0072093A"/>
    <w:rsid w:val="00723C05"/>
    <w:rsid w:val="0072502F"/>
    <w:rsid w:val="0073150C"/>
    <w:rsid w:val="0073642E"/>
    <w:rsid w:val="00740285"/>
    <w:rsid w:val="0075368D"/>
    <w:rsid w:val="00753A8D"/>
    <w:rsid w:val="00761150"/>
    <w:rsid w:val="007626FA"/>
    <w:rsid w:val="007650B7"/>
    <w:rsid w:val="00774D08"/>
    <w:rsid w:val="00776873"/>
    <w:rsid w:val="0078139A"/>
    <w:rsid w:val="0078149E"/>
    <w:rsid w:val="00787479"/>
    <w:rsid w:val="007907BD"/>
    <w:rsid w:val="007A4E7D"/>
    <w:rsid w:val="007B3E3E"/>
    <w:rsid w:val="007B4914"/>
    <w:rsid w:val="007C4FA6"/>
    <w:rsid w:val="007C5AD3"/>
    <w:rsid w:val="007D282A"/>
    <w:rsid w:val="007D71BB"/>
    <w:rsid w:val="007E2F57"/>
    <w:rsid w:val="007E4D1C"/>
    <w:rsid w:val="007F00A0"/>
    <w:rsid w:val="007F2FB8"/>
    <w:rsid w:val="00801C29"/>
    <w:rsid w:val="00803D65"/>
    <w:rsid w:val="0081459A"/>
    <w:rsid w:val="00817C29"/>
    <w:rsid w:val="008201C3"/>
    <w:rsid w:val="00820977"/>
    <w:rsid w:val="008235C8"/>
    <w:rsid w:val="008266F8"/>
    <w:rsid w:val="00832D6D"/>
    <w:rsid w:val="0083676D"/>
    <w:rsid w:val="00857548"/>
    <w:rsid w:val="00857FD7"/>
    <w:rsid w:val="0086227B"/>
    <w:rsid w:val="0086495B"/>
    <w:rsid w:val="00877E66"/>
    <w:rsid w:val="008863EA"/>
    <w:rsid w:val="00897FAF"/>
    <w:rsid w:val="008A0D6B"/>
    <w:rsid w:val="008A2905"/>
    <w:rsid w:val="008B0ABB"/>
    <w:rsid w:val="008B68CB"/>
    <w:rsid w:val="008B6D41"/>
    <w:rsid w:val="008B75D5"/>
    <w:rsid w:val="008C0862"/>
    <w:rsid w:val="008C2E82"/>
    <w:rsid w:val="008C7EBB"/>
    <w:rsid w:val="008D00AA"/>
    <w:rsid w:val="008E17DF"/>
    <w:rsid w:val="008E57E3"/>
    <w:rsid w:val="008E7CA6"/>
    <w:rsid w:val="00910F7B"/>
    <w:rsid w:val="009124D8"/>
    <w:rsid w:val="00912857"/>
    <w:rsid w:val="009165D5"/>
    <w:rsid w:val="0092754B"/>
    <w:rsid w:val="009314FB"/>
    <w:rsid w:val="00934474"/>
    <w:rsid w:val="00947247"/>
    <w:rsid w:val="009502E7"/>
    <w:rsid w:val="00950459"/>
    <w:rsid w:val="009573CB"/>
    <w:rsid w:val="0095759A"/>
    <w:rsid w:val="00963862"/>
    <w:rsid w:val="00963CD1"/>
    <w:rsid w:val="0096608E"/>
    <w:rsid w:val="00972925"/>
    <w:rsid w:val="00976683"/>
    <w:rsid w:val="00980F10"/>
    <w:rsid w:val="00984B33"/>
    <w:rsid w:val="00991F7E"/>
    <w:rsid w:val="00995F9F"/>
    <w:rsid w:val="009A77A1"/>
    <w:rsid w:val="009B30E6"/>
    <w:rsid w:val="009B4E5A"/>
    <w:rsid w:val="009B6D01"/>
    <w:rsid w:val="009B7615"/>
    <w:rsid w:val="009C3AF7"/>
    <w:rsid w:val="009C6799"/>
    <w:rsid w:val="009D0788"/>
    <w:rsid w:val="009D13D2"/>
    <w:rsid w:val="009D1726"/>
    <w:rsid w:val="009E225F"/>
    <w:rsid w:val="009E2BD0"/>
    <w:rsid w:val="009E3F48"/>
    <w:rsid w:val="009E4369"/>
    <w:rsid w:val="009F57C5"/>
    <w:rsid w:val="00A000B3"/>
    <w:rsid w:val="00A0390B"/>
    <w:rsid w:val="00A03CE0"/>
    <w:rsid w:val="00A12B7E"/>
    <w:rsid w:val="00A221C6"/>
    <w:rsid w:val="00A22C2A"/>
    <w:rsid w:val="00A34167"/>
    <w:rsid w:val="00A35758"/>
    <w:rsid w:val="00A43362"/>
    <w:rsid w:val="00A45D8A"/>
    <w:rsid w:val="00A50B9D"/>
    <w:rsid w:val="00A50E2D"/>
    <w:rsid w:val="00A55F3D"/>
    <w:rsid w:val="00A60E40"/>
    <w:rsid w:val="00A61D84"/>
    <w:rsid w:val="00A61E3E"/>
    <w:rsid w:val="00A76DDE"/>
    <w:rsid w:val="00A82DFE"/>
    <w:rsid w:val="00A8515F"/>
    <w:rsid w:val="00A85278"/>
    <w:rsid w:val="00A85281"/>
    <w:rsid w:val="00A8577E"/>
    <w:rsid w:val="00A86566"/>
    <w:rsid w:val="00AB052E"/>
    <w:rsid w:val="00AB1220"/>
    <w:rsid w:val="00AC0CD7"/>
    <w:rsid w:val="00AC2391"/>
    <w:rsid w:val="00AD1DF8"/>
    <w:rsid w:val="00AD2040"/>
    <w:rsid w:val="00AD34FA"/>
    <w:rsid w:val="00AD46B5"/>
    <w:rsid w:val="00AE4AEB"/>
    <w:rsid w:val="00AE5E3E"/>
    <w:rsid w:val="00AF184A"/>
    <w:rsid w:val="00AF188A"/>
    <w:rsid w:val="00AF1A05"/>
    <w:rsid w:val="00AF1F52"/>
    <w:rsid w:val="00AF1FD5"/>
    <w:rsid w:val="00AF3799"/>
    <w:rsid w:val="00B03DDA"/>
    <w:rsid w:val="00B10BDD"/>
    <w:rsid w:val="00B10D2F"/>
    <w:rsid w:val="00B12F62"/>
    <w:rsid w:val="00B15AF7"/>
    <w:rsid w:val="00B264B2"/>
    <w:rsid w:val="00B26865"/>
    <w:rsid w:val="00B3678C"/>
    <w:rsid w:val="00B42DF5"/>
    <w:rsid w:val="00B47D10"/>
    <w:rsid w:val="00B51BDC"/>
    <w:rsid w:val="00B561C0"/>
    <w:rsid w:val="00B662EB"/>
    <w:rsid w:val="00B7410F"/>
    <w:rsid w:val="00B773CE"/>
    <w:rsid w:val="00B77900"/>
    <w:rsid w:val="00B84FC8"/>
    <w:rsid w:val="00B90DFC"/>
    <w:rsid w:val="00B915E5"/>
    <w:rsid w:val="00BA36DE"/>
    <w:rsid w:val="00BA3B0C"/>
    <w:rsid w:val="00BA47B7"/>
    <w:rsid w:val="00BA6549"/>
    <w:rsid w:val="00BB184F"/>
    <w:rsid w:val="00BB41A3"/>
    <w:rsid w:val="00BB66C7"/>
    <w:rsid w:val="00BC5C8D"/>
    <w:rsid w:val="00BD31C0"/>
    <w:rsid w:val="00BD3C6C"/>
    <w:rsid w:val="00BD5753"/>
    <w:rsid w:val="00BF1C95"/>
    <w:rsid w:val="00C0211B"/>
    <w:rsid w:val="00C10CCB"/>
    <w:rsid w:val="00C12BBA"/>
    <w:rsid w:val="00C1332A"/>
    <w:rsid w:val="00C13E24"/>
    <w:rsid w:val="00C148C6"/>
    <w:rsid w:val="00C17A2D"/>
    <w:rsid w:val="00C21A8C"/>
    <w:rsid w:val="00C26219"/>
    <w:rsid w:val="00C35A5C"/>
    <w:rsid w:val="00C400D1"/>
    <w:rsid w:val="00C63959"/>
    <w:rsid w:val="00C70AF6"/>
    <w:rsid w:val="00C73721"/>
    <w:rsid w:val="00C86251"/>
    <w:rsid w:val="00C86B3D"/>
    <w:rsid w:val="00C87249"/>
    <w:rsid w:val="00C91823"/>
    <w:rsid w:val="00C924F4"/>
    <w:rsid w:val="00C94150"/>
    <w:rsid w:val="00C94C70"/>
    <w:rsid w:val="00CA3DE8"/>
    <w:rsid w:val="00CC3ABC"/>
    <w:rsid w:val="00CD09DF"/>
    <w:rsid w:val="00CD5A17"/>
    <w:rsid w:val="00CE12E7"/>
    <w:rsid w:val="00CE238D"/>
    <w:rsid w:val="00CE3DA6"/>
    <w:rsid w:val="00CE419B"/>
    <w:rsid w:val="00CE7A77"/>
    <w:rsid w:val="00CF10BC"/>
    <w:rsid w:val="00CF374B"/>
    <w:rsid w:val="00CF38A3"/>
    <w:rsid w:val="00CF3B9B"/>
    <w:rsid w:val="00D008AB"/>
    <w:rsid w:val="00D00A7D"/>
    <w:rsid w:val="00D03A2A"/>
    <w:rsid w:val="00D04130"/>
    <w:rsid w:val="00D12B81"/>
    <w:rsid w:val="00D146F4"/>
    <w:rsid w:val="00D30B96"/>
    <w:rsid w:val="00D41686"/>
    <w:rsid w:val="00D502AB"/>
    <w:rsid w:val="00D60EE3"/>
    <w:rsid w:val="00D675EF"/>
    <w:rsid w:val="00D70D12"/>
    <w:rsid w:val="00D7529C"/>
    <w:rsid w:val="00D82118"/>
    <w:rsid w:val="00D837F3"/>
    <w:rsid w:val="00DA799B"/>
    <w:rsid w:val="00DB2C34"/>
    <w:rsid w:val="00DB34FA"/>
    <w:rsid w:val="00DB4A39"/>
    <w:rsid w:val="00DB674D"/>
    <w:rsid w:val="00DC4CF3"/>
    <w:rsid w:val="00DC68F5"/>
    <w:rsid w:val="00DC753F"/>
    <w:rsid w:val="00DD048F"/>
    <w:rsid w:val="00DD474B"/>
    <w:rsid w:val="00DE0372"/>
    <w:rsid w:val="00DE05B2"/>
    <w:rsid w:val="00DE1F2C"/>
    <w:rsid w:val="00DE223C"/>
    <w:rsid w:val="00DE3273"/>
    <w:rsid w:val="00DF078A"/>
    <w:rsid w:val="00E11411"/>
    <w:rsid w:val="00E17001"/>
    <w:rsid w:val="00E212D5"/>
    <w:rsid w:val="00E2539B"/>
    <w:rsid w:val="00E35EB7"/>
    <w:rsid w:val="00E36F81"/>
    <w:rsid w:val="00E374EF"/>
    <w:rsid w:val="00E40F61"/>
    <w:rsid w:val="00E526A1"/>
    <w:rsid w:val="00E610EC"/>
    <w:rsid w:val="00E668E0"/>
    <w:rsid w:val="00E705E9"/>
    <w:rsid w:val="00E73AB5"/>
    <w:rsid w:val="00E8304C"/>
    <w:rsid w:val="00E83470"/>
    <w:rsid w:val="00E8781D"/>
    <w:rsid w:val="00EA6D86"/>
    <w:rsid w:val="00EB1FE0"/>
    <w:rsid w:val="00EB53F7"/>
    <w:rsid w:val="00EB68AD"/>
    <w:rsid w:val="00EB77FE"/>
    <w:rsid w:val="00EC10E1"/>
    <w:rsid w:val="00EC1A58"/>
    <w:rsid w:val="00EC3DA4"/>
    <w:rsid w:val="00EC5DF4"/>
    <w:rsid w:val="00EC68F3"/>
    <w:rsid w:val="00ED2F98"/>
    <w:rsid w:val="00ED36D3"/>
    <w:rsid w:val="00ED7FE6"/>
    <w:rsid w:val="00EE0078"/>
    <w:rsid w:val="00EE3BDA"/>
    <w:rsid w:val="00EE5024"/>
    <w:rsid w:val="00EF77DF"/>
    <w:rsid w:val="00F02A3A"/>
    <w:rsid w:val="00F0370F"/>
    <w:rsid w:val="00F1172D"/>
    <w:rsid w:val="00F12D40"/>
    <w:rsid w:val="00F13D24"/>
    <w:rsid w:val="00F26BAA"/>
    <w:rsid w:val="00F270D5"/>
    <w:rsid w:val="00F30DF2"/>
    <w:rsid w:val="00F3275E"/>
    <w:rsid w:val="00F335F5"/>
    <w:rsid w:val="00F422AC"/>
    <w:rsid w:val="00F427BB"/>
    <w:rsid w:val="00F46863"/>
    <w:rsid w:val="00F5134B"/>
    <w:rsid w:val="00F53CDF"/>
    <w:rsid w:val="00F613D0"/>
    <w:rsid w:val="00F63BB9"/>
    <w:rsid w:val="00F67FAE"/>
    <w:rsid w:val="00F7067A"/>
    <w:rsid w:val="00F75E7A"/>
    <w:rsid w:val="00F81093"/>
    <w:rsid w:val="00F825C0"/>
    <w:rsid w:val="00F83CB7"/>
    <w:rsid w:val="00F85A5C"/>
    <w:rsid w:val="00F86F0E"/>
    <w:rsid w:val="00F8726F"/>
    <w:rsid w:val="00FA2296"/>
    <w:rsid w:val="00FA4BC1"/>
    <w:rsid w:val="00FB0274"/>
    <w:rsid w:val="00FB099E"/>
    <w:rsid w:val="00FB273A"/>
    <w:rsid w:val="00FB6043"/>
    <w:rsid w:val="00FC0CD6"/>
    <w:rsid w:val="00FD110D"/>
    <w:rsid w:val="00FD5D61"/>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1715"/>
  <w15:docId w15:val="{50A5EDE3-816B-4702-8466-17E858A6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1"/>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3"/>
      </w:numPr>
    </w:pPr>
  </w:style>
  <w:style w:type="character" w:customStyle="1" w:styleId="NumHead1Char">
    <w:name w:val="Num Head1 Char"/>
    <w:basedOn w:val="Heading1Char"/>
    <w:link w:val="NumHead1"/>
    <w:uiPriority w:val="2"/>
    <w:rsid w:val="00D60EE3"/>
    <w:rPr>
      <w:b/>
      <w:kern w:val="24"/>
      <w:sz w:val="36"/>
    </w:rPr>
  </w:style>
  <w:style w:type="paragraph" w:customStyle="1" w:styleId="NumHead2">
    <w:name w:val="Num Head2"/>
    <w:basedOn w:val="Heading2"/>
    <w:link w:val="NumHead2Char"/>
    <w:uiPriority w:val="2"/>
    <w:qFormat/>
    <w:rsid w:val="00CD09DF"/>
    <w:pPr>
      <w:numPr>
        <w:ilvl w:val="1"/>
        <w:numId w:val="3"/>
      </w:numPr>
    </w:pPr>
  </w:style>
  <w:style w:type="character" w:customStyle="1" w:styleId="NumHead2Char">
    <w:name w:val="Num Head2 Char"/>
    <w:basedOn w:val="Heading2Char"/>
    <w:link w:val="NumHead2"/>
    <w:uiPriority w:val="2"/>
    <w:rsid w:val="00D60EE3"/>
    <w:rPr>
      <w:rFonts w:cstheme="minorHAnsi"/>
      <w:b/>
      <w:sz w:val="32"/>
    </w:rPr>
  </w:style>
  <w:style w:type="paragraph" w:customStyle="1" w:styleId="NumHead3">
    <w:name w:val="Num Head3"/>
    <w:basedOn w:val="Heading3"/>
    <w:next w:val="Normal"/>
    <w:link w:val="NumHead3Char"/>
    <w:uiPriority w:val="2"/>
    <w:qFormat/>
    <w:rsid w:val="00CD09DF"/>
    <w:pPr>
      <w:numPr>
        <w:ilvl w:val="2"/>
        <w:numId w:val="3"/>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CommentSubject">
    <w:name w:val="annotation subject"/>
    <w:basedOn w:val="CommentText"/>
    <w:next w:val="CommentText"/>
    <w:link w:val="CommentSubjectChar"/>
    <w:uiPriority w:val="99"/>
    <w:semiHidden/>
    <w:unhideWhenUsed/>
    <w:rsid w:val="007F2FB8"/>
    <w:rPr>
      <w:b/>
      <w:bCs/>
      <w:szCs w:val="20"/>
      <w:lang w:val="en-GB"/>
    </w:rPr>
  </w:style>
  <w:style w:type="character" w:customStyle="1" w:styleId="CommentSubjectChar">
    <w:name w:val="Comment Subject Char"/>
    <w:basedOn w:val="CommentTextChar"/>
    <w:link w:val="CommentSubject"/>
    <w:uiPriority w:val="99"/>
    <w:semiHidden/>
    <w:rsid w:val="007F2FB8"/>
    <w:rPr>
      <w:rFonts w:ascii="Arial" w:eastAsia="Times New Roman" w:hAnsi="Arial" w:cs="Arial"/>
      <w:b/>
      <w:bCs/>
      <w:sz w:val="20"/>
      <w:szCs w:val="20"/>
      <w:lang w:val="x-none"/>
    </w:rPr>
  </w:style>
  <w:style w:type="paragraph" w:styleId="Revision">
    <w:name w:val="Revision"/>
    <w:hidden/>
    <w:uiPriority w:val="99"/>
    <w:semiHidden/>
    <w:rsid w:val="00F46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4695">
      <w:bodyDiv w:val="1"/>
      <w:marLeft w:val="0"/>
      <w:marRight w:val="0"/>
      <w:marTop w:val="0"/>
      <w:marBottom w:val="0"/>
      <w:divBdr>
        <w:top w:val="none" w:sz="0" w:space="0" w:color="auto"/>
        <w:left w:val="none" w:sz="0" w:space="0" w:color="auto"/>
        <w:bottom w:val="none" w:sz="0" w:space="0" w:color="auto"/>
        <w:right w:val="none" w:sz="0" w:space="0" w:color="auto"/>
      </w:divBdr>
    </w:div>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 w:id="1313221672">
      <w:bodyDiv w:val="1"/>
      <w:marLeft w:val="0"/>
      <w:marRight w:val="0"/>
      <w:marTop w:val="0"/>
      <w:marBottom w:val="0"/>
      <w:divBdr>
        <w:top w:val="none" w:sz="0" w:space="0" w:color="auto"/>
        <w:left w:val="none" w:sz="0" w:space="0" w:color="auto"/>
        <w:bottom w:val="none" w:sz="0" w:space="0" w:color="auto"/>
        <w:right w:val="none" w:sz="0" w:space="0" w:color="auto"/>
      </w:divBdr>
    </w:div>
    <w:div w:id="1510219413">
      <w:bodyDiv w:val="1"/>
      <w:marLeft w:val="0"/>
      <w:marRight w:val="0"/>
      <w:marTop w:val="0"/>
      <w:marBottom w:val="0"/>
      <w:divBdr>
        <w:top w:val="none" w:sz="0" w:space="0" w:color="auto"/>
        <w:left w:val="none" w:sz="0" w:space="0" w:color="auto"/>
        <w:bottom w:val="none" w:sz="0" w:space="0" w:color="auto"/>
        <w:right w:val="none" w:sz="0" w:space="0" w:color="auto"/>
      </w:divBdr>
    </w:div>
    <w:div w:id="1783307101">
      <w:bodyDiv w:val="1"/>
      <w:marLeft w:val="0"/>
      <w:marRight w:val="0"/>
      <w:marTop w:val="0"/>
      <w:marBottom w:val="0"/>
      <w:divBdr>
        <w:top w:val="none" w:sz="0" w:space="0" w:color="auto"/>
        <w:left w:val="none" w:sz="0" w:space="0" w:color="auto"/>
        <w:bottom w:val="none" w:sz="0" w:space="0" w:color="auto"/>
        <w:right w:val="none" w:sz="0" w:space="0" w:color="auto"/>
      </w:divBdr>
    </w:div>
    <w:div w:id="2144493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5AB-FDD4-4853-B43A-CAFB369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1399</Words>
  <Characters>7378</Characters>
  <Application>Microsoft Office Word</Application>
  <DocSecurity>0</DocSecurity>
  <Lines>204</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Meeting Minutes | September 2023</dc:title>
  <dc:subject/>
  <dc:creator>U321928</dc:creator>
  <cp:keywords/>
  <dc:description/>
  <cp:lastModifiedBy>Megan Strickland</cp:lastModifiedBy>
  <cp:revision>3</cp:revision>
  <cp:lastPrinted>2023-09-14T11:13:00Z</cp:lastPrinted>
  <dcterms:created xsi:type="dcterms:W3CDTF">2025-11-12T16:15:00Z</dcterms:created>
  <dcterms:modified xsi:type="dcterms:W3CDTF">2026-01-20T11:50:00Z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