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E3FB1" w14:textId="77777777" w:rsidR="00445356" w:rsidRDefault="00445356" w:rsidP="00106A9F"/>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567"/>
        <w:gridCol w:w="6237"/>
      </w:tblGrid>
      <w:tr w:rsidR="00445356" w:rsidRPr="00445356" w14:paraId="3D433CBA" w14:textId="77777777" w:rsidTr="00AD34FA">
        <w:tc>
          <w:tcPr>
            <w:tcW w:w="2547" w:type="dxa"/>
          </w:tcPr>
          <w:p w14:paraId="02EF5D7D" w14:textId="408BD0A6" w:rsidR="00445356" w:rsidRPr="00445356" w:rsidRDefault="00445356" w:rsidP="00445356">
            <w:pPr>
              <w:pStyle w:val="NumHead1"/>
              <w:numPr>
                <w:ilvl w:val="0"/>
                <w:numId w:val="0"/>
              </w:numPr>
              <w:spacing w:before="120" w:after="120"/>
              <w:rPr>
                <w:sz w:val="24"/>
                <w:szCs w:val="24"/>
              </w:rPr>
            </w:pPr>
            <w:r w:rsidRPr="00445356">
              <w:rPr>
                <w:sz w:val="24"/>
                <w:szCs w:val="24"/>
              </w:rPr>
              <w:t>In</w:t>
            </w:r>
            <w:r>
              <w:rPr>
                <w:sz w:val="24"/>
                <w:szCs w:val="24"/>
              </w:rPr>
              <w:t xml:space="preserve"> Attendance:</w:t>
            </w:r>
          </w:p>
        </w:tc>
        <w:tc>
          <w:tcPr>
            <w:tcW w:w="567" w:type="dxa"/>
          </w:tcPr>
          <w:p w14:paraId="33E22C7F" w14:textId="77777777" w:rsidR="00445356" w:rsidRPr="00445356" w:rsidRDefault="00445356" w:rsidP="00445356">
            <w:pPr>
              <w:pStyle w:val="NumHead1"/>
              <w:numPr>
                <w:ilvl w:val="0"/>
                <w:numId w:val="0"/>
              </w:numPr>
              <w:spacing w:before="120" w:after="120"/>
              <w:rPr>
                <w:sz w:val="24"/>
                <w:szCs w:val="24"/>
              </w:rPr>
            </w:pPr>
          </w:p>
        </w:tc>
        <w:tc>
          <w:tcPr>
            <w:tcW w:w="6237" w:type="dxa"/>
          </w:tcPr>
          <w:p w14:paraId="06D1E4CD" w14:textId="0093B34C" w:rsidR="00445356" w:rsidRPr="00261585" w:rsidRDefault="00445356" w:rsidP="00445356">
            <w:pPr>
              <w:pStyle w:val="NumHead1"/>
              <w:numPr>
                <w:ilvl w:val="0"/>
                <w:numId w:val="0"/>
              </w:numPr>
              <w:spacing w:before="120" w:after="120"/>
              <w:rPr>
                <w:sz w:val="24"/>
                <w:szCs w:val="24"/>
                <w:u w:val="single"/>
              </w:rPr>
            </w:pPr>
            <w:r w:rsidRPr="00261585">
              <w:rPr>
                <w:sz w:val="24"/>
                <w:szCs w:val="24"/>
                <w:u w:val="single"/>
              </w:rPr>
              <w:t>Members</w:t>
            </w:r>
          </w:p>
        </w:tc>
      </w:tr>
      <w:tr w:rsidR="00445356" w:rsidRPr="00445356" w14:paraId="55D21C37" w14:textId="77777777" w:rsidTr="00AD34FA">
        <w:tc>
          <w:tcPr>
            <w:tcW w:w="2547" w:type="dxa"/>
          </w:tcPr>
          <w:p w14:paraId="577D8482" w14:textId="77777777" w:rsidR="00445356" w:rsidRPr="00445356" w:rsidRDefault="00445356" w:rsidP="00445356">
            <w:pPr>
              <w:pStyle w:val="NumHead1"/>
              <w:numPr>
                <w:ilvl w:val="0"/>
                <w:numId w:val="0"/>
              </w:numPr>
              <w:spacing w:before="120" w:after="120"/>
              <w:rPr>
                <w:sz w:val="24"/>
                <w:szCs w:val="24"/>
              </w:rPr>
            </w:pPr>
          </w:p>
        </w:tc>
        <w:tc>
          <w:tcPr>
            <w:tcW w:w="567" w:type="dxa"/>
          </w:tcPr>
          <w:p w14:paraId="0551605F" w14:textId="77777777" w:rsidR="00445356" w:rsidRPr="00445356" w:rsidRDefault="00445356" w:rsidP="00445356">
            <w:pPr>
              <w:pStyle w:val="NumHead1"/>
              <w:numPr>
                <w:ilvl w:val="0"/>
                <w:numId w:val="0"/>
              </w:numPr>
              <w:spacing w:before="120" w:after="120"/>
              <w:rPr>
                <w:sz w:val="24"/>
                <w:szCs w:val="24"/>
              </w:rPr>
            </w:pPr>
          </w:p>
        </w:tc>
        <w:tc>
          <w:tcPr>
            <w:tcW w:w="6237" w:type="dxa"/>
          </w:tcPr>
          <w:p w14:paraId="39AB0355" w14:textId="77777777" w:rsidR="00261585" w:rsidRPr="00261585" w:rsidRDefault="00261585" w:rsidP="00261585">
            <w:pPr>
              <w:spacing w:before="120" w:after="120"/>
              <w:rPr>
                <w:rFonts w:cs="Arial"/>
                <w:sz w:val="24"/>
                <w:szCs w:val="24"/>
              </w:rPr>
            </w:pPr>
            <w:r w:rsidRPr="00261585">
              <w:rPr>
                <w:rFonts w:cs="Arial"/>
                <w:sz w:val="24"/>
                <w:szCs w:val="24"/>
              </w:rPr>
              <w:t xml:space="preserve">David Watt (DW), Chair, Independent Member </w:t>
            </w:r>
          </w:p>
          <w:p w14:paraId="70ABA672" w14:textId="77777777" w:rsidR="00261585" w:rsidRPr="00261585" w:rsidRDefault="00261585" w:rsidP="00261585">
            <w:pPr>
              <w:spacing w:before="120" w:after="120"/>
              <w:rPr>
                <w:rFonts w:cs="Arial"/>
                <w:sz w:val="24"/>
                <w:szCs w:val="24"/>
              </w:rPr>
            </w:pPr>
            <w:r w:rsidRPr="00261585">
              <w:rPr>
                <w:rFonts w:cs="Arial"/>
                <w:sz w:val="24"/>
                <w:szCs w:val="24"/>
              </w:rPr>
              <w:t>Claire Robertson (CR), Independent Member</w:t>
            </w:r>
          </w:p>
          <w:p w14:paraId="041D6A10" w14:textId="77777777" w:rsidR="00261585" w:rsidRPr="00261585" w:rsidRDefault="00261585" w:rsidP="00261585">
            <w:pPr>
              <w:spacing w:before="120" w:after="120"/>
              <w:rPr>
                <w:rFonts w:cs="Arial"/>
                <w:sz w:val="24"/>
                <w:szCs w:val="24"/>
              </w:rPr>
            </w:pPr>
            <w:r w:rsidRPr="00261585">
              <w:rPr>
                <w:rFonts w:cs="Arial"/>
                <w:sz w:val="24"/>
                <w:szCs w:val="24"/>
              </w:rPr>
              <w:t>Jim Farish (JF), Member of SHRC</w:t>
            </w:r>
          </w:p>
          <w:p w14:paraId="1DEADAA1" w14:textId="0CDAF2C1" w:rsidR="00445356" w:rsidRPr="00445356" w:rsidRDefault="00261585" w:rsidP="00261585">
            <w:pPr>
              <w:spacing w:before="120" w:after="120"/>
              <w:rPr>
                <w:b/>
                <w:bCs/>
                <w:sz w:val="24"/>
                <w:szCs w:val="24"/>
              </w:rPr>
            </w:pPr>
            <w:r w:rsidRPr="00261585">
              <w:rPr>
                <w:rFonts w:cs="Arial"/>
                <w:sz w:val="24"/>
                <w:szCs w:val="24"/>
              </w:rPr>
              <w:t>Claire Methven O’Brien (CMO), Member of SHRC</w:t>
            </w:r>
          </w:p>
        </w:tc>
      </w:tr>
      <w:tr w:rsidR="00445356" w:rsidRPr="00445356" w14:paraId="44312AC2" w14:textId="77777777" w:rsidTr="00AD34FA">
        <w:tc>
          <w:tcPr>
            <w:tcW w:w="2547" w:type="dxa"/>
          </w:tcPr>
          <w:p w14:paraId="78915FFD" w14:textId="77777777" w:rsidR="00445356" w:rsidRPr="00445356" w:rsidRDefault="00445356" w:rsidP="00445356">
            <w:pPr>
              <w:pStyle w:val="NumHead1"/>
              <w:numPr>
                <w:ilvl w:val="0"/>
                <w:numId w:val="0"/>
              </w:numPr>
              <w:spacing w:before="120" w:after="120"/>
              <w:rPr>
                <w:sz w:val="24"/>
                <w:szCs w:val="24"/>
              </w:rPr>
            </w:pPr>
          </w:p>
        </w:tc>
        <w:tc>
          <w:tcPr>
            <w:tcW w:w="567" w:type="dxa"/>
          </w:tcPr>
          <w:p w14:paraId="7C1C7055" w14:textId="77777777" w:rsidR="00445356" w:rsidRPr="00445356" w:rsidRDefault="00445356" w:rsidP="00445356">
            <w:pPr>
              <w:pStyle w:val="NumHead1"/>
              <w:numPr>
                <w:ilvl w:val="0"/>
                <w:numId w:val="0"/>
              </w:numPr>
              <w:spacing w:before="120" w:after="120"/>
              <w:rPr>
                <w:sz w:val="24"/>
                <w:szCs w:val="24"/>
              </w:rPr>
            </w:pPr>
          </w:p>
        </w:tc>
        <w:tc>
          <w:tcPr>
            <w:tcW w:w="6237" w:type="dxa"/>
          </w:tcPr>
          <w:p w14:paraId="6A0E5DCB" w14:textId="6C7286CA" w:rsidR="00445356" w:rsidRPr="00261585" w:rsidRDefault="00261585" w:rsidP="00445356">
            <w:pPr>
              <w:pStyle w:val="NumHead1"/>
              <w:numPr>
                <w:ilvl w:val="0"/>
                <w:numId w:val="0"/>
              </w:numPr>
              <w:spacing w:before="120" w:after="120"/>
              <w:rPr>
                <w:sz w:val="24"/>
                <w:szCs w:val="24"/>
                <w:u w:val="single"/>
              </w:rPr>
            </w:pPr>
            <w:r w:rsidRPr="00261585">
              <w:rPr>
                <w:sz w:val="24"/>
                <w:szCs w:val="24"/>
                <w:u w:val="single"/>
              </w:rPr>
              <w:t>Attending</w:t>
            </w:r>
          </w:p>
        </w:tc>
      </w:tr>
      <w:tr w:rsidR="00445356" w:rsidRPr="00445356" w14:paraId="733BE3E6" w14:textId="77777777" w:rsidTr="00AD34FA">
        <w:tc>
          <w:tcPr>
            <w:tcW w:w="2547" w:type="dxa"/>
          </w:tcPr>
          <w:p w14:paraId="2D42318A" w14:textId="77777777" w:rsidR="00445356" w:rsidRPr="00445356" w:rsidRDefault="00445356" w:rsidP="00445356">
            <w:pPr>
              <w:pStyle w:val="NumHead1"/>
              <w:numPr>
                <w:ilvl w:val="0"/>
                <w:numId w:val="0"/>
              </w:numPr>
              <w:spacing w:before="120" w:after="120"/>
              <w:rPr>
                <w:sz w:val="24"/>
                <w:szCs w:val="24"/>
              </w:rPr>
            </w:pPr>
          </w:p>
        </w:tc>
        <w:tc>
          <w:tcPr>
            <w:tcW w:w="567" w:type="dxa"/>
          </w:tcPr>
          <w:p w14:paraId="5F734589" w14:textId="77777777" w:rsidR="00445356" w:rsidRPr="00445356" w:rsidRDefault="00445356" w:rsidP="00445356">
            <w:pPr>
              <w:pStyle w:val="NumHead1"/>
              <w:numPr>
                <w:ilvl w:val="0"/>
                <w:numId w:val="0"/>
              </w:numPr>
              <w:spacing w:before="120" w:after="120"/>
              <w:rPr>
                <w:sz w:val="24"/>
                <w:szCs w:val="24"/>
              </w:rPr>
            </w:pPr>
          </w:p>
        </w:tc>
        <w:tc>
          <w:tcPr>
            <w:tcW w:w="6237" w:type="dxa"/>
          </w:tcPr>
          <w:p w14:paraId="72E33596" w14:textId="77777777" w:rsidR="00261585" w:rsidRPr="00261585" w:rsidRDefault="00261585" w:rsidP="00261585">
            <w:pPr>
              <w:spacing w:before="120" w:after="120"/>
              <w:rPr>
                <w:rFonts w:cs="Arial"/>
                <w:sz w:val="24"/>
                <w:szCs w:val="24"/>
              </w:rPr>
            </w:pPr>
            <w:r w:rsidRPr="00261585">
              <w:rPr>
                <w:rFonts w:cs="Arial"/>
                <w:sz w:val="24"/>
                <w:szCs w:val="24"/>
              </w:rPr>
              <w:t xml:space="preserve">Ian Duddy (ID), Chair of the SHRC </w:t>
            </w:r>
          </w:p>
          <w:p w14:paraId="118BB58E" w14:textId="77777777" w:rsidR="00261585" w:rsidRPr="00261585" w:rsidRDefault="00261585" w:rsidP="00261585">
            <w:pPr>
              <w:spacing w:before="120" w:after="120"/>
              <w:rPr>
                <w:rFonts w:cs="Arial"/>
                <w:sz w:val="24"/>
                <w:szCs w:val="24"/>
              </w:rPr>
            </w:pPr>
            <w:r w:rsidRPr="00261585">
              <w:rPr>
                <w:rFonts w:cs="Arial"/>
                <w:sz w:val="24"/>
                <w:szCs w:val="24"/>
              </w:rPr>
              <w:t>Andy Munro (AM), Interim COO</w:t>
            </w:r>
          </w:p>
          <w:p w14:paraId="37C0B804" w14:textId="77777777" w:rsidR="00261585" w:rsidRPr="00261585" w:rsidRDefault="00261585" w:rsidP="00261585">
            <w:pPr>
              <w:spacing w:before="120" w:after="120"/>
              <w:rPr>
                <w:rFonts w:cs="Arial"/>
                <w:sz w:val="24"/>
                <w:szCs w:val="24"/>
              </w:rPr>
            </w:pPr>
            <w:r w:rsidRPr="00261585">
              <w:rPr>
                <w:rFonts w:cs="Arial"/>
                <w:sz w:val="24"/>
                <w:szCs w:val="24"/>
              </w:rPr>
              <w:t xml:space="preserve">Jan Savage (JS), Executive Director </w:t>
            </w:r>
          </w:p>
          <w:p w14:paraId="77604A77" w14:textId="77777777" w:rsidR="00261585" w:rsidRPr="00261585" w:rsidRDefault="00261585" w:rsidP="00261585">
            <w:pPr>
              <w:spacing w:before="120" w:after="120"/>
              <w:rPr>
                <w:rFonts w:cs="Arial"/>
                <w:sz w:val="24"/>
                <w:szCs w:val="24"/>
              </w:rPr>
            </w:pPr>
            <w:r w:rsidRPr="00261585">
              <w:rPr>
                <w:rFonts w:cs="Arial"/>
                <w:sz w:val="24"/>
                <w:szCs w:val="24"/>
              </w:rPr>
              <w:t>David Lees (DL) Head of Commission Secretariat, minute taker</w:t>
            </w:r>
          </w:p>
          <w:p w14:paraId="4415AF57" w14:textId="77777777" w:rsidR="00261585" w:rsidRPr="00261585" w:rsidRDefault="00261585" w:rsidP="00261585">
            <w:pPr>
              <w:spacing w:before="120" w:after="120"/>
              <w:rPr>
                <w:rFonts w:cs="Arial"/>
                <w:sz w:val="24"/>
                <w:szCs w:val="24"/>
                <w:u w:val="single"/>
              </w:rPr>
            </w:pPr>
            <w:r w:rsidRPr="00261585">
              <w:rPr>
                <w:rFonts w:cs="Arial"/>
                <w:sz w:val="24"/>
                <w:szCs w:val="24"/>
                <w:u w:val="single"/>
              </w:rPr>
              <w:t xml:space="preserve">From Audit Scotland </w:t>
            </w:r>
          </w:p>
          <w:p w14:paraId="0EF47D0B" w14:textId="77777777" w:rsidR="00261585" w:rsidRPr="00261585" w:rsidRDefault="00261585" w:rsidP="00261585">
            <w:pPr>
              <w:spacing w:before="120" w:after="120"/>
              <w:rPr>
                <w:rFonts w:cs="Arial"/>
                <w:sz w:val="24"/>
                <w:szCs w:val="24"/>
              </w:rPr>
            </w:pPr>
            <w:bookmarkStart w:id="0" w:name="_Hlk133587857"/>
            <w:r w:rsidRPr="00261585">
              <w:rPr>
                <w:rFonts w:cs="Arial"/>
                <w:sz w:val="24"/>
                <w:szCs w:val="24"/>
              </w:rPr>
              <w:t>Liz Maconachie (LM), Senior Audit Manager</w:t>
            </w:r>
          </w:p>
          <w:p w14:paraId="643F80C5" w14:textId="546DB9B4" w:rsidR="00445356" w:rsidRPr="00261585" w:rsidRDefault="00261585" w:rsidP="00261585">
            <w:pPr>
              <w:pStyle w:val="NumHead1"/>
              <w:numPr>
                <w:ilvl w:val="0"/>
                <w:numId w:val="0"/>
              </w:numPr>
              <w:spacing w:before="120" w:after="120"/>
              <w:rPr>
                <w:b w:val="0"/>
                <w:bCs/>
                <w:sz w:val="24"/>
                <w:szCs w:val="24"/>
              </w:rPr>
            </w:pPr>
            <w:r w:rsidRPr="00261585">
              <w:rPr>
                <w:rFonts w:cs="Arial"/>
                <w:b w:val="0"/>
                <w:bCs/>
                <w:sz w:val="24"/>
                <w:szCs w:val="24"/>
              </w:rPr>
              <w:t>Zoe Headridge (ZH), Senior Auditor</w:t>
            </w:r>
            <w:bookmarkEnd w:id="0"/>
          </w:p>
        </w:tc>
      </w:tr>
      <w:tr w:rsidR="00445356" w:rsidRPr="00445356" w14:paraId="1657D887" w14:textId="77777777" w:rsidTr="00AD34FA">
        <w:tc>
          <w:tcPr>
            <w:tcW w:w="2547" w:type="dxa"/>
          </w:tcPr>
          <w:p w14:paraId="5BA2E2B1" w14:textId="342BC038" w:rsidR="00445356" w:rsidRPr="00445356" w:rsidRDefault="00261585" w:rsidP="00445356">
            <w:pPr>
              <w:pStyle w:val="NumHead1"/>
              <w:numPr>
                <w:ilvl w:val="0"/>
                <w:numId w:val="0"/>
              </w:numPr>
              <w:spacing w:before="120" w:after="120"/>
              <w:rPr>
                <w:sz w:val="24"/>
                <w:szCs w:val="24"/>
              </w:rPr>
            </w:pPr>
            <w:r>
              <w:rPr>
                <w:sz w:val="24"/>
                <w:szCs w:val="24"/>
              </w:rPr>
              <w:t>Apologies:</w:t>
            </w:r>
          </w:p>
        </w:tc>
        <w:tc>
          <w:tcPr>
            <w:tcW w:w="567" w:type="dxa"/>
          </w:tcPr>
          <w:p w14:paraId="12DF8F1F" w14:textId="77777777" w:rsidR="00445356" w:rsidRPr="00445356" w:rsidRDefault="00445356" w:rsidP="00445356">
            <w:pPr>
              <w:pStyle w:val="NumHead1"/>
              <w:numPr>
                <w:ilvl w:val="0"/>
                <w:numId w:val="0"/>
              </w:numPr>
              <w:spacing w:before="120" w:after="120"/>
              <w:rPr>
                <w:sz w:val="24"/>
                <w:szCs w:val="24"/>
              </w:rPr>
            </w:pPr>
          </w:p>
        </w:tc>
        <w:tc>
          <w:tcPr>
            <w:tcW w:w="6237" w:type="dxa"/>
          </w:tcPr>
          <w:p w14:paraId="2582648A" w14:textId="7C110127" w:rsidR="00445356" w:rsidRPr="00445356" w:rsidRDefault="00261585" w:rsidP="00445356">
            <w:pPr>
              <w:pStyle w:val="NumHead1"/>
              <w:numPr>
                <w:ilvl w:val="0"/>
                <w:numId w:val="0"/>
              </w:numPr>
              <w:spacing w:before="120" w:after="120"/>
              <w:rPr>
                <w:b w:val="0"/>
                <w:bCs/>
                <w:sz w:val="24"/>
                <w:szCs w:val="24"/>
              </w:rPr>
            </w:pPr>
            <w:r>
              <w:rPr>
                <w:b w:val="0"/>
                <w:bCs/>
                <w:sz w:val="24"/>
                <w:szCs w:val="24"/>
              </w:rPr>
              <w:t>None</w:t>
            </w:r>
          </w:p>
        </w:tc>
      </w:tr>
      <w:tr w:rsidR="00445356" w:rsidRPr="00445356" w14:paraId="5A496102" w14:textId="77777777" w:rsidTr="00AD34FA">
        <w:tc>
          <w:tcPr>
            <w:tcW w:w="2547" w:type="dxa"/>
          </w:tcPr>
          <w:p w14:paraId="431A7714" w14:textId="257DFD4C" w:rsidR="00445356" w:rsidRPr="00445356" w:rsidRDefault="00261585" w:rsidP="00445356">
            <w:pPr>
              <w:pStyle w:val="NumHead1"/>
              <w:numPr>
                <w:ilvl w:val="0"/>
                <w:numId w:val="0"/>
              </w:numPr>
              <w:spacing w:before="120" w:after="120"/>
              <w:rPr>
                <w:sz w:val="24"/>
                <w:szCs w:val="24"/>
              </w:rPr>
            </w:pPr>
            <w:r>
              <w:rPr>
                <w:sz w:val="24"/>
                <w:szCs w:val="24"/>
              </w:rPr>
              <w:t>List of Acronyms</w:t>
            </w:r>
          </w:p>
        </w:tc>
        <w:tc>
          <w:tcPr>
            <w:tcW w:w="567" w:type="dxa"/>
          </w:tcPr>
          <w:p w14:paraId="69571168" w14:textId="77777777" w:rsidR="00445356" w:rsidRPr="00445356" w:rsidRDefault="00445356" w:rsidP="00445356">
            <w:pPr>
              <w:pStyle w:val="NumHead1"/>
              <w:numPr>
                <w:ilvl w:val="0"/>
                <w:numId w:val="0"/>
              </w:numPr>
              <w:spacing w:before="120" w:after="120"/>
              <w:rPr>
                <w:sz w:val="24"/>
                <w:szCs w:val="24"/>
              </w:rPr>
            </w:pPr>
          </w:p>
        </w:tc>
        <w:tc>
          <w:tcPr>
            <w:tcW w:w="6237" w:type="dxa"/>
          </w:tcPr>
          <w:p w14:paraId="7FA1DD0F" w14:textId="77777777" w:rsidR="00261585" w:rsidRPr="00261585" w:rsidRDefault="00261585" w:rsidP="00261585">
            <w:pPr>
              <w:spacing w:before="120" w:after="120"/>
              <w:rPr>
                <w:sz w:val="24"/>
                <w:szCs w:val="24"/>
              </w:rPr>
            </w:pPr>
            <w:r w:rsidRPr="00261585">
              <w:rPr>
                <w:sz w:val="24"/>
                <w:szCs w:val="24"/>
              </w:rPr>
              <w:t>AAB: Audit Advisory Board</w:t>
            </w:r>
          </w:p>
          <w:p w14:paraId="7FAA893F" w14:textId="77777777" w:rsidR="00261585" w:rsidRPr="00261585" w:rsidRDefault="00261585" w:rsidP="00261585">
            <w:pPr>
              <w:spacing w:before="120" w:after="120"/>
              <w:rPr>
                <w:sz w:val="24"/>
                <w:szCs w:val="24"/>
              </w:rPr>
            </w:pPr>
            <w:r w:rsidRPr="00261585">
              <w:rPr>
                <w:sz w:val="24"/>
                <w:szCs w:val="24"/>
              </w:rPr>
              <w:t xml:space="preserve">FRAC: Finance Risk and Audit Committee  </w:t>
            </w:r>
          </w:p>
          <w:p w14:paraId="4C603F61" w14:textId="77777777" w:rsidR="00261585" w:rsidRPr="00261585" w:rsidRDefault="00261585" w:rsidP="00261585">
            <w:pPr>
              <w:spacing w:before="120" w:after="120"/>
              <w:rPr>
                <w:sz w:val="24"/>
                <w:szCs w:val="24"/>
              </w:rPr>
            </w:pPr>
            <w:r w:rsidRPr="00261585">
              <w:rPr>
                <w:sz w:val="24"/>
                <w:szCs w:val="24"/>
              </w:rPr>
              <w:t xml:space="preserve">SHRC: Scottish Human Rights Commission </w:t>
            </w:r>
          </w:p>
          <w:p w14:paraId="236C5211" w14:textId="77777777" w:rsidR="00261585" w:rsidRPr="00261585" w:rsidRDefault="00261585" w:rsidP="00261585">
            <w:pPr>
              <w:spacing w:before="120" w:after="120"/>
              <w:rPr>
                <w:sz w:val="24"/>
                <w:szCs w:val="24"/>
              </w:rPr>
            </w:pPr>
            <w:r w:rsidRPr="00261585">
              <w:rPr>
                <w:sz w:val="24"/>
                <w:szCs w:val="24"/>
              </w:rPr>
              <w:t xml:space="preserve">SLA: Service Level Agreement </w:t>
            </w:r>
          </w:p>
          <w:p w14:paraId="0D952A40" w14:textId="77777777" w:rsidR="00261585" w:rsidRPr="00261585" w:rsidRDefault="00261585" w:rsidP="00261585">
            <w:pPr>
              <w:spacing w:before="120" w:after="120"/>
              <w:rPr>
                <w:sz w:val="24"/>
                <w:szCs w:val="24"/>
              </w:rPr>
            </w:pPr>
            <w:r w:rsidRPr="00261585">
              <w:rPr>
                <w:sz w:val="24"/>
                <w:szCs w:val="24"/>
              </w:rPr>
              <w:t>SPCB: Scottish Parliament Corporate Body</w:t>
            </w:r>
          </w:p>
          <w:p w14:paraId="2E828516" w14:textId="77777777" w:rsidR="00261585" w:rsidRPr="00261585" w:rsidRDefault="00261585" w:rsidP="00261585">
            <w:pPr>
              <w:spacing w:before="120" w:after="120"/>
              <w:rPr>
                <w:sz w:val="24"/>
                <w:szCs w:val="24"/>
              </w:rPr>
            </w:pPr>
            <w:r w:rsidRPr="00261585">
              <w:rPr>
                <w:sz w:val="24"/>
                <w:szCs w:val="24"/>
              </w:rPr>
              <w:t>SPSO: Scottish Public Services Ombudsman</w:t>
            </w:r>
          </w:p>
          <w:p w14:paraId="4C43A623" w14:textId="406CB6AE" w:rsidR="00445356" w:rsidRPr="00261585" w:rsidRDefault="00261585" w:rsidP="00261585">
            <w:pPr>
              <w:spacing w:before="120" w:after="120"/>
              <w:rPr>
                <w:b/>
                <w:bCs/>
                <w:sz w:val="24"/>
                <w:szCs w:val="24"/>
              </w:rPr>
            </w:pPr>
            <w:r w:rsidRPr="00261585">
              <w:rPr>
                <w:sz w:val="24"/>
                <w:szCs w:val="24"/>
              </w:rPr>
              <w:t xml:space="preserve">TOR: Terms of Reference </w:t>
            </w:r>
          </w:p>
        </w:tc>
      </w:tr>
    </w:tbl>
    <w:p w14:paraId="3B5EA118" w14:textId="77777777" w:rsidR="00261585" w:rsidRDefault="00261585" w:rsidP="00106A9F"/>
    <w:p w14:paraId="77F22C7C" w14:textId="77777777" w:rsidR="00261585" w:rsidRDefault="00261585">
      <w:pPr>
        <w:spacing w:before="0" w:after="0" w:line="360" w:lineRule="auto"/>
        <w:rPr>
          <w:b/>
          <w:kern w:val="24"/>
          <w:sz w:val="36"/>
        </w:rPr>
      </w:pPr>
      <w:r>
        <w:br w:type="page"/>
      </w:r>
    </w:p>
    <w:p w14:paraId="007573A3" w14:textId="3856E093" w:rsidR="0033526B" w:rsidRPr="00261585" w:rsidRDefault="00F46863" w:rsidP="00261585">
      <w:pPr>
        <w:pStyle w:val="NumHead1"/>
        <w:rPr>
          <w:sz w:val="24"/>
          <w:szCs w:val="24"/>
        </w:rPr>
      </w:pPr>
      <w:r w:rsidRPr="007D1E71">
        <w:lastRenderedPageBreak/>
        <w:tab/>
      </w:r>
      <w:r w:rsidR="00D502AB" w:rsidRPr="00261585">
        <w:rPr>
          <w:sz w:val="24"/>
          <w:szCs w:val="24"/>
        </w:rPr>
        <w:t xml:space="preserve">Introductions </w:t>
      </w:r>
    </w:p>
    <w:p w14:paraId="0C516D42" w14:textId="65BC24F4" w:rsidR="00F75E7A" w:rsidRPr="00261585" w:rsidRDefault="00F75E7A" w:rsidP="00A76DDE">
      <w:pPr>
        <w:rPr>
          <w:sz w:val="24"/>
          <w:szCs w:val="24"/>
        </w:rPr>
      </w:pPr>
      <w:r w:rsidRPr="00261585">
        <w:rPr>
          <w:sz w:val="24"/>
          <w:szCs w:val="24"/>
        </w:rPr>
        <w:t xml:space="preserve">The Chair welcomed all attendees and invited a round table introductions and highlighted new group members and </w:t>
      </w:r>
      <w:r w:rsidR="007203F9">
        <w:rPr>
          <w:sz w:val="24"/>
          <w:szCs w:val="24"/>
        </w:rPr>
        <w:t>attendees</w:t>
      </w:r>
      <w:r w:rsidR="007203F9" w:rsidRPr="00261585">
        <w:rPr>
          <w:sz w:val="24"/>
          <w:szCs w:val="24"/>
        </w:rPr>
        <w:t>.</w:t>
      </w:r>
    </w:p>
    <w:p w14:paraId="227C324C" w14:textId="4913231C" w:rsidR="00C86B3D" w:rsidRPr="00261585" w:rsidRDefault="00F75E7A" w:rsidP="00F75E7A">
      <w:pPr>
        <w:pStyle w:val="ListParagraph"/>
        <w:numPr>
          <w:ilvl w:val="0"/>
          <w:numId w:val="33"/>
        </w:numPr>
        <w:ind w:left="709" w:hanging="425"/>
        <w:rPr>
          <w:sz w:val="24"/>
          <w:szCs w:val="24"/>
        </w:rPr>
      </w:pPr>
      <w:r w:rsidRPr="00261585">
        <w:rPr>
          <w:sz w:val="24"/>
          <w:szCs w:val="24"/>
        </w:rPr>
        <w:t>Jan Savage, Executive Director</w:t>
      </w:r>
    </w:p>
    <w:p w14:paraId="664DBB02" w14:textId="1DD3624A" w:rsidR="00F75E7A" w:rsidRPr="00261585" w:rsidRDefault="00F75E7A" w:rsidP="00F75E7A">
      <w:pPr>
        <w:pStyle w:val="ListParagraph"/>
        <w:numPr>
          <w:ilvl w:val="0"/>
          <w:numId w:val="33"/>
        </w:numPr>
        <w:ind w:left="709" w:hanging="425"/>
        <w:rPr>
          <w:sz w:val="24"/>
          <w:szCs w:val="24"/>
        </w:rPr>
      </w:pPr>
      <w:r w:rsidRPr="00261585">
        <w:rPr>
          <w:sz w:val="24"/>
          <w:szCs w:val="24"/>
        </w:rPr>
        <w:t>David Lees, Head of Commission Secretariat and Business Support</w:t>
      </w:r>
    </w:p>
    <w:p w14:paraId="0AA57519" w14:textId="5EB832CC" w:rsidR="00F75E7A" w:rsidRPr="00261585" w:rsidRDefault="00F75E7A" w:rsidP="00F75E7A">
      <w:pPr>
        <w:pStyle w:val="ListParagraph"/>
        <w:numPr>
          <w:ilvl w:val="0"/>
          <w:numId w:val="33"/>
        </w:numPr>
        <w:spacing w:before="120" w:after="120"/>
        <w:ind w:left="709" w:hanging="425"/>
        <w:rPr>
          <w:rFonts w:cs="Arial"/>
          <w:sz w:val="24"/>
          <w:szCs w:val="24"/>
        </w:rPr>
      </w:pPr>
      <w:bookmarkStart w:id="1" w:name="_Hlk133587869"/>
      <w:r w:rsidRPr="00261585">
        <w:rPr>
          <w:rFonts w:cs="Arial"/>
          <w:sz w:val="24"/>
          <w:szCs w:val="24"/>
        </w:rPr>
        <w:t>Liz Maconachie (LM), Senior Audit Manager, Audit Scotland</w:t>
      </w:r>
    </w:p>
    <w:bookmarkEnd w:id="1"/>
    <w:p w14:paraId="175FD459" w14:textId="3ADA6ABD" w:rsidR="00F75E7A" w:rsidRPr="00261585" w:rsidRDefault="00F75E7A" w:rsidP="00F75E7A">
      <w:pPr>
        <w:pStyle w:val="ListParagraph"/>
        <w:numPr>
          <w:ilvl w:val="0"/>
          <w:numId w:val="33"/>
        </w:numPr>
        <w:ind w:left="709" w:hanging="425"/>
        <w:rPr>
          <w:sz w:val="24"/>
          <w:szCs w:val="24"/>
        </w:rPr>
      </w:pPr>
      <w:r w:rsidRPr="00261585">
        <w:rPr>
          <w:rFonts w:cs="Arial"/>
          <w:sz w:val="24"/>
          <w:szCs w:val="24"/>
        </w:rPr>
        <w:t>Zoe Headridge (ZH), Senior Auditor, Audit Scotland</w:t>
      </w:r>
    </w:p>
    <w:p w14:paraId="1F5DC06F" w14:textId="4CD9BD56" w:rsidR="00C86B3D" w:rsidRPr="00261585" w:rsidRDefault="00F75E7A" w:rsidP="00A76DDE">
      <w:pPr>
        <w:rPr>
          <w:sz w:val="24"/>
          <w:szCs w:val="24"/>
        </w:rPr>
      </w:pPr>
      <w:r w:rsidRPr="00261585">
        <w:rPr>
          <w:sz w:val="24"/>
          <w:szCs w:val="24"/>
        </w:rPr>
        <w:t xml:space="preserve">The Chair requested </w:t>
      </w:r>
      <w:r w:rsidR="00C86B3D" w:rsidRPr="00261585">
        <w:rPr>
          <w:sz w:val="24"/>
          <w:szCs w:val="24"/>
        </w:rPr>
        <w:t>D</w:t>
      </w:r>
      <w:r w:rsidR="00FB099E" w:rsidRPr="00261585">
        <w:rPr>
          <w:sz w:val="24"/>
          <w:szCs w:val="24"/>
        </w:rPr>
        <w:t xml:space="preserve">eclarations of </w:t>
      </w:r>
      <w:r w:rsidRPr="00261585">
        <w:rPr>
          <w:sz w:val="24"/>
          <w:szCs w:val="24"/>
        </w:rPr>
        <w:t>I</w:t>
      </w:r>
      <w:r w:rsidR="00FB099E" w:rsidRPr="00261585">
        <w:rPr>
          <w:sz w:val="24"/>
          <w:szCs w:val="24"/>
        </w:rPr>
        <w:t>nterest</w:t>
      </w:r>
      <w:r w:rsidR="00C86B3D" w:rsidRPr="00261585">
        <w:rPr>
          <w:sz w:val="24"/>
          <w:szCs w:val="24"/>
        </w:rPr>
        <w:t xml:space="preserve"> </w:t>
      </w:r>
      <w:r w:rsidRPr="00261585">
        <w:rPr>
          <w:sz w:val="24"/>
          <w:szCs w:val="24"/>
        </w:rPr>
        <w:t>from attendees.</w:t>
      </w:r>
    </w:p>
    <w:p w14:paraId="559B23AA" w14:textId="3286F687" w:rsidR="00A76DDE" w:rsidRPr="00261585" w:rsidRDefault="00C86B3D" w:rsidP="00A76DDE">
      <w:pPr>
        <w:rPr>
          <w:sz w:val="24"/>
          <w:szCs w:val="24"/>
        </w:rPr>
      </w:pPr>
      <w:r w:rsidRPr="00261585">
        <w:rPr>
          <w:sz w:val="24"/>
          <w:szCs w:val="24"/>
        </w:rPr>
        <w:t>Andy Munro declared</w:t>
      </w:r>
      <w:r w:rsidR="00FB099E" w:rsidRPr="00261585">
        <w:rPr>
          <w:sz w:val="24"/>
          <w:szCs w:val="24"/>
        </w:rPr>
        <w:t xml:space="preserve"> </w:t>
      </w:r>
      <w:r w:rsidRPr="00261585">
        <w:rPr>
          <w:sz w:val="24"/>
          <w:szCs w:val="24"/>
        </w:rPr>
        <w:t>that he is an employee of the SPCB</w:t>
      </w:r>
      <w:r w:rsidR="00947247" w:rsidRPr="00261585">
        <w:rPr>
          <w:sz w:val="24"/>
          <w:szCs w:val="24"/>
        </w:rPr>
        <w:t>.</w:t>
      </w:r>
    </w:p>
    <w:p w14:paraId="4BCBF0E1" w14:textId="54BBE7B8" w:rsidR="00C86B3D" w:rsidRPr="00261585" w:rsidRDefault="00C86B3D" w:rsidP="00A76DDE">
      <w:pPr>
        <w:rPr>
          <w:sz w:val="24"/>
          <w:szCs w:val="24"/>
        </w:rPr>
      </w:pPr>
      <w:r w:rsidRPr="00261585">
        <w:rPr>
          <w:sz w:val="24"/>
          <w:szCs w:val="24"/>
        </w:rPr>
        <w:t>David Watt and Claire Robertson both declared their membership of the SPSO’s A</w:t>
      </w:r>
      <w:r w:rsidR="00947247" w:rsidRPr="00261585">
        <w:rPr>
          <w:sz w:val="24"/>
          <w:szCs w:val="24"/>
        </w:rPr>
        <w:t>AB</w:t>
      </w:r>
      <w:r w:rsidRPr="00261585">
        <w:rPr>
          <w:sz w:val="24"/>
          <w:szCs w:val="24"/>
        </w:rPr>
        <w:t>.</w:t>
      </w:r>
    </w:p>
    <w:p w14:paraId="47B56864" w14:textId="57DAFCA3" w:rsidR="00F75E7A" w:rsidRPr="00261585" w:rsidRDefault="00F75E7A" w:rsidP="00A76DDE">
      <w:pPr>
        <w:rPr>
          <w:sz w:val="24"/>
          <w:szCs w:val="24"/>
        </w:rPr>
      </w:pPr>
      <w:r w:rsidRPr="00261585">
        <w:rPr>
          <w:b/>
          <w:bCs/>
          <w:sz w:val="24"/>
          <w:szCs w:val="24"/>
        </w:rPr>
        <w:t>ACTION:</w:t>
      </w:r>
      <w:r w:rsidRPr="00261585">
        <w:rPr>
          <w:sz w:val="24"/>
          <w:szCs w:val="24"/>
        </w:rPr>
        <w:tab/>
        <w:t xml:space="preserve">Declaration of Interests to be included as standing agenda item </w:t>
      </w:r>
    </w:p>
    <w:p w14:paraId="1842190C" w14:textId="3CACA0B7" w:rsidR="00995F9F" w:rsidRPr="00261585" w:rsidRDefault="00F46863" w:rsidP="004F24E4">
      <w:pPr>
        <w:pStyle w:val="NumHead1"/>
        <w:rPr>
          <w:sz w:val="24"/>
          <w:szCs w:val="24"/>
        </w:rPr>
      </w:pPr>
      <w:r w:rsidRPr="00261585">
        <w:rPr>
          <w:sz w:val="24"/>
          <w:szCs w:val="24"/>
        </w:rPr>
        <w:tab/>
      </w:r>
      <w:r w:rsidR="000A4249" w:rsidRPr="00261585">
        <w:rPr>
          <w:sz w:val="24"/>
          <w:szCs w:val="24"/>
        </w:rPr>
        <w:t xml:space="preserve">Minutes from previous </w:t>
      </w:r>
      <w:r w:rsidR="00947247" w:rsidRPr="00261585">
        <w:rPr>
          <w:sz w:val="24"/>
          <w:szCs w:val="24"/>
        </w:rPr>
        <w:t>ARC, December 2022</w:t>
      </w:r>
      <w:r w:rsidR="000A4249" w:rsidRPr="00261585">
        <w:rPr>
          <w:sz w:val="24"/>
          <w:szCs w:val="24"/>
        </w:rPr>
        <w:t xml:space="preserve"> </w:t>
      </w:r>
      <w:r w:rsidR="00ED2F98" w:rsidRPr="00261585">
        <w:rPr>
          <w:sz w:val="24"/>
          <w:szCs w:val="24"/>
        </w:rPr>
        <w:t xml:space="preserve">and Matters Arising </w:t>
      </w:r>
    </w:p>
    <w:p w14:paraId="156374E9" w14:textId="77777777" w:rsidR="00261585" w:rsidRDefault="001F59AA" w:rsidP="008E7CA6">
      <w:pPr>
        <w:pStyle w:val="NumPara"/>
        <w:rPr>
          <w:sz w:val="24"/>
          <w:szCs w:val="24"/>
        </w:rPr>
      </w:pPr>
      <w:r w:rsidRPr="00261585">
        <w:rPr>
          <w:sz w:val="24"/>
          <w:szCs w:val="24"/>
        </w:rPr>
        <w:t xml:space="preserve">Minutes from the </w:t>
      </w:r>
      <w:r w:rsidR="00947247" w:rsidRPr="00261585">
        <w:rPr>
          <w:sz w:val="24"/>
          <w:szCs w:val="24"/>
        </w:rPr>
        <w:t>ARC</w:t>
      </w:r>
      <w:r w:rsidRPr="00261585">
        <w:rPr>
          <w:sz w:val="24"/>
          <w:szCs w:val="24"/>
        </w:rPr>
        <w:t xml:space="preserve"> meeting</w:t>
      </w:r>
      <w:r w:rsidR="00947247" w:rsidRPr="00261585">
        <w:rPr>
          <w:sz w:val="24"/>
          <w:szCs w:val="24"/>
        </w:rPr>
        <w:t xml:space="preserve"> on 16 December 2022</w:t>
      </w:r>
      <w:r w:rsidRPr="00261585">
        <w:rPr>
          <w:sz w:val="24"/>
          <w:szCs w:val="24"/>
        </w:rPr>
        <w:t xml:space="preserve"> were approved.</w:t>
      </w:r>
    </w:p>
    <w:p w14:paraId="182C12AA" w14:textId="49EBE35A" w:rsidR="00F86F0E" w:rsidRPr="00261585" w:rsidRDefault="00ED2F98" w:rsidP="00E374EF">
      <w:pPr>
        <w:pStyle w:val="NumPara"/>
        <w:rPr>
          <w:b/>
          <w:bCs/>
          <w:sz w:val="24"/>
          <w:szCs w:val="24"/>
        </w:rPr>
      </w:pPr>
      <w:r w:rsidRPr="00261585">
        <w:rPr>
          <w:b/>
          <w:bCs/>
          <w:sz w:val="24"/>
          <w:szCs w:val="24"/>
        </w:rPr>
        <w:t xml:space="preserve">Matters Arising </w:t>
      </w:r>
    </w:p>
    <w:p w14:paraId="7D3474CF" w14:textId="77777777" w:rsidR="00261585" w:rsidRDefault="00F86F0E" w:rsidP="00261585">
      <w:pPr>
        <w:pStyle w:val="NumHead3"/>
        <w:spacing w:before="120" w:after="120"/>
        <w:ind w:left="1225" w:hanging="505"/>
        <w:rPr>
          <w:b w:val="0"/>
          <w:bCs/>
          <w:sz w:val="24"/>
          <w:szCs w:val="24"/>
        </w:rPr>
      </w:pPr>
      <w:r w:rsidRPr="00261585">
        <w:rPr>
          <w:b w:val="0"/>
          <w:bCs/>
          <w:sz w:val="24"/>
          <w:szCs w:val="24"/>
        </w:rPr>
        <w:t>ARC meetings now scheduled for</w:t>
      </w:r>
      <w:r w:rsidR="00B10D2F" w:rsidRPr="00261585">
        <w:rPr>
          <w:b w:val="0"/>
          <w:bCs/>
          <w:sz w:val="24"/>
          <w:szCs w:val="24"/>
        </w:rPr>
        <w:t xml:space="preserve"> full year</w:t>
      </w:r>
      <w:r w:rsidRPr="00261585">
        <w:rPr>
          <w:b w:val="0"/>
          <w:bCs/>
          <w:sz w:val="24"/>
          <w:szCs w:val="24"/>
        </w:rPr>
        <w:t xml:space="preserve"> 23/24</w:t>
      </w:r>
    </w:p>
    <w:p w14:paraId="06C1CC61" w14:textId="60B790A2" w:rsidR="00F86F0E" w:rsidRPr="00261585" w:rsidRDefault="00F86F0E" w:rsidP="00261585">
      <w:pPr>
        <w:pStyle w:val="NumHead3"/>
        <w:spacing w:before="120" w:after="120"/>
        <w:ind w:left="1225" w:hanging="505"/>
        <w:rPr>
          <w:b w:val="0"/>
          <w:bCs/>
          <w:sz w:val="24"/>
          <w:szCs w:val="24"/>
        </w:rPr>
      </w:pPr>
      <w:r w:rsidRPr="00261585">
        <w:rPr>
          <w:b w:val="0"/>
          <w:bCs/>
          <w:sz w:val="24"/>
          <w:szCs w:val="24"/>
        </w:rPr>
        <w:t xml:space="preserve"> ID explained that with JS/DL now in post, risk management arrangements will be reviewed</w:t>
      </w:r>
      <w:r w:rsidR="008D00AA" w:rsidRPr="00261585">
        <w:rPr>
          <w:b w:val="0"/>
          <w:bCs/>
          <w:sz w:val="24"/>
          <w:szCs w:val="24"/>
        </w:rPr>
        <w:t xml:space="preserve"> as a priority</w:t>
      </w:r>
      <w:r w:rsidRPr="00261585">
        <w:rPr>
          <w:b w:val="0"/>
          <w:bCs/>
          <w:sz w:val="24"/>
          <w:szCs w:val="24"/>
        </w:rPr>
        <w:t xml:space="preserve"> including training for staff, with plans being developed for implementation from June 2023.</w:t>
      </w:r>
    </w:p>
    <w:p w14:paraId="0991EABE" w14:textId="48A3ED72" w:rsidR="00651A08" w:rsidRPr="00261585" w:rsidRDefault="00F86F0E" w:rsidP="00261585">
      <w:pPr>
        <w:pStyle w:val="NumHead3"/>
        <w:spacing w:before="120" w:after="120"/>
        <w:ind w:left="1225" w:hanging="505"/>
        <w:rPr>
          <w:b w:val="0"/>
          <w:bCs/>
          <w:sz w:val="24"/>
          <w:szCs w:val="24"/>
        </w:rPr>
      </w:pPr>
      <w:r w:rsidRPr="00261585">
        <w:rPr>
          <w:b w:val="0"/>
          <w:bCs/>
          <w:sz w:val="24"/>
          <w:szCs w:val="24"/>
        </w:rPr>
        <w:t xml:space="preserve">  Risk </w:t>
      </w:r>
      <w:r w:rsidR="00F75E7A" w:rsidRPr="00261585">
        <w:rPr>
          <w:b w:val="0"/>
          <w:bCs/>
          <w:sz w:val="24"/>
          <w:szCs w:val="24"/>
        </w:rPr>
        <w:t>Register</w:t>
      </w:r>
      <w:r w:rsidRPr="00261585">
        <w:rPr>
          <w:b w:val="0"/>
          <w:bCs/>
          <w:sz w:val="24"/>
          <w:szCs w:val="24"/>
        </w:rPr>
        <w:t xml:space="preserve"> review and development work commenced by DL, with revised version to be table at June ARC for discussion. </w:t>
      </w:r>
    </w:p>
    <w:p w14:paraId="05349B43" w14:textId="772EF862" w:rsidR="00995F9F" w:rsidRPr="00261585" w:rsidRDefault="00DE3273" w:rsidP="004F24E4">
      <w:pPr>
        <w:pStyle w:val="NumHead1"/>
        <w:rPr>
          <w:sz w:val="24"/>
          <w:szCs w:val="24"/>
        </w:rPr>
      </w:pPr>
      <w:r w:rsidRPr="00261585">
        <w:rPr>
          <w:sz w:val="24"/>
          <w:szCs w:val="24"/>
        </w:rPr>
        <w:t xml:space="preserve"> </w:t>
      </w:r>
      <w:r w:rsidR="00947247" w:rsidRPr="00261585">
        <w:rPr>
          <w:sz w:val="24"/>
          <w:szCs w:val="24"/>
        </w:rPr>
        <w:t>Accountable Officer’s Update</w:t>
      </w:r>
    </w:p>
    <w:p w14:paraId="76A95265" w14:textId="70E454CA" w:rsidR="004F7357" w:rsidRPr="00261585" w:rsidRDefault="008D00AA" w:rsidP="00261585">
      <w:pPr>
        <w:pStyle w:val="NumPara"/>
        <w:spacing w:before="120" w:after="120"/>
        <w:ind w:left="856" w:hanging="431"/>
        <w:contextualSpacing w:val="0"/>
        <w:rPr>
          <w:sz w:val="24"/>
          <w:szCs w:val="24"/>
        </w:rPr>
      </w:pPr>
      <w:r w:rsidRPr="00261585">
        <w:rPr>
          <w:sz w:val="24"/>
          <w:szCs w:val="24"/>
        </w:rPr>
        <w:t>ID reported on the successful recruitment and ongoing induction of 2 new positions within the SHRC leadership structure; the Executive Director, Jan Savage and Head of Commission Secretariat &amp; Business Support, David Lees</w:t>
      </w:r>
      <w:r w:rsidR="004F7357" w:rsidRPr="00261585">
        <w:rPr>
          <w:sz w:val="24"/>
          <w:szCs w:val="24"/>
        </w:rPr>
        <w:t xml:space="preserve">. </w:t>
      </w:r>
    </w:p>
    <w:p w14:paraId="63B7F5EC" w14:textId="354367B2" w:rsidR="009A77A1" w:rsidRPr="00261585" w:rsidRDefault="00832D6D" w:rsidP="00261585">
      <w:pPr>
        <w:pStyle w:val="NumPara"/>
        <w:spacing w:before="120" w:after="120"/>
        <w:contextualSpacing w:val="0"/>
        <w:rPr>
          <w:sz w:val="24"/>
          <w:szCs w:val="24"/>
        </w:rPr>
      </w:pPr>
      <w:r w:rsidRPr="00261585">
        <w:rPr>
          <w:sz w:val="24"/>
          <w:szCs w:val="24"/>
        </w:rPr>
        <w:t>Formal p</w:t>
      </w:r>
      <w:r w:rsidR="008D00AA" w:rsidRPr="00261585">
        <w:rPr>
          <w:sz w:val="24"/>
          <w:szCs w:val="24"/>
        </w:rPr>
        <w:t>rocurement has commenced for the provision of a Governance Review</w:t>
      </w:r>
      <w:r w:rsidR="00D837F3" w:rsidRPr="00261585">
        <w:rPr>
          <w:sz w:val="24"/>
          <w:szCs w:val="24"/>
        </w:rPr>
        <w:t xml:space="preserve"> of the Commission</w:t>
      </w:r>
      <w:r w:rsidR="008D00AA" w:rsidRPr="00261585">
        <w:rPr>
          <w:sz w:val="24"/>
          <w:szCs w:val="24"/>
        </w:rPr>
        <w:t>, scheduled to take</w:t>
      </w:r>
      <w:r w:rsidR="00D837F3" w:rsidRPr="00261585">
        <w:rPr>
          <w:sz w:val="24"/>
          <w:szCs w:val="24"/>
        </w:rPr>
        <w:t xml:space="preserve"> place</w:t>
      </w:r>
      <w:r w:rsidR="008D00AA" w:rsidRPr="00261585">
        <w:rPr>
          <w:sz w:val="24"/>
          <w:szCs w:val="24"/>
        </w:rPr>
        <w:t xml:space="preserve"> </w:t>
      </w:r>
      <w:r w:rsidR="00D837F3" w:rsidRPr="00261585">
        <w:rPr>
          <w:sz w:val="24"/>
          <w:szCs w:val="24"/>
        </w:rPr>
        <w:t>from April to early June</w:t>
      </w:r>
      <w:r w:rsidR="004F7357" w:rsidRPr="00261585">
        <w:rPr>
          <w:sz w:val="24"/>
          <w:szCs w:val="24"/>
        </w:rPr>
        <w:t xml:space="preserve">. </w:t>
      </w:r>
      <w:r w:rsidR="009A77A1" w:rsidRPr="00261585">
        <w:rPr>
          <w:sz w:val="24"/>
          <w:szCs w:val="24"/>
        </w:rPr>
        <w:t xml:space="preserve">The core objective is to evaluate current organisational arrangements and performance from a governance perspective and </w:t>
      </w:r>
      <w:r w:rsidR="00623B58" w:rsidRPr="00261585">
        <w:rPr>
          <w:sz w:val="24"/>
          <w:szCs w:val="24"/>
        </w:rPr>
        <w:t xml:space="preserve">identify areas </w:t>
      </w:r>
      <w:r w:rsidR="009A77A1" w:rsidRPr="00261585">
        <w:rPr>
          <w:sz w:val="24"/>
          <w:szCs w:val="24"/>
        </w:rPr>
        <w:t xml:space="preserve">for improvement including options in relation to the Commission’s legal mandate. </w:t>
      </w:r>
      <w:r w:rsidR="00A85281" w:rsidRPr="00261585">
        <w:rPr>
          <w:sz w:val="24"/>
          <w:szCs w:val="24"/>
        </w:rPr>
        <w:t xml:space="preserve">The Review will also consider the level of turnover in staff and commissioners in such a short period, as previously noted. </w:t>
      </w:r>
      <w:r w:rsidRPr="00261585">
        <w:rPr>
          <w:sz w:val="24"/>
          <w:szCs w:val="24"/>
        </w:rPr>
        <w:t>Contract Award is scheduled for the end of March.</w:t>
      </w:r>
    </w:p>
    <w:p w14:paraId="5A609A7F" w14:textId="2BD77510" w:rsidR="00832D6D" w:rsidRPr="00261585" w:rsidRDefault="00832D6D" w:rsidP="00261585">
      <w:pPr>
        <w:pStyle w:val="NumPara"/>
        <w:spacing w:before="120" w:after="120"/>
        <w:contextualSpacing w:val="0"/>
        <w:rPr>
          <w:sz w:val="24"/>
          <w:szCs w:val="24"/>
        </w:rPr>
      </w:pPr>
      <w:r w:rsidRPr="00261585">
        <w:rPr>
          <w:sz w:val="24"/>
          <w:szCs w:val="24"/>
        </w:rPr>
        <w:lastRenderedPageBreak/>
        <w:t>The commission ha</w:t>
      </w:r>
      <w:r w:rsidR="00623B58" w:rsidRPr="00261585">
        <w:rPr>
          <w:sz w:val="24"/>
          <w:szCs w:val="24"/>
        </w:rPr>
        <w:t>s</w:t>
      </w:r>
      <w:r w:rsidRPr="00261585">
        <w:rPr>
          <w:sz w:val="24"/>
          <w:szCs w:val="24"/>
        </w:rPr>
        <w:t xml:space="preserve"> also been part of a shared procurement exercise with SPSO and CYPCS for the provision of Internal Audit services – the outcome will be known in the next few weeks.</w:t>
      </w:r>
    </w:p>
    <w:p w14:paraId="70E51A30" w14:textId="514D4803" w:rsidR="00D837F3" w:rsidRPr="00261585" w:rsidRDefault="00832D6D" w:rsidP="00261585">
      <w:pPr>
        <w:pStyle w:val="NumPara"/>
        <w:spacing w:before="120" w:after="120"/>
        <w:contextualSpacing w:val="0"/>
        <w:rPr>
          <w:sz w:val="24"/>
          <w:szCs w:val="24"/>
        </w:rPr>
      </w:pPr>
      <w:r w:rsidRPr="00261585">
        <w:rPr>
          <w:sz w:val="24"/>
          <w:szCs w:val="24"/>
        </w:rPr>
        <w:t xml:space="preserve">The budget submission for 2023/24 has been approved by SPCB, key outcomes of which are the conversion of previously fixed term positions to permanent ones, and the inclusion of a </w:t>
      </w:r>
      <w:r w:rsidR="00B10D2F" w:rsidRPr="00261585">
        <w:rPr>
          <w:sz w:val="24"/>
          <w:szCs w:val="24"/>
        </w:rPr>
        <w:t>full-time</w:t>
      </w:r>
      <w:r w:rsidRPr="00261585">
        <w:rPr>
          <w:sz w:val="24"/>
          <w:szCs w:val="24"/>
        </w:rPr>
        <w:t xml:space="preserve"> internship opportunity.</w:t>
      </w:r>
    </w:p>
    <w:p w14:paraId="3C382BC1" w14:textId="6516A64E" w:rsidR="00EC10E1" w:rsidRPr="00261585" w:rsidRDefault="00832D6D" w:rsidP="00261585">
      <w:pPr>
        <w:pStyle w:val="NumPara"/>
        <w:spacing w:before="120" w:after="120"/>
        <w:contextualSpacing w:val="0"/>
        <w:rPr>
          <w:sz w:val="24"/>
          <w:szCs w:val="24"/>
        </w:rPr>
      </w:pPr>
      <w:r w:rsidRPr="00261585">
        <w:rPr>
          <w:sz w:val="24"/>
          <w:szCs w:val="24"/>
        </w:rPr>
        <w:t>The Commission held</w:t>
      </w:r>
      <w:r w:rsidR="00217EFA" w:rsidRPr="00261585">
        <w:rPr>
          <w:sz w:val="24"/>
          <w:szCs w:val="24"/>
        </w:rPr>
        <w:t xml:space="preserve"> a successful </w:t>
      </w:r>
      <w:r w:rsidRPr="00261585">
        <w:rPr>
          <w:sz w:val="24"/>
          <w:szCs w:val="24"/>
        </w:rPr>
        <w:t xml:space="preserve">Away Day in Glasgow on </w:t>
      </w:r>
      <w:r w:rsidR="00217EFA" w:rsidRPr="00261585">
        <w:rPr>
          <w:sz w:val="24"/>
          <w:szCs w:val="24"/>
        </w:rPr>
        <w:t>8</w:t>
      </w:r>
      <w:r w:rsidRPr="00261585">
        <w:rPr>
          <w:sz w:val="24"/>
          <w:szCs w:val="24"/>
        </w:rPr>
        <w:t xml:space="preserve"> February for all staff and Commissioners</w:t>
      </w:r>
      <w:r w:rsidR="00217EFA" w:rsidRPr="00261585">
        <w:rPr>
          <w:sz w:val="24"/>
          <w:szCs w:val="24"/>
        </w:rPr>
        <w:t xml:space="preserve">. The facilitated </w:t>
      </w:r>
      <w:r w:rsidR="001A41C1" w:rsidRPr="00261585">
        <w:rPr>
          <w:sz w:val="24"/>
          <w:szCs w:val="24"/>
        </w:rPr>
        <w:t>sessions focussed</w:t>
      </w:r>
      <w:r w:rsidR="00217EFA" w:rsidRPr="00261585">
        <w:rPr>
          <w:sz w:val="24"/>
          <w:szCs w:val="24"/>
        </w:rPr>
        <w:t xml:space="preserve"> on the development of the Mission</w:t>
      </w:r>
      <w:r w:rsidR="001A41C1" w:rsidRPr="00261585">
        <w:rPr>
          <w:sz w:val="24"/>
          <w:szCs w:val="24"/>
        </w:rPr>
        <w:t>,</w:t>
      </w:r>
      <w:r w:rsidR="00217EFA" w:rsidRPr="00261585">
        <w:rPr>
          <w:sz w:val="24"/>
          <w:szCs w:val="24"/>
        </w:rPr>
        <w:t xml:space="preserve"> Vision and Values as a platform to progress the Commission’s strategic </w:t>
      </w:r>
      <w:r w:rsidR="00B10D2F" w:rsidRPr="00261585">
        <w:rPr>
          <w:sz w:val="24"/>
          <w:szCs w:val="24"/>
        </w:rPr>
        <w:t>objectives</w:t>
      </w:r>
      <w:r w:rsidR="00217EFA" w:rsidRPr="00261585">
        <w:rPr>
          <w:sz w:val="24"/>
          <w:szCs w:val="24"/>
        </w:rPr>
        <w:t xml:space="preserve"> for the next 4 years.</w:t>
      </w:r>
      <w:r w:rsidR="0033427B" w:rsidRPr="00261585">
        <w:rPr>
          <w:sz w:val="24"/>
          <w:szCs w:val="24"/>
        </w:rPr>
        <w:t xml:space="preserve"> </w:t>
      </w:r>
      <w:r w:rsidR="007650B7" w:rsidRPr="00261585">
        <w:rPr>
          <w:sz w:val="24"/>
          <w:szCs w:val="24"/>
        </w:rPr>
        <w:t xml:space="preserve">The </w:t>
      </w:r>
      <w:r w:rsidR="0033427B" w:rsidRPr="00261585">
        <w:rPr>
          <w:sz w:val="24"/>
          <w:szCs w:val="24"/>
        </w:rPr>
        <w:t>S</w:t>
      </w:r>
      <w:r w:rsidR="007650B7" w:rsidRPr="00261585">
        <w:rPr>
          <w:sz w:val="24"/>
          <w:szCs w:val="24"/>
        </w:rPr>
        <w:t xml:space="preserve">trategic Plan for 2024 – 2028 will be developed between April and November, </w:t>
      </w:r>
      <w:r w:rsidR="00991F7E" w:rsidRPr="00261585">
        <w:rPr>
          <w:sz w:val="24"/>
          <w:szCs w:val="24"/>
        </w:rPr>
        <w:t>with publication</w:t>
      </w:r>
      <w:r w:rsidR="007650B7" w:rsidRPr="00261585">
        <w:rPr>
          <w:sz w:val="24"/>
          <w:szCs w:val="24"/>
        </w:rPr>
        <w:t xml:space="preserve"> scheduled at the end of the year.</w:t>
      </w:r>
    </w:p>
    <w:p w14:paraId="7D707AB3" w14:textId="1C9BB018" w:rsidR="007650B7" w:rsidRPr="00261585" w:rsidRDefault="007650B7" w:rsidP="00261585">
      <w:pPr>
        <w:pStyle w:val="NumPara"/>
        <w:spacing w:before="120" w:after="120"/>
        <w:contextualSpacing w:val="0"/>
        <w:rPr>
          <w:sz w:val="24"/>
          <w:szCs w:val="24"/>
        </w:rPr>
      </w:pPr>
      <w:r w:rsidRPr="00261585">
        <w:rPr>
          <w:sz w:val="24"/>
          <w:szCs w:val="24"/>
        </w:rPr>
        <w:t>Work has commenced on the development of a risk template for the Commission, being led by DL.</w:t>
      </w:r>
    </w:p>
    <w:p w14:paraId="1BBF4E1B" w14:textId="578B40BB" w:rsidR="007650B7" w:rsidRPr="00261585" w:rsidRDefault="007650B7" w:rsidP="00261585">
      <w:pPr>
        <w:pStyle w:val="NumPara"/>
        <w:spacing w:before="120" w:after="120"/>
        <w:contextualSpacing w:val="0"/>
        <w:rPr>
          <w:sz w:val="24"/>
          <w:szCs w:val="24"/>
        </w:rPr>
      </w:pPr>
      <w:r w:rsidRPr="00261585">
        <w:rPr>
          <w:sz w:val="24"/>
          <w:szCs w:val="24"/>
        </w:rPr>
        <w:t xml:space="preserve">JS is engaging regularly with PCS, who will be consulted on any future restructuring. Engagement has been </w:t>
      </w:r>
      <w:r w:rsidR="00261585">
        <w:rPr>
          <w:sz w:val="24"/>
          <w:szCs w:val="24"/>
        </w:rPr>
        <w:t xml:space="preserve">very </w:t>
      </w:r>
      <w:r w:rsidRPr="00261585">
        <w:rPr>
          <w:sz w:val="24"/>
          <w:szCs w:val="24"/>
        </w:rPr>
        <w:t>positive with specific mention made of this from PCS representatives</w:t>
      </w:r>
      <w:r w:rsidR="0033427B" w:rsidRPr="00261585">
        <w:rPr>
          <w:sz w:val="24"/>
          <w:szCs w:val="24"/>
        </w:rPr>
        <w:t>, local and national,</w:t>
      </w:r>
      <w:r w:rsidRPr="00261585">
        <w:rPr>
          <w:sz w:val="24"/>
          <w:szCs w:val="24"/>
        </w:rPr>
        <w:t xml:space="preserve"> in relation to the planned industrial action over </w:t>
      </w:r>
      <w:r w:rsidR="0033427B" w:rsidRPr="00261585">
        <w:rPr>
          <w:sz w:val="24"/>
          <w:szCs w:val="24"/>
        </w:rPr>
        <w:t>p</w:t>
      </w:r>
      <w:r w:rsidRPr="00261585">
        <w:rPr>
          <w:sz w:val="24"/>
          <w:szCs w:val="24"/>
        </w:rPr>
        <w:t xml:space="preserve">ay and </w:t>
      </w:r>
      <w:r w:rsidR="0033427B" w:rsidRPr="00261585">
        <w:rPr>
          <w:sz w:val="24"/>
          <w:szCs w:val="24"/>
        </w:rPr>
        <w:t>p</w:t>
      </w:r>
      <w:r w:rsidRPr="00261585">
        <w:rPr>
          <w:sz w:val="24"/>
          <w:szCs w:val="24"/>
        </w:rPr>
        <w:t xml:space="preserve">ension terms that has taken place in February and </w:t>
      </w:r>
      <w:proofErr w:type="gramStart"/>
      <w:r w:rsidRPr="00261585">
        <w:rPr>
          <w:sz w:val="24"/>
          <w:szCs w:val="24"/>
        </w:rPr>
        <w:t>March, and</w:t>
      </w:r>
      <w:proofErr w:type="gramEnd"/>
      <w:r w:rsidRPr="00261585">
        <w:rPr>
          <w:sz w:val="24"/>
          <w:szCs w:val="24"/>
        </w:rPr>
        <w:t xml:space="preserve"> further scheduled in May.</w:t>
      </w:r>
      <w:r w:rsidR="0033427B" w:rsidRPr="00261585">
        <w:rPr>
          <w:sz w:val="24"/>
          <w:szCs w:val="24"/>
        </w:rPr>
        <w:t xml:space="preserve"> In relation to pay, SHRC adopts the terms agreed with SPCB. </w:t>
      </w:r>
      <w:r w:rsidRPr="00261585">
        <w:rPr>
          <w:sz w:val="24"/>
          <w:szCs w:val="24"/>
        </w:rPr>
        <w:t xml:space="preserve"> It is recognised that SHRC cannot affect any matters related to the Civil Service Pension scheme.  </w:t>
      </w:r>
    </w:p>
    <w:p w14:paraId="50926D6E" w14:textId="62AF6790" w:rsidR="007650B7" w:rsidRPr="00261585" w:rsidRDefault="006D576B" w:rsidP="00261585">
      <w:pPr>
        <w:pStyle w:val="NumPara"/>
        <w:spacing w:before="120" w:after="120"/>
        <w:contextualSpacing w:val="0"/>
        <w:rPr>
          <w:sz w:val="24"/>
          <w:szCs w:val="24"/>
        </w:rPr>
      </w:pPr>
      <w:r w:rsidRPr="00261585">
        <w:rPr>
          <w:sz w:val="24"/>
          <w:szCs w:val="24"/>
        </w:rPr>
        <w:t>In discussion, t</w:t>
      </w:r>
      <w:r w:rsidR="0033427B" w:rsidRPr="00261585">
        <w:rPr>
          <w:sz w:val="24"/>
          <w:szCs w:val="24"/>
        </w:rPr>
        <w:t xml:space="preserve">he Committee recognised the scale of the current </w:t>
      </w:r>
      <w:r w:rsidRPr="00261585">
        <w:rPr>
          <w:sz w:val="24"/>
          <w:szCs w:val="24"/>
        </w:rPr>
        <w:t>priority</w:t>
      </w:r>
      <w:r w:rsidR="0033427B" w:rsidRPr="00261585">
        <w:rPr>
          <w:sz w:val="24"/>
          <w:szCs w:val="24"/>
        </w:rPr>
        <w:t xml:space="preserve"> workload and future plans</w:t>
      </w:r>
      <w:r w:rsidRPr="00261585">
        <w:rPr>
          <w:sz w:val="24"/>
          <w:szCs w:val="24"/>
        </w:rPr>
        <w:t>, reflecting on whether the Commission has sufficient resources to achieve this. ID noted that it remains challenging but felt it could be delivered following the recruitment of JS and DL, and further recruitment to come in 23/24. JS highlighted that a Transition Strategy for 23/2</w:t>
      </w:r>
      <w:r w:rsidR="00623B58" w:rsidRPr="00261585">
        <w:rPr>
          <w:sz w:val="24"/>
          <w:szCs w:val="24"/>
        </w:rPr>
        <w:t>4</w:t>
      </w:r>
      <w:r w:rsidRPr="00261585">
        <w:rPr>
          <w:sz w:val="24"/>
          <w:szCs w:val="24"/>
        </w:rPr>
        <w:t xml:space="preserve"> has been </w:t>
      </w:r>
      <w:r w:rsidR="00623B58" w:rsidRPr="00261585">
        <w:rPr>
          <w:sz w:val="24"/>
          <w:szCs w:val="24"/>
        </w:rPr>
        <w:t>implemented</w:t>
      </w:r>
      <w:r w:rsidRPr="00261585">
        <w:rPr>
          <w:sz w:val="24"/>
          <w:szCs w:val="24"/>
        </w:rPr>
        <w:t xml:space="preserve"> to support the process of change</w:t>
      </w:r>
      <w:r w:rsidR="00623B58" w:rsidRPr="00261585">
        <w:rPr>
          <w:sz w:val="24"/>
          <w:szCs w:val="24"/>
        </w:rPr>
        <w:t xml:space="preserve"> and strengthen the Commission’s position to deliver more effectively and with more impact against its mandate</w:t>
      </w:r>
      <w:r w:rsidRPr="00261585">
        <w:rPr>
          <w:sz w:val="24"/>
          <w:szCs w:val="24"/>
        </w:rPr>
        <w:t xml:space="preserve">. This recognises the significant challenges of the last 12 months, in particular the </w:t>
      </w:r>
      <w:r w:rsidR="00623B58" w:rsidRPr="00261585">
        <w:rPr>
          <w:sz w:val="24"/>
          <w:szCs w:val="24"/>
        </w:rPr>
        <w:t xml:space="preserve">levels of </w:t>
      </w:r>
      <w:r w:rsidRPr="00261585">
        <w:rPr>
          <w:sz w:val="24"/>
          <w:szCs w:val="24"/>
        </w:rPr>
        <w:t xml:space="preserve">turnover </w:t>
      </w:r>
      <w:r w:rsidR="00623B58" w:rsidRPr="00261585">
        <w:rPr>
          <w:sz w:val="24"/>
          <w:szCs w:val="24"/>
        </w:rPr>
        <w:t>in</w:t>
      </w:r>
      <w:r w:rsidRPr="00261585">
        <w:rPr>
          <w:sz w:val="24"/>
          <w:szCs w:val="24"/>
        </w:rPr>
        <w:t xml:space="preserve"> staff and commissioners, and </w:t>
      </w:r>
      <w:r w:rsidR="00623B58" w:rsidRPr="00261585">
        <w:rPr>
          <w:sz w:val="24"/>
          <w:szCs w:val="24"/>
        </w:rPr>
        <w:t xml:space="preserve">the impact this has had. The Transition Strategy also recognises the </w:t>
      </w:r>
      <w:r w:rsidR="00991F7E" w:rsidRPr="00261585">
        <w:rPr>
          <w:sz w:val="24"/>
          <w:szCs w:val="24"/>
        </w:rPr>
        <w:t xml:space="preserve">potential opportunities for the Commission in relation to </w:t>
      </w:r>
      <w:r w:rsidR="00623B58" w:rsidRPr="00261585">
        <w:rPr>
          <w:sz w:val="24"/>
          <w:szCs w:val="24"/>
        </w:rPr>
        <w:t>Incorporation</w:t>
      </w:r>
      <w:r w:rsidR="00991F7E" w:rsidRPr="00261585">
        <w:rPr>
          <w:sz w:val="24"/>
          <w:szCs w:val="24"/>
        </w:rPr>
        <w:t>.</w:t>
      </w:r>
      <w:r w:rsidR="00FA2296" w:rsidRPr="00261585">
        <w:rPr>
          <w:sz w:val="24"/>
          <w:szCs w:val="24"/>
        </w:rPr>
        <w:t xml:space="preserve"> AM noted the extent to which change had been evident in a such a short period of time. This was even more apparent following a </w:t>
      </w:r>
      <w:r w:rsidR="00172BA7" w:rsidRPr="00261585">
        <w:rPr>
          <w:sz w:val="24"/>
          <w:szCs w:val="24"/>
        </w:rPr>
        <w:t>particularly challenging period</w:t>
      </w:r>
      <w:r w:rsidR="00FA2296" w:rsidRPr="00261585">
        <w:rPr>
          <w:sz w:val="24"/>
          <w:szCs w:val="24"/>
        </w:rPr>
        <w:t xml:space="preserve"> over the last 12 months in relation to </w:t>
      </w:r>
      <w:r w:rsidR="00172BA7" w:rsidRPr="00261585">
        <w:rPr>
          <w:sz w:val="24"/>
          <w:szCs w:val="24"/>
        </w:rPr>
        <w:t xml:space="preserve">the potential for </w:t>
      </w:r>
      <w:r w:rsidR="00FA2296" w:rsidRPr="00261585">
        <w:rPr>
          <w:sz w:val="24"/>
          <w:szCs w:val="24"/>
        </w:rPr>
        <w:t>single point</w:t>
      </w:r>
      <w:r w:rsidR="00172BA7" w:rsidRPr="00261585">
        <w:rPr>
          <w:sz w:val="24"/>
          <w:szCs w:val="24"/>
        </w:rPr>
        <w:t>s</w:t>
      </w:r>
      <w:r w:rsidR="00FA2296" w:rsidRPr="00261585">
        <w:rPr>
          <w:sz w:val="24"/>
          <w:szCs w:val="24"/>
        </w:rPr>
        <w:t xml:space="preserve"> of failure and </w:t>
      </w:r>
      <w:r w:rsidR="00A85281" w:rsidRPr="00261585">
        <w:rPr>
          <w:sz w:val="24"/>
          <w:szCs w:val="24"/>
        </w:rPr>
        <w:t>separation</w:t>
      </w:r>
      <w:r w:rsidR="00FA2296" w:rsidRPr="00261585">
        <w:rPr>
          <w:sz w:val="24"/>
          <w:szCs w:val="24"/>
        </w:rPr>
        <w:t xml:space="preserve"> of </w:t>
      </w:r>
      <w:r w:rsidR="00A85281" w:rsidRPr="00261585">
        <w:rPr>
          <w:sz w:val="24"/>
          <w:szCs w:val="24"/>
        </w:rPr>
        <w:t>duties</w:t>
      </w:r>
      <w:r w:rsidR="00FA2296" w:rsidRPr="00261585">
        <w:rPr>
          <w:sz w:val="24"/>
          <w:szCs w:val="24"/>
        </w:rPr>
        <w:t xml:space="preserve"> resulting from the staffing and </w:t>
      </w:r>
      <w:r w:rsidR="00172BA7" w:rsidRPr="00261585">
        <w:rPr>
          <w:sz w:val="24"/>
          <w:szCs w:val="24"/>
        </w:rPr>
        <w:t xml:space="preserve">Commission </w:t>
      </w:r>
      <w:r w:rsidR="00FA2296" w:rsidRPr="00261585">
        <w:rPr>
          <w:sz w:val="24"/>
          <w:szCs w:val="24"/>
        </w:rPr>
        <w:t xml:space="preserve">membership gaps. </w:t>
      </w:r>
      <w:r w:rsidR="00172BA7" w:rsidRPr="00261585">
        <w:rPr>
          <w:sz w:val="24"/>
          <w:szCs w:val="24"/>
        </w:rPr>
        <w:t>I</w:t>
      </w:r>
      <w:r w:rsidR="00A85281" w:rsidRPr="00261585">
        <w:rPr>
          <w:sz w:val="24"/>
          <w:szCs w:val="24"/>
        </w:rPr>
        <w:t xml:space="preserve">t </w:t>
      </w:r>
      <w:r w:rsidR="00172BA7" w:rsidRPr="00261585">
        <w:rPr>
          <w:sz w:val="24"/>
          <w:szCs w:val="24"/>
        </w:rPr>
        <w:t>is</w:t>
      </w:r>
      <w:r w:rsidR="00A85281" w:rsidRPr="00261585">
        <w:rPr>
          <w:sz w:val="24"/>
          <w:szCs w:val="24"/>
        </w:rPr>
        <w:t xml:space="preserve"> noted that </w:t>
      </w:r>
      <w:r w:rsidR="00172BA7" w:rsidRPr="00261585">
        <w:rPr>
          <w:sz w:val="24"/>
          <w:szCs w:val="24"/>
        </w:rPr>
        <w:t xml:space="preserve">despite these challenges </w:t>
      </w:r>
      <w:r w:rsidR="00A85281" w:rsidRPr="00261585">
        <w:rPr>
          <w:sz w:val="24"/>
          <w:szCs w:val="24"/>
        </w:rPr>
        <w:t>no</w:t>
      </w:r>
      <w:r w:rsidR="00FA2296" w:rsidRPr="00261585">
        <w:rPr>
          <w:sz w:val="24"/>
          <w:szCs w:val="24"/>
        </w:rPr>
        <w:t xml:space="preserve"> failures occurred in the period</w:t>
      </w:r>
      <w:r w:rsidR="00172BA7" w:rsidRPr="00261585">
        <w:rPr>
          <w:sz w:val="24"/>
          <w:szCs w:val="24"/>
        </w:rPr>
        <w:t>.</w:t>
      </w:r>
    </w:p>
    <w:p w14:paraId="088BA601" w14:textId="6B4609D0" w:rsidR="00A85281" w:rsidRPr="00261585" w:rsidRDefault="00A85281" w:rsidP="00261585">
      <w:pPr>
        <w:pStyle w:val="NumPara"/>
        <w:spacing w:before="120" w:after="120"/>
        <w:contextualSpacing w:val="0"/>
        <w:rPr>
          <w:sz w:val="24"/>
          <w:szCs w:val="24"/>
        </w:rPr>
      </w:pPr>
      <w:r w:rsidRPr="00261585">
        <w:rPr>
          <w:sz w:val="24"/>
          <w:szCs w:val="24"/>
        </w:rPr>
        <w:t xml:space="preserve">The Committee acknowledged the issues raised and recognised the importance of the Transition Strategy in </w:t>
      </w:r>
      <w:r w:rsidR="00172BA7" w:rsidRPr="00261585">
        <w:rPr>
          <w:sz w:val="24"/>
          <w:szCs w:val="24"/>
        </w:rPr>
        <w:t>the</w:t>
      </w:r>
      <w:r w:rsidRPr="00261585">
        <w:rPr>
          <w:sz w:val="24"/>
          <w:szCs w:val="24"/>
        </w:rPr>
        <w:t xml:space="preserve"> progress being made.</w:t>
      </w:r>
    </w:p>
    <w:p w14:paraId="2AACD2EF" w14:textId="258EB7D7" w:rsidR="00BA47B7" w:rsidRPr="00261585" w:rsidRDefault="00947247" w:rsidP="00186401">
      <w:pPr>
        <w:pStyle w:val="NumHead1"/>
        <w:rPr>
          <w:sz w:val="24"/>
          <w:szCs w:val="24"/>
        </w:rPr>
      </w:pPr>
      <w:r w:rsidRPr="00261585">
        <w:rPr>
          <w:sz w:val="24"/>
          <w:szCs w:val="24"/>
        </w:rPr>
        <w:lastRenderedPageBreak/>
        <w:t xml:space="preserve">Annual </w:t>
      </w:r>
      <w:r w:rsidR="00186401" w:rsidRPr="00261585">
        <w:rPr>
          <w:sz w:val="24"/>
          <w:szCs w:val="24"/>
        </w:rPr>
        <w:t xml:space="preserve">Audit </w:t>
      </w:r>
      <w:r w:rsidRPr="00261585">
        <w:rPr>
          <w:sz w:val="24"/>
          <w:szCs w:val="24"/>
        </w:rPr>
        <w:t>Plan (22/23) Draft</w:t>
      </w:r>
    </w:p>
    <w:p w14:paraId="1F4CFFB6" w14:textId="66C5142A" w:rsidR="00486116" w:rsidRPr="00261585" w:rsidRDefault="00516334" w:rsidP="00261585">
      <w:pPr>
        <w:pStyle w:val="NumPara"/>
        <w:spacing w:before="120" w:after="120"/>
        <w:ind w:left="856" w:hanging="431"/>
        <w:contextualSpacing w:val="0"/>
        <w:rPr>
          <w:sz w:val="24"/>
          <w:szCs w:val="24"/>
        </w:rPr>
      </w:pPr>
      <w:r w:rsidRPr="00261585">
        <w:rPr>
          <w:sz w:val="24"/>
          <w:szCs w:val="24"/>
        </w:rPr>
        <w:t xml:space="preserve">It was noted that there has been extensive liaison with Audit Scotland and the Commission, and a robust plan has been developed that reflects this.  </w:t>
      </w:r>
      <w:r w:rsidR="00A000B3" w:rsidRPr="00261585">
        <w:rPr>
          <w:sz w:val="24"/>
          <w:szCs w:val="24"/>
        </w:rPr>
        <w:t xml:space="preserve">LM </w:t>
      </w:r>
      <w:r w:rsidR="00715DFE" w:rsidRPr="00261585">
        <w:rPr>
          <w:sz w:val="24"/>
          <w:szCs w:val="24"/>
        </w:rPr>
        <w:t>summarised</w:t>
      </w:r>
      <w:r w:rsidR="00A000B3" w:rsidRPr="00261585">
        <w:rPr>
          <w:sz w:val="24"/>
          <w:szCs w:val="24"/>
        </w:rPr>
        <w:t xml:space="preserve"> the key highlight</w:t>
      </w:r>
      <w:r w:rsidR="00715DFE" w:rsidRPr="00261585">
        <w:rPr>
          <w:sz w:val="24"/>
          <w:szCs w:val="24"/>
        </w:rPr>
        <w:t>s</w:t>
      </w:r>
      <w:r w:rsidR="00A000B3" w:rsidRPr="00261585">
        <w:rPr>
          <w:sz w:val="24"/>
          <w:szCs w:val="24"/>
        </w:rPr>
        <w:t xml:space="preserve"> in relation to the tabled </w:t>
      </w:r>
      <w:r w:rsidR="00715DFE" w:rsidRPr="00261585">
        <w:rPr>
          <w:sz w:val="24"/>
          <w:szCs w:val="24"/>
        </w:rPr>
        <w:t xml:space="preserve">Annual </w:t>
      </w:r>
      <w:r w:rsidR="00A000B3" w:rsidRPr="00261585">
        <w:rPr>
          <w:sz w:val="24"/>
          <w:szCs w:val="24"/>
        </w:rPr>
        <w:t>Audit Plan</w:t>
      </w:r>
      <w:r w:rsidR="00715DFE" w:rsidRPr="00261585">
        <w:rPr>
          <w:sz w:val="24"/>
          <w:szCs w:val="24"/>
        </w:rPr>
        <w:t xml:space="preserve"> for 22/23</w:t>
      </w:r>
      <w:r w:rsidR="00C35A5C" w:rsidRPr="00261585">
        <w:rPr>
          <w:sz w:val="24"/>
          <w:szCs w:val="24"/>
        </w:rPr>
        <w:t>.</w:t>
      </w:r>
    </w:p>
    <w:p w14:paraId="76E0E896" w14:textId="295429A4" w:rsidR="00715DFE" w:rsidRPr="00261585" w:rsidRDefault="00774D08" w:rsidP="00261585">
      <w:pPr>
        <w:pStyle w:val="NumHead3"/>
        <w:spacing w:before="120" w:after="120"/>
        <w:ind w:left="1225" w:hanging="505"/>
        <w:rPr>
          <w:b w:val="0"/>
          <w:bCs/>
          <w:sz w:val="24"/>
          <w:szCs w:val="24"/>
        </w:rPr>
      </w:pPr>
      <w:bookmarkStart w:id="2" w:name="_Hlk133594635"/>
      <w:r w:rsidRPr="00261585">
        <w:rPr>
          <w:b w:val="0"/>
          <w:bCs/>
          <w:sz w:val="24"/>
          <w:szCs w:val="24"/>
        </w:rPr>
        <w:t>I</w:t>
      </w:r>
      <w:r w:rsidR="00715DFE" w:rsidRPr="00261585">
        <w:rPr>
          <w:b w:val="0"/>
          <w:bCs/>
          <w:sz w:val="24"/>
          <w:szCs w:val="24"/>
        </w:rPr>
        <w:t>t was noted that materiality threshold had been raised slightly</w:t>
      </w:r>
      <w:r w:rsidR="00172BA7" w:rsidRPr="00261585">
        <w:rPr>
          <w:b w:val="0"/>
          <w:bCs/>
          <w:sz w:val="24"/>
          <w:szCs w:val="24"/>
        </w:rPr>
        <w:t xml:space="preserve"> although the level is within normal limits</w:t>
      </w:r>
      <w:r w:rsidR="00715DFE" w:rsidRPr="00261585">
        <w:rPr>
          <w:b w:val="0"/>
          <w:bCs/>
          <w:sz w:val="24"/>
          <w:szCs w:val="24"/>
        </w:rPr>
        <w:t>.</w:t>
      </w:r>
    </w:p>
    <w:p w14:paraId="580B6FE9" w14:textId="112B5BC2" w:rsidR="00715DFE" w:rsidRPr="00261585" w:rsidRDefault="00774D08" w:rsidP="00261585">
      <w:pPr>
        <w:pStyle w:val="NumHead3"/>
        <w:spacing w:before="120" w:after="120"/>
        <w:ind w:left="1225" w:hanging="505"/>
        <w:rPr>
          <w:b w:val="0"/>
          <w:bCs/>
          <w:sz w:val="24"/>
          <w:szCs w:val="24"/>
        </w:rPr>
      </w:pPr>
      <w:r w:rsidRPr="00261585">
        <w:rPr>
          <w:b w:val="0"/>
          <w:bCs/>
          <w:sz w:val="24"/>
          <w:szCs w:val="24"/>
        </w:rPr>
        <w:t xml:space="preserve">It is recognised that a number of </w:t>
      </w:r>
      <w:r w:rsidR="00516334" w:rsidRPr="00261585">
        <w:rPr>
          <w:b w:val="0"/>
          <w:bCs/>
          <w:sz w:val="24"/>
          <w:szCs w:val="24"/>
        </w:rPr>
        <w:t xml:space="preserve">the Commission’s </w:t>
      </w:r>
      <w:r w:rsidRPr="00261585">
        <w:rPr>
          <w:b w:val="0"/>
          <w:bCs/>
          <w:sz w:val="24"/>
          <w:szCs w:val="24"/>
        </w:rPr>
        <w:t>policies need to be updated</w:t>
      </w:r>
      <w:r w:rsidR="00516334" w:rsidRPr="00261585">
        <w:rPr>
          <w:b w:val="0"/>
          <w:bCs/>
          <w:sz w:val="24"/>
          <w:szCs w:val="24"/>
        </w:rPr>
        <w:t>, as consequence of the gaps in staffing and challenges previously highlighted. T</w:t>
      </w:r>
      <w:r w:rsidRPr="00261585">
        <w:rPr>
          <w:b w:val="0"/>
          <w:bCs/>
          <w:sz w:val="24"/>
          <w:szCs w:val="24"/>
        </w:rPr>
        <w:t>his work is planned as a priority. Developments in this area will be reflected in the Audit Report.</w:t>
      </w:r>
    </w:p>
    <w:p w14:paraId="180344C4" w14:textId="7B89533B" w:rsidR="00774D08" w:rsidRPr="00261585" w:rsidRDefault="00774D08" w:rsidP="00261585">
      <w:pPr>
        <w:pStyle w:val="NumHead3"/>
        <w:spacing w:before="120" w:after="120"/>
        <w:ind w:left="1225" w:hanging="505"/>
        <w:rPr>
          <w:b w:val="0"/>
          <w:bCs/>
          <w:sz w:val="24"/>
          <w:szCs w:val="24"/>
        </w:rPr>
      </w:pPr>
      <w:r w:rsidRPr="00261585">
        <w:rPr>
          <w:b w:val="0"/>
          <w:bCs/>
          <w:sz w:val="24"/>
          <w:szCs w:val="24"/>
        </w:rPr>
        <w:t xml:space="preserve">The risk of </w:t>
      </w:r>
      <w:r w:rsidR="00516334" w:rsidRPr="00261585">
        <w:rPr>
          <w:b w:val="0"/>
          <w:bCs/>
          <w:sz w:val="24"/>
          <w:szCs w:val="24"/>
        </w:rPr>
        <w:t>f</w:t>
      </w:r>
      <w:r w:rsidRPr="00261585">
        <w:rPr>
          <w:b w:val="0"/>
          <w:bCs/>
          <w:sz w:val="24"/>
          <w:szCs w:val="24"/>
        </w:rPr>
        <w:t xml:space="preserve">raud related to expenditure recognition is rebutted as </w:t>
      </w:r>
      <w:r w:rsidR="00172BA7" w:rsidRPr="00261585">
        <w:rPr>
          <w:b w:val="0"/>
          <w:bCs/>
          <w:sz w:val="24"/>
          <w:szCs w:val="24"/>
        </w:rPr>
        <w:t>a high proportion - over 85% - of</w:t>
      </w:r>
      <w:r w:rsidRPr="00261585">
        <w:rPr>
          <w:b w:val="0"/>
          <w:bCs/>
          <w:sz w:val="24"/>
          <w:szCs w:val="24"/>
        </w:rPr>
        <w:t xml:space="preserve"> </w:t>
      </w:r>
      <w:r w:rsidR="00172BA7" w:rsidRPr="00261585">
        <w:rPr>
          <w:b w:val="0"/>
          <w:bCs/>
          <w:sz w:val="24"/>
          <w:szCs w:val="24"/>
        </w:rPr>
        <w:t xml:space="preserve">the Commission’s </w:t>
      </w:r>
      <w:r w:rsidRPr="00261585">
        <w:rPr>
          <w:b w:val="0"/>
          <w:bCs/>
          <w:sz w:val="24"/>
          <w:szCs w:val="24"/>
        </w:rPr>
        <w:t>expenditure</w:t>
      </w:r>
      <w:r w:rsidR="00516334" w:rsidRPr="00261585">
        <w:rPr>
          <w:b w:val="0"/>
          <w:bCs/>
          <w:sz w:val="24"/>
          <w:szCs w:val="24"/>
        </w:rPr>
        <w:t xml:space="preserve"> </w:t>
      </w:r>
      <w:r w:rsidRPr="00261585">
        <w:rPr>
          <w:b w:val="0"/>
          <w:bCs/>
          <w:sz w:val="24"/>
          <w:szCs w:val="24"/>
        </w:rPr>
        <w:t>is payroll</w:t>
      </w:r>
      <w:r w:rsidR="00516334" w:rsidRPr="00261585">
        <w:rPr>
          <w:b w:val="0"/>
          <w:bCs/>
          <w:sz w:val="24"/>
          <w:szCs w:val="24"/>
        </w:rPr>
        <w:t xml:space="preserve">, which </w:t>
      </w:r>
      <w:r w:rsidR="00172BA7" w:rsidRPr="00261585">
        <w:rPr>
          <w:b w:val="0"/>
          <w:bCs/>
          <w:sz w:val="24"/>
          <w:szCs w:val="24"/>
        </w:rPr>
        <w:t>is</w:t>
      </w:r>
      <w:r w:rsidRPr="00261585">
        <w:rPr>
          <w:b w:val="0"/>
          <w:bCs/>
          <w:sz w:val="24"/>
          <w:szCs w:val="24"/>
        </w:rPr>
        <w:t xml:space="preserve"> predictable and easily </w:t>
      </w:r>
      <w:r w:rsidR="00FE7026" w:rsidRPr="00261585">
        <w:rPr>
          <w:b w:val="0"/>
          <w:bCs/>
          <w:sz w:val="24"/>
          <w:szCs w:val="24"/>
        </w:rPr>
        <w:t>monitored.</w:t>
      </w:r>
    </w:p>
    <w:p w14:paraId="6C923D8D" w14:textId="7D5525FE" w:rsidR="00774D08" w:rsidRPr="00261585" w:rsidRDefault="00774D08" w:rsidP="00261585">
      <w:pPr>
        <w:pStyle w:val="NumHead3"/>
        <w:spacing w:before="120" w:after="120"/>
        <w:ind w:left="1225" w:hanging="505"/>
        <w:rPr>
          <w:b w:val="0"/>
          <w:bCs/>
          <w:sz w:val="24"/>
          <w:szCs w:val="24"/>
        </w:rPr>
      </w:pPr>
      <w:r w:rsidRPr="00261585">
        <w:rPr>
          <w:b w:val="0"/>
          <w:bCs/>
          <w:sz w:val="24"/>
          <w:szCs w:val="24"/>
        </w:rPr>
        <w:t xml:space="preserve">The Commission is considered low volume and less complex in relation to financial transactions, and so the less complex bodies provision will be applied. This means that wider scope </w:t>
      </w:r>
      <w:r w:rsidR="00516334" w:rsidRPr="00261585">
        <w:rPr>
          <w:b w:val="0"/>
          <w:bCs/>
          <w:sz w:val="24"/>
          <w:szCs w:val="24"/>
        </w:rPr>
        <w:t xml:space="preserve">audit </w:t>
      </w:r>
      <w:r w:rsidRPr="00261585">
        <w:rPr>
          <w:b w:val="0"/>
          <w:bCs/>
          <w:sz w:val="24"/>
          <w:szCs w:val="24"/>
        </w:rPr>
        <w:t>work will be limited to Financial Sustainability, Vision, Leadership and Governance, and Cyber Security.</w:t>
      </w:r>
    </w:p>
    <w:p w14:paraId="525858E1" w14:textId="64790D4D" w:rsidR="00774D08" w:rsidRPr="00261585" w:rsidRDefault="00774D08" w:rsidP="00261585">
      <w:pPr>
        <w:pStyle w:val="NumPara"/>
        <w:spacing w:before="120" w:after="120"/>
        <w:ind w:left="856" w:hanging="431"/>
        <w:contextualSpacing w:val="0"/>
        <w:rPr>
          <w:sz w:val="24"/>
          <w:szCs w:val="24"/>
        </w:rPr>
      </w:pPr>
      <w:r w:rsidRPr="00261585">
        <w:rPr>
          <w:sz w:val="24"/>
          <w:szCs w:val="24"/>
        </w:rPr>
        <w:t xml:space="preserve">LM </w:t>
      </w:r>
      <w:r w:rsidR="0073642E" w:rsidRPr="00261585">
        <w:rPr>
          <w:sz w:val="24"/>
          <w:szCs w:val="24"/>
        </w:rPr>
        <w:t>highlighted</w:t>
      </w:r>
      <w:r w:rsidRPr="00261585">
        <w:rPr>
          <w:sz w:val="24"/>
          <w:szCs w:val="24"/>
        </w:rPr>
        <w:t xml:space="preserve"> paragraph 39 of the </w:t>
      </w:r>
      <w:r w:rsidR="0073642E" w:rsidRPr="00261585">
        <w:rPr>
          <w:sz w:val="24"/>
          <w:szCs w:val="24"/>
        </w:rPr>
        <w:t>Audit Plan and</w:t>
      </w:r>
      <w:r w:rsidRPr="00261585">
        <w:rPr>
          <w:sz w:val="24"/>
          <w:szCs w:val="24"/>
        </w:rPr>
        <w:t xml:space="preserve"> declared no conflicts.</w:t>
      </w:r>
    </w:p>
    <w:p w14:paraId="5211D238" w14:textId="10483FBD" w:rsidR="00774D08" w:rsidRPr="00261585" w:rsidRDefault="00774D08" w:rsidP="00261585">
      <w:pPr>
        <w:pStyle w:val="NumPara"/>
        <w:spacing w:before="120" w:after="120"/>
        <w:ind w:left="856" w:hanging="431"/>
        <w:contextualSpacing w:val="0"/>
        <w:rPr>
          <w:sz w:val="24"/>
          <w:szCs w:val="24"/>
        </w:rPr>
      </w:pPr>
      <w:r w:rsidRPr="00261585">
        <w:rPr>
          <w:sz w:val="24"/>
          <w:szCs w:val="24"/>
        </w:rPr>
        <w:t xml:space="preserve">The Audit timetable will be agreed formally </w:t>
      </w:r>
      <w:r w:rsidR="002D45DE" w:rsidRPr="00261585">
        <w:rPr>
          <w:sz w:val="24"/>
          <w:szCs w:val="24"/>
        </w:rPr>
        <w:t xml:space="preserve">with </w:t>
      </w:r>
      <w:r w:rsidR="00FE7026" w:rsidRPr="00261585">
        <w:rPr>
          <w:sz w:val="24"/>
          <w:szCs w:val="24"/>
        </w:rPr>
        <w:t>Commission</w:t>
      </w:r>
      <w:r w:rsidR="002D45DE" w:rsidRPr="00261585">
        <w:rPr>
          <w:sz w:val="24"/>
          <w:szCs w:val="24"/>
        </w:rPr>
        <w:t xml:space="preserve"> and Audit </w:t>
      </w:r>
      <w:r w:rsidR="0073642E" w:rsidRPr="00261585">
        <w:rPr>
          <w:sz w:val="24"/>
          <w:szCs w:val="24"/>
        </w:rPr>
        <w:t>Scotland and</w:t>
      </w:r>
      <w:r w:rsidRPr="00261585">
        <w:rPr>
          <w:sz w:val="24"/>
          <w:szCs w:val="24"/>
        </w:rPr>
        <w:t xml:space="preserve"> will </w:t>
      </w:r>
      <w:r w:rsidR="0073642E" w:rsidRPr="00261585">
        <w:rPr>
          <w:sz w:val="24"/>
          <w:szCs w:val="24"/>
        </w:rPr>
        <w:t>aligned</w:t>
      </w:r>
      <w:r w:rsidRPr="00261585">
        <w:rPr>
          <w:sz w:val="24"/>
          <w:szCs w:val="24"/>
        </w:rPr>
        <w:t xml:space="preserve"> with </w:t>
      </w:r>
      <w:r w:rsidR="002D45DE" w:rsidRPr="00261585">
        <w:rPr>
          <w:sz w:val="24"/>
          <w:szCs w:val="24"/>
        </w:rPr>
        <w:t xml:space="preserve">the timetable to lay the accounts before Parliament on 31 October. </w:t>
      </w:r>
      <w:r w:rsidR="00FE7026" w:rsidRPr="00261585">
        <w:rPr>
          <w:sz w:val="24"/>
          <w:szCs w:val="24"/>
        </w:rPr>
        <w:t>ARC meetings are scheduled accordingly.</w:t>
      </w:r>
    </w:p>
    <w:p w14:paraId="5C11E1F0" w14:textId="089BA005" w:rsidR="00FE7026" w:rsidRPr="00261585" w:rsidRDefault="00AB052E" w:rsidP="00261585">
      <w:pPr>
        <w:pStyle w:val="NumPara"/>
        <w:spacing w:before="120" w:after="120"/>
        <w:ind w:left="856" w:hanging="431"/>
        <w:contextualSpacing w:val="0"/>
        <w:rPr>
          <w:sz w:val="24"/>
          <w:szCs w:val="24"/>
        </w:rPr>
      </w:pPr>
      <w:r w:rsidRPr="00261585">
        <w:rPr>
          <w:sz w:val="24"/>
          <w:szCs w:val="24"/>
        </w:rPr>
        <w:t xml:space="preserve">DW commented </w:t>
      </w:r>
      <w:r w:rsidR="00FE7026" w:rsidRPr="00261585">
        <w:rPr>
          <w:sz w:val="24"/>
          <w:szCs w:val="24"/>
        </w:rPr>
        <w:t xml:space="preserve">on </w:t>
      </w:r>
      <w:r w:rsidRPr="00261585">
        <w:rPr>
          <w:sz w:val="24"/>
          <w:szCs w:val="24"/>
        </w:rPr>
        <w:t>the introduction of revised Auditing standards this year, ISA315, in relation to IT systems and Cyber Security assurance.</w:t>
      </w:r>
      <w:r w:rsidR="00FE7026" w:rsidRPr="00261585">
        <w:rPr>
          <w:sz w:val="24"/>
          <w:szCs w:val="24"/>
        </w:rPr>
        <w:t xml:space="preserve"> LM commented that the audit will consider the process of assurance in relation to IT/Cyber security.</w:t>
      </w:r>
    </w:p>
    <w:p w14:paraId="33D6D4FB" w14:textId="68CB061D" w:rsidR="00AB052E" w:rsidRPr="00261585" w:rsidRDefault="00AB052E" w:rsidP="00261585">
      <w:pPr>
        <w:pStyle w:val="NumPara"/>
        <w:spacing w:before="120" w:after="120"/>
        <w:ind w:left="856" w:hanging="431"/>
        <w:contextualSpacing w:val="0"/>
        <w:rPr>
          <w:sz w:val="24"/>
          <w:szCs w:val="24"/>
        </w:rPr>
      </w:pPr>
      <w:r w:rsidRPr="00261585">
        <w:rPr>
          <w:sz w:val="24"/>
          <w:szCs w:val="24"/>
        </w:rPr>
        <w:t xml:space="preserve">ID noted that this will involve both SPSO through the shared services agreement and SG </w:t>
      </w:r>
      <w:r w:rsidR="00FE7026" w:rsidRPr="00261585">
        <w:rPr>
          <w:sz w:val="24"/>
          <w:szCs w:val="24"/>
        </w:rPr>
        <w:t xml:space="preserve">who supply our IT </w:t>
      </w:r>
      <w:r w:rsidRPr="00261585">
        <w:rPr>
          <w:sz w:val="24"/>
          <w:szCs w:val="24"/>
        </w:rPr>
        <w:t>infrastructure.</w:t>
      </w:r>
    </w:p>
    <w:p w14:paraId="11DE3AD2" w14:textId="0C65AF55" w:rsidR="00AB052E" w:rsidRPr="00261585" w:rsidRDefault="00AB052E" w:rsidP="00261585">
      <w:pPr>
        <w:pStyle w:val="NumPara"/>
        <w:spacing w:before="120" w:after="120"/>
        <w:ind w:left="856" w:hanging="431"/>
        <w:contextualSpacing w:val="0"/>
        <w:rPr>
          <w:sz w:val="24"/>
          <w:szCs w:val="24"/>
        </w:rPr>
      </w:pPr>
      <w:r w:rsidRPr="00261585">
        <w:rPr>
          <w:sz w:val="24"/>
          <w:szCs w:val="24"/>
        </w:rPr>
        <w:t xml:space="preserve">It was noted that the </w:t>
      </w:r>
      <w:r w:rsidR="00FE7026" w:rsidRPr="00261585">
        <w:rPr>
          <w:sz w:val="24"/>
          <w:szCs w:val="24"/>
        </w:rPr>
        <w:t xml:space="preserve">changes to the </w:t>
      </w:r>
      <w:r w:rsidRPr="00261585">
        <w:rPr>
          <w:sz w:val="24"/>
          <w:szCs w:val="24"/>
        </w:rPr>
        <w:t>Financial Reporting</w:t>
      </w:r>
      <w:r w:rsidR="00FE7026" w:rsidRPr="00261585">
        <w:rPr>
          <w:sz w:val="24"/>
          <w:szCs w:val="24"/>
        </w:rPr>
        <w:t xml:space="preserve"> requirements for Audit</w:t>
      </w:r>
      <w:r w:rsidRPr="00261585">
        <w:rPr>
          <w:sz w:val="24"/>
          <w:szCs w:val="24"/>
        </w:rPr>
        <w:t xml:space="preserve"> will not impact this year, but LM will provide future update.</w:t>
      </w:r>
    </w:p>
    <w:bookmarkEnd w:id="2"/>
    <w:p w14:paraId="3D43E6CD" w14:textId="5CED8C69" w:rsidR="000F2194" w:rsidRPr="00261585" w:rsidRDefault="00723C05" w:rsidP="00261585">
      <w:pPr>
        <w:pStyle w:val="NumPara"/>
        <w:spacing w:before="120" w:after="120"/>
        <w:ind w:left="856" w:hanging="431"/>
        <w:contextualSpacing w:val="0"/>
        <w:rPr>
          <w:sz w:val="24"/>
          <w:szCs w:val="24"/>
        </w:rPr>
      </w:pPr>
      <w:r w:rsidRPr="00261585">
        <w:rPr>
          <w:sz w:val="24"/>
          <w:szCs w:val="24"/>
        </w:rPr>
        <w:t xml:space="preserve">The </w:t>
      </w:r>
      <w:r w:rsidR="00A85281" w:rsidRPr="00261585">
        <w:rPr>
          <w:sz w:val="24"/>
          <w:szCs w:val="24"/>
        </w:rPr>
        <w:t xml:space="preserve">Committee noted the </w:t>
      </w:r>
      <w:r w:rsidR="002D45DE" w:rsidRPr="00261585">
        <w:rPr>
          <w:sz w:val="24"/>
          <w:szCs w:val="24"/>
        </w:rPr>
        <w:t xml:space="preserve">Annual Audit </w:t>
      </w:r>
      <w:r w:rsidR="00A85281" w:rsidRPr="00261585">
        <w:rPr>
          <w:sz w:val="24"/>
          <w:szCs w:val="24"/>
        </w:rPr>
        <w:t>Plan</w:t>
      </w:r>
      <w:r w:rsidR="002D45DE" w:rsidRPr="00261585">
        <w:rPr>
          <w:sz w:val="24"/>
          <w:szCs w:val="24"/>
        </w:rPr>
        <w:t xml:space="preserve"> for 22/23</w:t>
      </w:r>
      <w:r w:rsidR="009502E7" w:rsidRPr="00261585">
        <w:rPr>
          <w:sz w:val="24"/>
          <w:szCs w:val="24"/>
        </w:rPr>
        <w:t xml:space="preserve">. </w:t>
      </w:r>
    </w:p>
    <w:p w14:paraId="455700AC" w14:textId="66E46870" w:rsidR="00CF374B" w:rsidRPr="00261585" w:rsidRDefault="00CF374B" w:rsidP="002D45DE">
      <w:pPr>
        <w:pStyle w:val="NumPara"/>
        <w:numPr>
          <w:ilvl w:val="0"/>
          <w:numId w:val="0"/>
        </w:numPr>
        <w:ind w:left="360"/>
        <w:rPr>
          <w:sz w:val="24"/>
          <w:szCs w:val="24"/>
          <w:highlight w:val="yellow"/>
        </w:rPr>
      </w:pPr>
    </w:p>
    <w:p w14:paraId="44257086" w14:textId="1F8249AC" w:rsidR="00186401" w:rsidRPr="00261585" w:rsidRDefault="00947247" w:rsidP="00963CD1">
      <w:pPr>
        <w:pStyle w:val="NumHead1"/>
        <w:rPr>
          <w:sz w:val="24"/>
          <w:szCs w:val="24"/>
        </w:rPr>
      </w:pPr>
      <w:r w:rsidRPr="00261585">
        <w:rPr>
          <w:sz w:val="24"/>
          <w:szCs w:val="24"/>
        </w:rPr>
        <w:t xml:space="preserve">Corporate Services Update – Shared </w:t>
      </w:r>
      <w:r w:rsidR="00963CD1" w:rsidRPr="00261585">
        <w:rPr>
          <w:sz w:val="24"/>
          <w:szCs w:val="24"/>
        </w:rPr>
        <w:t>S</w:t>
      </w:r>
      <w:r w:rsidRPr="00261585">
        <w:rPr>
          <w:sz w:val="24"/>
          <w:szCs w:val="24"/>
        </w:rPr>
        <w:t>ervices</w:t>
      </w:r>
      <w:r w:rsidR="00271E0F" w:rsidRPr="00261585">
        <w:rPr>
          <w:sz w:val="24"/>
          <w:szCs w:val="24"/>
        </w:rPr>
        <w:t xml:space="preserve"> Agreement (SSA)</w:t>
      </w:r>
      <w:r w:rsidRPr="00261585">
        <w:rPr>
          <w:sz w:val="24"/>
          <w:szCs w:val="24"/>
        </w:rPr>
        <w:t xml:space="preserve"> SPSO/SHRC</w:t>
      </w:r>
    </w:p>
    <w:p w14:paraId="0FE43347" w14:textId="4F332A23" w:rsidR="00963CD1" w:rsidRPr="00261585" w:rsidRDefault="00516334" w:rsidP="00261585">
      <w:pPr>
        <w:pStyle w:val="NumPara"/>
        <w:spacing w:before="120" w:after="120"/>
        <w:ind w:left="856" w:hanging="431"/>
        <w:contextualSpacing w:val="0"/>
        <w:rPr>
          <w:sz w:val="24"/>
          <w:szCs w:val="24"/>
        </w:rPr>
      </w:pPr>
      <w:r w:rsidRPr="00261585">
        <w:rPr>
          <w:sz w:val="24"/>
          <w:szCs w:val="24"/>
        </w:rPr>
        <w:lastRenderedPageBreak/>
        <w:t xml:space="preserve">ID reported that a formal Shared Services Agreement commencing 1 April 2023 had been agreed between SPSO and the Commission. </w:t>
      </w:r>
      <w:r w:rsidR="00F427BB" w:rsidRPr="00261585">
        <w:rPr>
          <w:sz w:val="24"/>
          <w:szCs w:val="24"/>
        </w:rPr>
        <w:t xml:space="preserve">Key functional areas include payroll management, HR, budget monitoring and reporting, financial transaction management, general governance, ICT and cyber security support and training. The agreement will support improvement performance in relation quality, resilience and risk, </w:t>
      </w:r>
      <w:r w:rsidR="00172BA7" w:rsidRPr="00261585">
        <w:rPr>
          <w:sz w:val="24"/>
          <w:szCs w:val="24"/>
        </w:rPr>
        <w:t>helping to address</w:t>
      </w:r>
      <w:r w:rsidR="00F427BB" w:rsidRPr="00261585">
        <w:rPr>
          <w:sz w:val="24"/>
          <w:szCs w:val="24"/>
        </w:rPr>
        <w:t xml:space="preserve"> the challenges of previously self-managing these provisions with such limited capacity and resources. </w:t>
      </w:r>
    </w:p>
    <w:p w14:paraId="6C8AD500" w14:textId="63DC29E1" w:rsidR="00963CD1" w:rsidRPr="00261585" w:rsidRDefault="00F427BB" w:rsidP="00261585">
      <w:pPr>
        <w:pStyle w:val="NumPara"/>
        <w:spacing w:before="120" w:after="120"/>
        <w:ind w:left="856" w:hanging="431"/>
        <w:contextualSpacing w:val="0"/>
        <w:rPr>
          <w:sz w:val="24"/>
          <w:szCs w:val="24"/>
        </w:rPr>
      </w:pPr>
      <w:r w:rsidRPr="00261585">
        <w:rPr>
          <w:sz w:val="24"/>
          <w:szCs w:val="24"/>
        </w:rPr>
        <w:t xml:space="preserve">JS noted that the cost of our Corporate Services provisions would be in this year’s budget, thereafter, it is understood that SPCB will fund SPSO directly for this provision. </w:t>
      </w:r>
      <w:r w:rsidR="001C5135" w:rsidRPr="00261585">
        <w:rPr>
          <w:sz w:val="24"/>
          <w:szCs w:val="24"/>
        </w:rPr>
        <w:t xml:space="preserve">The Commission’s accounts will then include the purchase cost of these services from SPSO. </w:t>
      </w:r>
    </w:p>
    <w:p w14:paraId="458321FD" w14:textId="66EB2A5D" w:rsidR="001C5135" w:rsidRPr="00261585" w:rsidRDefault="001C5135" w:rsidP="00261585">
      <w:pPr>
        <w:pStyle w:val="NumPara"/>
        <w:spacing w:before="120" w:after="120"/>
        <w:ind w:left="856" w:hanging="431"/>
        <w:contextualSpacing w:val="0"/>
        <w:rPr>
          <w:sz w:val="24"/>
          <w:szCs w:val="24"/>
        </w:rPr>
      </w:pPr>
      <w:r w:rsidRPr="00261585">
        <w:rPr>
          <w:sz w:val="24"/>
          <w:szCs w:val="24"/>
        </w:rPr>
        <w:t>The Committee recognised that the first payroll at the end of April will present the fi</w:t>
      </w:r>
      <w:r w:rsidR="0083676D" w:rsidRPr="00261585">
        <w:rPr>
          <w:sz w:val="24"/>
          <w:szCs w:val="24"/>
        </w:rPr>
        <w:t>r</w:t>
      </w:r>
      <w:r w:rsidRPr="00261585">
        <w:rPr>
          <w:sz w:val="24"/>
          <w:szCs w:val="24"/>
        </w:rPr>
        <w:t xml:space="preserve">st significant </w:t>
      </w:r>
      <w:r w:rsidR="0083676D" w:rsidRPr="00261585">
        <w:rPr>
          <w:sz w:val="24"/>
          <w:szCs w:val="24"/>
        </w:rPr>
        <w:t xml:space="preserve">practical </w:t>
      </w:r>
      <w:r w:rsidRPr="00261585">
        <w:rPr>
          <w:sz w:val="24"/>
          <w:szCs w:val="24"/>
        </w:rPr>
        <w:t xml:space="preserve">test of the agreement. AM confirmed that we have been working very closely with SPSO in terms of data and information </w:t>
      </w:r>
      <w:r w:rsidR="00261585" w:rsidRPr="00261585">
        <w:rPr>
          <w:sz w:val="24"/>
          <w:szCs w:val="24"/>
        </w:rPr>
        <w:t>transfer and</w:t>
      </w:r>
      <w:r w:rsidR="0083676D" w:rsidRPr="00261585">
        <w:rPr>
          <w:sz w:val="24"/>
          <w:szCs w:val="24"/>
        </w:rPr>
        <w:t xml:space="preserve"> have a number of further sessions planned to ensure the payroll produced by </w:t>
      </w:r>
      <w:proofErr w:type="spellStart"/>
      <w:r w:rsidR="0083676D" w:rsidRPr="00261585">
        <w:rPr>
          <w:sz w:val="24"/>
          <w:szCs w:val="24"/>
        </w:rPr>
        <w:t>Moorepay</w:t>
      </w:r>
      <w:proofErr w:type="spellEnd"/>
      <w:r w:rsidR="0083676D" w:rsidRPr="00261585">
        <w:rPr>
          <w:sz w:val="24"/>
          <w:szCs w:val="24"/>
        </w:rPr>
        <w:t xml:space="preserve"> accurately reflects the </w:t>
      </w:r>
      <w:r w:rsidR="00271E0F" w:rsidRPr="00261585">
        <w:rPr>
          <w:sz w:val="24"/>
          <w:szCs w:val="24"/>
        </w:rPr>
        <w:t>up-to-date</w:t>
      </w:r>
      <w:r w:rsidR="0083676D" w:rsidRPr="00261585">
        <w:rPr>
          <w:sz w:val="24"/>
          <w:szCs w:val="24"/>
        </w:rPr>
        <w:t xml:space="preserve"> position. </w:t>
      </w:r>
      <w:r w:rsidR="00271E0F" w:rsidRPr="00261585">
        <w:rPr>
          <w:sz w:val="24"/>
          <w:szCs w:val="24"/>
        </w:rPr>
        <w:t>I</w:t>
      </w:r>
      <w:r w:rsidR="00740285" w:rsidRPr="00261585">
        <w:rPr>
          <w:sz w:val="24"/>
          <w:szCs w:val="24"/>
        </w:rPr>
        <w:t>n</w:t>
      </w:r>
      <w:r w:rsidR="00271E0F" w:rsidRPr="00261585">
        <w:rPr>
          <w:sz w:val="24"/>
          <w:szCs w:val="24"/>
        </w:rPr>
        <w:t xml:space="preserve"> terms of </w:t>
      </w:r>
      <w:r w:rsidR="0083676D" w:rsidRPr="00261585">
        <w:rPr>
          <w:sz w:val="24"/>
          <w:szCs w:val="24"/>
        </w:rPr>
        <w:t>contingency</w:t>
      </w:r>
      <w:r w:rsidR="00271E0F" w:rsidRPr="00261585">
        <w:rPr>
          <w:sz w:val="24"/>
          <w:szCs w:val="24"/>
        </w:rPr>
        <w:t xml:space="preserve"> planning</w:t>
      </w:r>
      <w:r w:rsidR="0083676D" w:rsidRPr="00261585">
        <w:rPr>
          <w:sz w:val="24"/>
          <w:szCs w:val="24"/>
        </w:rPr>
        <w:t xml:space="preserve"> </w:t>
      </w:r>
      <w:r w:rsidR="00740285" w:rsidRPr="00261585">
        <w:rPr>
          <w:sz w:val="24"/>
          <w:szCs w:val="24"/>
        </w:rPr>
        <w:t>the Commission</w:t>
      </w:r>
      <w:r w:rsidR="0083676D" w:rsidRPr="00261585">
        <w:rPr>
          <w:sz w:val="24"/>
          <w:szCs w:val="24"/>
        </w:rPr>
        <w:t xml:space="preserve"> </w:t>
      </w:r>
      <w:r w:rsidR="00740285" w:rsidRPr="00261585">
        <w:rPr>
          <w:sz w:val="24"/>
          <w:szCs w:val="24"/>
        </w:rPr>
        <w:t>will</w:t>
      </w:r>
      <w:r w:rsidRPr="00261585">
        <w:rPr>
          <w:sz w:val="24"/>
          <w:szCs w:val="24"/>
        </w:rPr>
        <w:t xml:space="preserve"> run a shadow payroll through the existing </w:t>
      </w:r>
      <w:proofErr w:type="spellStart"/>
      <w:r w:rsidRPr="00261585">
        <w:rPr>
          <w:sz w:val="24"/>
          <w:szCs w:val="24"/>
        </w:rPr>
        <w:t>Kashflow</w:t>
      </w:r>
      <w:proofErr w:type="spellEnd"/>
      <w:r w:rsidRPr="00261585">
        <w:rPr>
          <w:sz w:val="24"/>
          <w:szCs w:val="24"/>
        </w:rPr>
        <w:t xml:space="preserve"> system that will be implemented if necessary.</w:t>
      </w:r>
      <w:r w:rsidR="0083676D" w:rsidRPr="00261585">
        <w:rPr>
          <w:sz w:val="24"/>
          <w:szCs w:val="24"/>
        </w:rPr>
        <w:t xml:space="preserve"> Both payrolls will be run in parallel and in advance of the pay date, </w:t>
      </w:r>
      <w:r w:rsidR="00740285" w:rsidRPr="00261585">
        <w:rPr>
          <w:sz w:val="24"/>
          <w:szCs w:val="24"/>
        </w:rPr>
        <w:t xml:space="preserve">and </w:t>
      </w:r>
      <w:r w:rsidR="0083676D" w:rsidRPr="00261585">
        <w:rPr>
          <w:sz w:val="24"/>
          <w:szCs w:val="24"/>
        </w:rPr>
        <w:t xml:space="preserve">a full comparison of both Payroll Preview reports will be conducted </w:t>
      </w:r>
      <w:r w:rsidR="00740285" w:rsidRPr="00261585">
        <w:rPr>
          <w:sz w:val="24"/>
          <w:szCs w:val="24"/>
        </w:rPr>
        <w:t>to ensure accuracy</w:t>
      </w:r>
      <w:r w:rsidR="0083676D" w:rsidRPr="00261585">
        <w:rPr>
          <w:sz w:val="24"/>
          <w:szCs w:val="24"/>
        </w:rPr>
        <w:t>.</w:t>
      </w:r>
    </w:p>
    <w:p w14:paraId="1995381E" w14:textId="19DD576B" w:rsidR="00271E0F" w:rsidRPr="00261585" w:rsidRDefault="00271E0F" w:rsidP="00271E0F">
      <w:pPr>
        <w:rPr>
          <w:sz w:val="24"/>
          <w:szCs w:val="24"/>
        </w:rPr>
      </w:pPr>
      <w:r w:rsidRPr="00261585">
        <w:rPr>
          <w:b/>
          <w:bCs/>
          <w:sz w:val="24"/>
          <w:szCs w:val="24"/>
        </w:rPr>
        <w:t>ACTION:</w:t>
      </w:r>
      <w:r w:rsidRPr="00261585">
        <w:rPr>
          <w:b/>
          <w:bCs/>
          <w:sz w:val="24"/>
          <w:szCs w:val="24"/>
        </w:rPr>
        <w:tab/>
      </w:r>
      <w:r w:rsidRPr="00261585">
        <w:rPr>
          <w:sz w:val="24"/>
          <w:szCs w:val="24"/>
        </w:rPr>
        <w:t>Shadow payroll to be run in parallel in April to ensure resilience and staff receive their monthly salary as planned.</w:t>
      </w:r>
    </w:p>
    <w:p w14:paraId="24600D4E" w14:textId="3B63B8E3" w:rsidR="00740285" w:rsidRPr="00261585" w:rsidRDefault="00740285" w:rsidP="00261585">
      <w:pPr>
        <w:pStyle w:val="NumPara"/>
        <w:spacing w:before="120" w:after="120"/>
        <w:ind w:left="856" w:hanging="431"/>
        <w:contextualSpacing w:val="0"/>
        <w:rPr>
          <w:sz w:val="24"/>
          <w:szCs w:val="24"/>
        </w:rPr>
      </w:pPr>
      <w:r w:rsidRPr="00261585">
        <w:rPr>
          <w:sz w:val="24"/>
          <w:szCs w:val="24"/>
        </w:rPr>
        <w:t>DW noted paragraph 11.1 of the agreement and suggested that a forensic review take place to ensure appropriate assurance and rigorous process are implemented in this area.</w:t>
      </w:r>
    </w:p>
    <w:p w14:paraId="7BB8AEA8" w14:textId="173C7B20" w:rsidR="00740285" w:rsidRPr="00261585" w:rsidRDefault="00740285" w:rsidP="00740285">
      <w:pPr>
        <w:rPr>
          <w:sz w:val="24"/>
          <w:szCs w:val="24"/>
        </w:rPr>
      </w:pPr>
      <w:r w:rsidRPr="00261585">
        <w:rPr>
          <w:b/>
          <w:bCs/>
          <w:sz w:val="24"/>
          <w:szCs w:val="24"/>
        </w:rPr>
        <w:t>ACTION:</w:t>
      </w:r>
      <w:r w:rsidRPr="00261585">
        <w:rPr>
          <w:b/>
          <w:bCs/>
          <w:sz w:val="24"/>
          <w:szCs w:val="24"/>
        </w:rPr>
        <w:tab/>
      </w:r>
      <w:r w:rsidR="00BA6549" w:rsidRPr="00261585">
        <w:rPr>
          <w:sz w:val="24"/>
          <w:szCs w:val="24"/>
        </w:rPr>
        <w:t>Conduct</w:t>
      </w:r>
      <w:r w:rsidR="00BA6549" w:rsidRPr="00261585">
        <w:rPr>
          <w:b/>
          <w:bCs/>
          <w:sz w:val="24"/>
          <w:szCs w:val="24"/>
        </w:rPr>
        <w:t xml:space="preserve"> </w:t>
      </w:r>
      <w:r w:rsidR="00BA6549" w:rsidRPr="00261585">
        <w:rPr>
          <w:sz w:val="24"/>
          <w:szCs w:val="24"/>
        </w:rPr>
        <w:t>p</w:t>
      </w:r>
      <w:r w:rsidRPr="00261585">
        <w:rPr>
          <w:sz w:val="24"/>
          <w:szCs w:val="24"/>
        </w:rPr>
        <w:t xml:space="preserve">rocess review </w:t>
      </w:r>
      <w:r w:rsidR="00BA6549" w:rsidRPr="00261585">
        <w:rPr>
          <w:sz w:val="24"/>
          <w:szCs w:val="24"/>
        </w:rPr>
        <w:t>for sign off/approvals for managing costs and expenditure</w:t>
      </w:r>
    </w:p>
    <w:p w14:paraId="103F8D82" w14:textId="076B15AC" w:rsidR="001C5135" w:rsidRPr="00261585" w:rsidRDefault="001C5135" w:rsidP="00261585">
      <w:pPr>
        <w:pStyle w:val="NumPara"/>
        <w:spacing w:before="120" w:after="120"/>
        <w:ind w:left="856" w:hanging="431"/>
        <w:contextualSpacing w:val="0"/>
        <w:rPr>
          <w:sz w:val="24"/>
          <w:szCs w:val="24"/>
        </w:rPr>
      </w:pPr>
      <w:r w:rsidRPr="00261585">
        <w:rPr>
          <w:sz w:val="24"/>
          <w:szCs w:val="24"/>
        </w:rPr>
        <w:t xml:space="preserve">DW enquired as to assurances </w:t>
      </w:r>
      <w:r w:rsidR="0083676D" w:rsidRPr="00261585">
        <w:rPr>
          <w:sz w:val="24"/>
          <w:szCs w:val="24"/>
        </w:rPr>
        <w:t xml:space="preserve">from SPSO </w:t>
      </w:r>
      <w:r w:rsidRPr="00261585">
        <w:rPr>
          <w:sz w:val="24"/>
          <w:szCs w:val="24"/>
        </w:rPr>
        <w:t xml:space="preserve">around </w:t>
      </w:r>
      <w:r w:rsidR="0083676D" w:rsidRPr="00261585">
        <w:rPr>
          <w:sz w:val="24"/>
          <w:szCs w:val="24"/>
        </w:rPr>
        <w:t xml:space="preserve">potential </w:t>
      </w:r>
      <w:r w:rsidRPr="00261585">
        <w:rPr>
          <w:sz w:val="24"/>
          <w:szCs w:val="24"/>
        </w:rPr>
        <w:t>single points of failure</w:t>
      </w:r>
      <w:r w:rsidR="00271E0F" w:rsidRPr="00261585">
        <w:rPr>
          <w:sz w:val="24"/>
          <w:szCs w:val="24"/>
        </w:rPr>
        <w:t xml:space="preserve">. </w:t>
      </w:r>
      <w:r w:rsidR="0083676D" w:rsidRPr="00261585">
        <w:rPr>
          <w:sz w:val="24"/>
          <w:szCs w:val="24"/>
        </w:rPr>
        <w:t xml:space="preserve">JS noted that SPSO had recruited additional HR staff to support the </w:t>
      </w:r>
      <w:r w:rsidR="00BA6549" w:rsidRPr="00261585">
        <w:rPr>
          <w:sz w:val="24"/>
          <w:szCs w:val="24"/>
        </w:rPr>
        <w:t>agreement and</w:t>
      </w:r>
      <w:r w:rsidR="0083676D" w:rsidRPr="00261585">
        <w:rPr>
          <w:sz w:val="24"/>
          <w:szCs w:val="24"/>
        </w:rPr>
        <w:t xml:space="preserve"> </w:t>
      </w:r>
      <w:r w:rsidR="00271E0F" w:rsidRPr="00261585">
        <w:rPr>
          <w:sz w:val="24"/>
          <w:szCs w:val="24"/>
        </w:rPr>
        <w:t>ha</w:t>
      </w:r>
      <w:r w:rsidR="00BA6549" w:rsidRPr="00261585">
        <w:rPr>
          <w:sz w:val="24"/>
          <w:szCs w:val="24"/>
        </w:rPr>
        <w:t>ve</w:t>
      </w:r>
      <w:r w:rsidR="00271E0F" w:rsidRPr="00261585">
        <w:rPr>
          <w:sz w:val="24"/>
          <w:szCs w:val="24"/>
        </w:rPr>
        <w:t xml:space="preserve"> fully </w:t>
      </w:r>
      <w:r w:rsidR="0083676D" w:rsidRPr="00261585">
        <w:rPr>
          <w:sz w:val="24"/>
          <w:szCs w:val="24"/>
        </w:rPr>
        <w:t xml:space="preserve">committed to the full provision of </w:t>
      </w:r>
      <w:r w:rsidR="00271E0F" w:rsidRPr="00261585">
        <w:rPr>
          <w:sz w:val="24"/>
          <w:szCs w:val="24"/>
        </w:rPr>
        <w:t xml:space="preserve">all </w:t>
      </w:r>
      <w:r w:rsidR="0083676D" w:rsidRPr="00261585">
        <w:rPr>
          <w:sz w:val="24"/>
          <w:szCs w:val="24"/>
        </w:rPr>
        <w:t>services</w:t>
      </w:r>
      <w:r w:rsidR="00271E0F" w:rsidRPr="00261585">
        <w:rPr>
          <w:sz w:val="24"/>
          <w:szCs w:val="24"/>
        </w:rPr>
        <w:t>, including all reporting requirements</w:t>
      </w:r>
      <w:r w:rsidR="0083676D" w:rsidRPr="00261585">
        <w:rPr>
          <w:sz w:val="24"/>
          <w:szCs w:val="24"/>
        </w:rPr>
        <w:t>. The agreement will also be reviewed formally on an annual basis</w:t>
      </w:r>
      <w:r w:rsidR="00271E0F" w:rsidRPr="00261585">
        <w:rPr>
          <w:sz w:val="24"/>
          <w:szCs w:val="24"/>
        </w:rPr>
        <w:t xml:space="preserve"> and regularly monitored throughout the period</w:t>
      </w:r>
      <w:r w:rsidR="0083676D" w:rsidRPr="00261585">
        <w:rPr>
          <w:sz w:val="24"/>
          <w:szCs w:val="24"/>
        </w:rPr>
        <w:t xml:space="preserve">. </w:t>
      </w:r>
      <w:r w:rsidR="00271E0F" w:rsidRPr="00261585">
        <w:rPr>
          <w:sz w:val="24"/>
          <w:szCs w:val="24"/>
        </w:rPr>
        <w:t>The Committee</w:t>
      </w:r>
      <w:r w:rsidR="0083676D" w:rsidRPr="00261585">
        <w:rPr>
          <w:sz w:val="24"/>
          <w:szCs w:val="24"/>
        </w:rPr>
        <w:t xml:space="preserve"> agreed that the Internal Audit plan should include review of the agreement.  </w:t>
      </w:r>
    </w:p>
    <w:p w14:paraId="473876E7" w14:textId="7A69782C" w:rsidR="00271E0F" w:rsidRPr="00261585" w:rsidRDefault="00271E0F" w:rsidP="00271E0F">
      <w:pPr>
        <w:rPr>
          <w:b/>
          <w:bCs/>
          <w:sz w:val="24"/>
          <w:szCs w:val="24"/>
        </w:rPr>
      </w:pPr>
      <w:bookmarkStart w:id="3" w:name="_Hlk133943051"/>
      <w:r w:rsidRPr="00261585">
        <w:rPr>
          <w:b/>
          <w:bCs/>
          <w:sz w:val="24"/>
          <w:szCs w:val="24"/>
        </w:rPr>
        <w:t>ACTION:</w:t>
      </w:r>
      <w:r w:rsidRPr="00261585">
        <w:rPr>
          <w:b/>
          <w:bCs/>
          <w:sz w:val="24"/>
          <w:szCs w:val="24"/>
        </w:rPr>
        <w:tab/>
      </w:r>
      <w:r w:rsidRPr="00261585">
        <w:rPr>
          <w:sz w:val="24"/>
          <w:szCs w:val="24"/>
        </w:rPr>
        <w:t>Include review of SSA in Internal Audit Plan</w:t>
      </w:r>
    </w:p>
    <w:bookmarkEnd w:id="3"/>
    <w:p w14:paraId="418709E5" w14:textId="7F377895" w:rsidR="00BA6549" w:rsidRPr="00261585" w:rsidRDefault="00BA6549" w:rsidP="00BA6549">
      <w:pPr>
        <w:pStyle w:val="NumHead1"/>
        <w:rPr>
          <w:sz w:val="24"/>
          <w:szCs w:val="24"/>
        </w:rPr>
      </w:pPr>
      <w:r w:rsidRPr="00261585">
        <w:rPr>
          <w:sz w:val="24"/>
          <w:szCs w:val="24"/>
        </w:rPr>
        <w:t>Year End Financial Position Update, inc. Contingency Bid</w:t>
      </w:r>
    </w:p>
    <w:p w14:paraId="0E19E059" w14:textId="6AD3EC34" w:rsidR="00BA6549" w:rsidRPr="00261585" w:rsidRDefault="00BA6549" w:rsidP="00261585">
      <w:pPr>
        <w:pStyle w:val="NumPara"/>
        <w:spacing w:before="120" w:after="120"/>
        <w:ind w:left="856" w:hanging="431"/>
        <w:contextualSpacing w:val="0"/>
        <w:rPr>
          <w:sz w:val="24"/>
          <w:szCs w:val="24"/>
        </w:rPr>
      </w:pPr>
      <w:r w:rsidRPr="00261585">
        <w:rPr>
          <w:sz w:val="24"/>
          <w:szCs w:val="24"/>
        </w:rPr>
        <w:lastRenderedPageBreak/>
        <w:t xml:space="preserve">AM highlighted the key elements of the paper tabled outlining the </w:t>
      </w:r>
      <w:r w:rsidR="00172BA7" w:rsidRPr="00261585">
        <w:rPr>
          <w:sz w:val="24"/>
          <w:szCs w:val="24"/>
        </w:rPr>
        <w:t>year-end</w:t>
      </w:r>
      <w:r w:rsidRPr="00261585">
        <w:rPr>
          <w:sz w:val="24"/>
          <w:szCs w:val="24"/>
        </w:rPr>
        <w:t xml:space="preserve"> financial position and a</w:t>
      </w:r>
      <w:r w:rsidR="00E11411" w:rsidRPr="00261585">
        <w:rPr>
          <w:sz w:val="24"/>
          <w:szCs w:val="24"/>
        </w:rPr>
        <w:t>pproved</w:t>
      </w:r>
      <w:r w:rsidRPr="00261585">
        <w:rPr>
          <w:sz w:val="24"/>
          <w:szCs w:val="24"/>
        </w:rPr>
        <w:t xml:space="preserve"> contingency bid.</w:t>
      </w:r>
    </w:p>
    <w:p w14:paraId="0D33032C" w14:textId="6FCDDA8F" w:rsidR="00BA6549" w:rsidRPr="00261585" w:rsidRDefault="00BA6549" w:rsidP="00261585">
      <w:pPr>
        <w:pStyle w:val="NumPara"/>
        <w:spacing w:before="120" w:after="120"/>
        <w:ind w:left="856" w:hanging="431"/>
        <w:contextualSpacing w:val="0"/>
        <w:rPr>
          <w:sz w:val="24"/>
          <w:szCs w:val="24"/>
        </w:rPr>
      </w:pPr>
      <w:r w:rsidRPr="00261585">
        <w:rPr>
          <w:sz w:val="24"/>
          <w:szCs w:val="24"/>
        </w:rPr>
        <w:t>It was noted that in 21/22 the Commission ha</w:t>
      </w:r>
      <w:r w:rsidR="002D4B6B" w:rsidRPr="00261585">
        <w:rPr>
          <w:sz w:val="24"/>
          <w:szCs w:val="24"/>
        </w:rPr>
        <w:t>d</w:t>
      </w:r>
      <w:r w:rsidRPr="00261585">
        <w:rPr>
          <w:sz w:val="24"/>
          <w:szCs w:val="24"/>
        </w:rPr>
        <w:t xml:space="preserve"> sought to increase </w:t>
      </w:r>
      <w:r w:rsidR="00172BA7" w:rsidRPr="00261585">
        <w:rPr>
          <w:sz w:val="24"/>
          <w:szCs w:val="24"/>
        </w:rPr>
        <w:t xml:space="preserve">its </w:t>
      </w:r>
      <w:r w:rsidRPr="00261585">
        <w:rPr>
          <w:sz w:val="24"/>
          <w:szCs w:val="24"/>
        </w:rPr>
        <w:t xml:space="preserve">budget by £300K, </w:t>
      </w:r>
      <w:r w:rsidR="002D4B6B" w:rsidRPr="00261585">
        <w:rPr>
          <w:sz w:val="24"/>
          <w:szCs w:val="24"/>
        </w:rPr>
        <w:t>a</w:t>
      </w:r>
      <w:r w:rsidRPr="00261585">
        <w:rPr>
          <w:sz w:val="24"/>
          <w:szCs w:val="24"/>
        </w:rPr>
        <w:t xml:space="preserve"> 30% increase on the baseline, </w:t>
      </w:r>
      <w:r w:rsidR="006B16F4" w:rsidRPr="00261585">
        <w:rPr>
          <w:sz w:val="24"/>
          <w:szCs w:val="24"/>
        </w:rPr>
        <w:t xml:space="preserve">primarily </w:t>
      </w:r>
      <w:r w:rsidR="00E11411" w:rsidRPr="00261585">
        <w:rPr>
          <w:sz w:val="24"/>
          <w:szCs w:val="24"/>
        </w:rPr>
        <w:t xml:space="preserve">to support </w:t>
      </w:r>
      <w:r w:rsidR="002D4B6B" w:rsidRPr="00261585">
        <w:rPr>
          <w:sz w:val="24"/>
          <w:szCs w:val="24"/>
        </w:rPr>
        <w:t>the conversion of temporary posts to permanent ones</w:t>
      </w:r>
      <w:r w:rsidR="00E11411" w:rsidRPr="00261585">
        <w:rPr>
          <w:sz w:val="24"/>
          <w:szCs w:val="24"/>
        </w:rPr>
        <w:t xml:space="preserve">, </w:t>
      </w:r>
      <w:r w:rsidRPr="00261585">
        <w:rPr>
          <w:sz w:val="24"/>
          <w:szCs w:val="24"/>
        </w:rPr>
        <w:t xml:space="preserve">but had not provided </w:t>
      </w:r>
      <w:r w:rsidR="00E11411" w:rsidRPr="00261585">
        <w:rPr>
          <w:sz w:val="24"/>
          <w:szCs w:val="24"/>
        </w:rPr>
        <w:t xml:space="preserve">sufficient independent review, i.e. a </w:t>
      </w:r>
      <w:r w:rsidRPr="00261585">
        <w:rPr>
          <w:sz w:val="24"/>
          <w:szCs w:val="24"/>
        </w:rPr>
        <w:t xml:space="preserve">business case, which was </w:t>
      </w:r>
      <w:r w:rsidR="00E11411" w:rsidRPr="00261585">
        <w:rPr>
          <w:sz w:val="24"/>
          <w:szCs w:val="24"/>
        </w:rPr>
        <w:t xml:space="preserve">necessary for </w:t>
      </w:r>
      <w:r w:rsidRPr="00261585">
        <w:rPr>
          <w:sz w:val="24"/>
          <w:szCs w:val="24"/>
        </w:rPr>
        <w:t>SPCB</w:t>
      </w:r>
      <w:r w:rsidR="00E11411" w:rsidRPr="00261585">
        <w:rPr>
          <w:sz w:val="24"/>
          <w:szCs w:val="24"/>
        </w:rPr>
        <w:t xml:space="preserve"> approval</w:t>
      </w:r>
      <w:r w:rsidRPr="00261585">
        <w:rPr>
          <w:sz w:val="24"/>
          <w:szCs w:val="24"/>
        </w:rPr>
        <w:t xml:space="preserve">. </w:t>
      </w:r>
      <w:r w:rsidR="002D4B6B" w:rsidRPr="00261585">
        <w:rPr>
          <w:sz w:val="24"/>
          <w:szCs w:val="24"/>
        </w:rPr>
        <w:t xml:space="preserve">As no business case was subsequently progressed, no approval could be </w:t>
      </w:r>
      <w:proofErr w:type="gramStart"/>
      <w:r w:rsidR="002D4B6B" w:rsidRPr="00261585">
        <w:rPr>
          <w:sz w:val="24"/>
          <w:szCs w:val="24"/>
        </w:rPr>
        <w:t>provided</w:t>
      </w:r>
      <w:proofErr w:type="gramEnd"/>
      <w:r w:rsidR="009573CB" w:rsidRPr="00261585">
        <w:rPr>
          <w:sz w:val="24"/>
          <w:szCs w:val="24"/>
        </w:rPr>
        <w:t xml:space="preserve"> </w:t>
      </w:r>
      <w:r w:rsidR="002D4B6B" w:rsidRPr="00261585">
        <w:rPr>
          <w:sz w:val="24"/>
          <w:szCs w:val="24"/>
        </w:rPr>
        <w:t xml:space="preserve">and </w:t>
      </w:r>
      <w:r w:rsidR="009573CB" w:rsidRPr="00261585">
        <w:rPr>
          <w:sz w:val="24"/>
          <w:szCs w:val="24"/>
        </w:rPr>
        <w:t xml:space="preserve">the </w:t>
      </w:r>
      <w:r w:rsidR="00E11411" w:rsidRPr="00261585">
        <w:rPr>
          <w:sz w:val="24"/>
          <w:szCs w:val="24"/>
        </w:rPr>
        <w:t xml:space="preserve">Commission was funding fixed term posts </w:t>
      </w:r>
      <w:r w:rsidR="006B16F4" w:rsidRPr="00261585">
        <w:rPr>
          <w:sz w:val="24"/>
          <w:szCs w:val="24"/>
        </w:rPr>
        <w:t xml:space="preserve">into 22/23 </w:t>
      </w:r>
      <w:r w:rsidR="00E11411" w:rsidRPr="00261585">
        <w:rPr>
          <w:sz w:val="24"/>
          <w:szCs w:val="24"/>
        </w:rPr>
        <w:t>without approved funding to support them</w:t>
      </w:r>
      <w:r w:rsidR="0013504F" w:rsidRPr="00261585">
        <w:rPr>
          <w:sz w:val="24"/>
          <w:szCs w:val="24"/>
        </w:rPr>
        <w:t>. Subsequent turnover of Commissioners and key staff meant that from March 22 when AM was appointed interim COO, no review w</w:t>
      </w:r>
      <w:r w:rsidR="002D4B6B" w:rsidRPr="00261585">
        <w:rPr>
          <w:sz w:val="24"/>
          <w:szCs w:val="24"/>
        </w:rPr>
        <w:t>ould have been</w:t>
      </w:r>
      <w:r w:rsidR="0013504F" w:rsidRPr="00261585">
        <w:rPr>
          <w:sz w:val="24"/>
          <w:szCs w:val="24"/>
        </w:rPr>
        <w:t xml:space="preserve"> credible. </w:t>
      </w:r>
      <w:r w:rsidR="006B16F4" w:rsidRPr="00261585">
        <w:rPr>
          <w:sz w:val="24"/>
          <w:szCs w:val="24"/>
        </w:rPr>
        <w:t>Two</w:t>
      </w:r>
      <w:r w:rsidR="0013504F" w:rsidRPr="00261585">
        <w:rPr>
          <w:sz w:val="24"/>
          <w:szCs w:val="24"/>
        </w:rPr>
        <w:t xml:space="preserve"> of the temporary posts continued until June 2</w:t>
      </w:r>
      <w:r w:rsidR="00634601" w:rsidRPr="00261585">
        <w:rPr>
          <w:sz w:val="24"/>
          <w:szCs w:val="24"/>
        </w:rPr>
        <w:t>2</w:t>
      </w:r>
      <w:r w:rsidR="0013504F" w:rsidRPr="00261585">
        <w:rPr>
          <w:sz w:val="24"/>
          <w:szCs w:val="24"/>
        </w:rPr>
        <w:t xml:space="preserve"> </w:t>
      </w:r>
      <w:r w:rsidR="00634601" w:rsidRPr="00261585">
        <w:rPr>
          <w:sz w:val="24"/>
          <w:szCs w:val="24"/>
        </w:rPr>
        <w:t>and the final one until</w:t>
      </w:r>
      <w:r w:rsidR="0013504F" w:rsidRPr="00261585">
        <w:rPr>
          <w:sz w:val="24"/>
          <w:szCs w:val="24"/>
        </w:rPr>
        <w:t xml:space="preserve"> September 2022</w:t>
      </w:r>
      <w:r w:rsidR="00E11411" w:rsidRPr="00261585">
        <w:rPr>
          <w:sz w:val="24"/>
          <w:szCs w:val="24"/>
        </w:rPr>
        <w:t xml:space="preserve">. </w:t>
      </w:r>
    </w:p>
    <w:p w14:paraId="33EE1A5D" w14:textId="1534076A" w:rsidR="00E11411" w:rsidRPr="00261585" w:rsidRDefault="0013504F" w:rsidP="00261585">
      <w:pPr>
        <w:pStyle w:val="NumPara"/>
        <w:spacing w:before="120" w:after="120"/>
        <w:ind w:left="856" w:hanging="431"/>
        <w:contextualSpacing w:val="0"/>
        <w:rPr>
          <w:sz w:val="24"/>
          <w:szCs w:val="24"/>
        </w:rPr>
      </w:pPr>
      <w:r w:rsidRPr="00261585">
        <w:rPr>
          <w:sz w:val="24"/>
          <w:szCs w:val="24"/>
        </w:rPr>
        <w:t>In addition, other unfunded cost pressures</w:t>
      </w:r>
      <w:r w:rsidR="009573CB" w:rsidRPr="00261585">
        <w:rPr>
          <w:sz w:val="24"/>
          <w:szCs w:val="24"/>
        </w:rPr>
        <w:t xml:space="preserve"> were </w:t>
      </w:r>
      <w:r w:rsidR="002D4B6B" w:rsidRPr="00261585">
        <w:rPr>
          <w:sz w:val="24"/>
          <w:szCs w:val="24"/>
        </w:rPr>
        <w:t>identified, including</w:t>
      </w:r>
      <w:r w:rsidRPr="00261585">
        <w:rPr>
          <w:sz w:val="24"/>
          <w:szCs w:val="24"/>
        </w:rPr>
        <w:t xml:space="preserve"> secondment costs for the interim COO, additional Commissioner time, </w:t>
      </w:r>
      <w:r w:rsidR="002D4B6B" w:rsidRPr="00261585">
        <w:rPr>
          <w:sz w:val="24"/>
          <w:szCs w:val="24"/>
        </w:rPr>
        <w:t xml:space="preserve">and </w:t>
      </w:r>
      <w:r w:rsidR="00634601" w:rsidRPr="00261585">
        <w:rPr>
          <w:sz w:val="24"/>
          <w:szCs w:val="24"/>
        </w:rPr>
        <w:t>recruitment costs for urgent restructuring</w:t>
      </w:r>
      <w:r w:rsidR="009573CB" w:rsidRPr="00261585">
        <w:rPr>
          <w:sz w:val="24"/>
          <w:szCs w:val="24"/>
        </w:rPr>
        <w:t xml:space="preserve"> requirements</w:t>
      </w:r>
      <w:r w:rsidR="00634601" w:rsidRPr="00261585">
        <w:rPr>
          <w:sz w:val="24"/>
          <w:szCs w:val="24"/>
        </w:rPr>
        <w:t>.</w:t>
      </w:r>
    </w:p>
    <w:p w14:paraId="7DD3D34B" w14:textId="0F3ABAAE" w:rsidR="00963CD1" w:rsidRPr="00261585" w:rsidRDefault="002D4B6B" w:rsidP="00261585">
      <w:pPr>
        <w:pStyle w:val="NumPara"/>
        <w:spacing w:before="120" w:after="120"/>
        <w:ind w:left="856" w:hanging="431"/>
        <w:contextualSpacing w:val="0"/>
        <w:rPr>
          <w:sz w:val="24"/>
          <w:szCs w:val="24"/>
        </w:rPr>
      </w:pPr>
      <w:r w:rsidRPr="00261585">
        <w:rPr>
          <w:sz w:val="24"/>
          <w:szCs w:val="24"/>
        </w:rPr>
        <w:t>In recognition of these additional costs, t</w:t>
      </w:r>
      <w:r w:rsidR="00634601" w:rsidRPr="00261585">
        <w:rPr>
          <w:sz w:val="24"/>
          <w:szCs w:val="24"/>
        </w:rPr>
        <w:t xml:space="preserve">he Commission submitted a bid for £180K contingency funding to remain within budget in financial year 22/23. </w:t>
      </w:r>
      <w:r w:rsidRPr="00261585">
        <w:rPr>
          <w:sz w:val="24"/>
          <w:szCs w:val="24"/>
        </w:rPr>
        <w:t xml:space="preserve">The submission, including the contingency request, was approved on 9 March 2023. </w:t>
      </w:r>
      <w:r w:rsidR="00634601" w:rsidRPr="00261585">
        <w:rPr>
          <w:sz w:val="24"/>
          <w:szCs w:val="24"/>
        </w:rPr>
        <w:t>The contingency submission, along with the budget application for 2</w:t>
      </w:r>
      <w:r w:rsidR="009573CB" w:rsidRPr="00261585">
        <w:rPr>
          <w:sz w:val="24"/>
          <w:szCs w:val="24"/>
        </w:rPr>
        <w:t>3</w:t>
      </w:r>
      <w:r w:rsidR="00634601" w:rsidRPr="00261585">
        <w:rPr>
          <w:sz w:val="24"/>
          <w:szCs w:val="24"/>
        </w:rPr>
        <w:t xml:space="preserve">/24 ensures a stable staffing establishment and level of funding </w:t>
      </w:r>
      <w:r w:rsidRPr="00261585">
        <w:rPr>
          <w:sz w:val="24"/>
          <w:szCs w:val="24"/>
        </w:rPr>
        <w:t>for</w:t>
      </w:r>
      <w:r w:rsidR="00634601" w:rsidRPr="00261585">
        <w:rPr>
          <w:sz w:val="24"/>
          <w:szCs w:val="24"/>
        </w:rPr>
        <w:t xml:space="preserve"> the Commission </w:t>
      </w:r>
      <w:r w:rsidRPr="00261585">
        <w:rPr>
          <w:sz w:val="24"/>
          <w:szCs w:val="24"/>
        </w:rPr>
        <w:t xml:space="preserve">to </w:t>
      </w:r>
      <w:r w:rsidR="00634601" w:rsidRPr="00261585">
        <w:rPr>
          <w:sz w:val="24"/>
          <w:szCs w:val="24"/>
        </w:rPr>
        <w:t>conduct its statutory functions.</w:t>
      </w:r>
    </w:p>
    <w:p w14:paraId="5B185850" w14:textId="6A963AE9" w:rsidR="00AB1220" w:rsidRPr="00261585" w:rsidRDefault="00AB1220" w:rsidP="00261585">
      <w:pPr>
        <w:pStyle w:val="NumPara"/>
        <w:spacing w:before="120" w:after="120"/>
        <w:ind w:left="856" w:hanging="431"/>
        <w:contextualSpacing w:val="0"/>
        <w:rPr>
          <w:sz w:val="24"/>
          <w:szCs w:val="24"/>
        </w:rPr>
      </w:pPr>
      <w:r w:rsidRPr="00261585">
        <w:rPr>
          <w:sz w:val="24"/>
          <w:szCs w:val="24"/>
        </w:rPr>
        <w:t>AM noted that the contingency</w:t>
      </w:r>
      <w:r w:rsidR="00B10D2F" w:rsidRPr="00261585">
        <w:rPr>
          <w:sz w:val="24"/>
          <w:szCs w:val="24"/>
        </w:rPr>
        <w:t xml:space="preserve"> funding</w:t>
      </w:r>
      <w:r w:rsidRPr="00261585">
        <w:rPr>
          <w:sz w:val="24"/>
          <w:szCs w:val="24"/>
        </w:rPr>
        <w:t xml:space="preserve"> includes provision of a forecast £20K underspend to cover any unforeseen expenditure items at year end. </w:t>
      </w:r>
    </w:p>
    <w:p w14:paraId="6CB33BD7" w14:textId="18E3D60D" w:rsidR="00634601" w:rsidRPr="00261585" w:rsidRDefault="00634601" w:rsidP="00261585">
      <w:pPr>
        <w:pStyle w:val="NumPara"/>
        <w:spacing w:before="120" w:after="120"/>
        <w:ind w:left="856" w:hanging="431"/>
        <w:contextualSpacing w:val="0"/>
        <w:rPr>
          <w:sz w:val="24"/>
          <w:szCs w:val="24"/>
        </w:rPr>
      </w:pPr>
      <w:r w:rsidRPr="00261585">
        <w:rPr>
          <w:sz w:val="24"/>
          <w:szCs w:val="24"/>
        </w:rPr>
        <w:t xml:space="preserve">ID commented that the position inherited in 2022 had </w:t>
      </w:r>
      <w:r w:rsidR="009573CB" w:rsidRPr="00261585">
        <w:rPr>
          <w:sz w:val="24"/>
          <w:szCs w:val="24"/>
        </w:rPr>
        <w:t>been extremely challenging</w:t>
      </w:r>
      <w:r w:rsidRPr="00261585">
        <w:rPr>
          <w:sz w:val="24"/>
          <w:szCs w:val="24"/>
        </w:rPr>
        <w:t xml:space="preserve"> and could not be allowed to reoccur. The steps taken to stabilise the </w:t>
      </w:r>
      <w:r w:rsidR="009573CB" w:rsidRPr="00261585">
        <w:rPr>
          <w:sz w:val="24"/>
          <w:szCs w:val="24"/>
        </w:rPr>
        <w:t xml:space="preserve">Commission, </w:t>
      </w:r>
      <w:r w:rsidR="002D4B6B" w:rsidRPr="00261585">
        <w:rPr>
          <w:sz w:val="24"/>
          <w:szCs w:val="24"/>
        </w:rPr>
        <w:t>including establishing</w:t>
      </w:r>
      <w:r w:rsidR="009573CB" w:rsidRPr="00261585">
        <w:rPr>
          <w:sz w:val="24"/>
          <w:szCs w:val="24"/>
        </w:rPr>
        <w:t xml:space="preserve"> a fully approved and funded structure with SPCB, </w:t>
      </w:r>
      <w:r w:rsidRPr="00261585">
        <w:rPr>
          <w:sz w:val="24"/>
          <w:szCs w:val="24"/>
        </w:rPr>
        <w:t xml:space="preserve">the </w:t>
      </w:r>
      <w:r w:rsidR="009573CB" w:rsidRPr="00261585">
        <w:rPr>
          <w:sz w:val="24"/>
          <w:szCs w:val="24"/>
        </w:rPr>
        <w:t>development of new roles and their appointment to the leadership team,</w:t>
      </w:r>
      <w:r w:rsidRPr="00261585">
        <w:rPr>
          <w:sz w:val="24"/>
          <w:szCs w:val="24"/>
        </w:rPr>
        <w:t xml:space="preserve"> and the </w:t>
      </w:r>
      <w:r w:rsidR="009573CB" w:rsidRPr="00261585">
        <w:rPr>
          <w:sz w:val="24"/>
          <w:szCs w:val="24"/>
        </w:rPr>
        <w:t>SSA</w:t>
      </w:r>
      <w:r w:rsidR="002D4B6B" w:rsidRPr="00261585">
        <w:rPr>
          <w:sz w:val="24"/>
          <w:szCs w:val="24"/>
        </w:rPr>
        <w:t xml:space="preserve"> with SPSO</w:t>
      </w:r>
      <w:r w:rsidR="006B16F4" w:rsidRPr="00261585">
        <w:rPr>
          <w:sz w:val="24"/>
          <w:szCs w:val="24"/>
        </w:rPr>
        <w:t>,</w:t>
      </w:r>
      <w:r w:rsidRPr="00261585">
        <w:rPr>
          <w:sz w:val="24"/>
          <w:szCs w:val="24"/>
        </w:rPr>
        <w:t xml:space="preserve"> were </w:t>
      </w:r>
      <w:r w:rsidR="006B16F4" w:rsidRPr="00261585">
        <w:rPr>
          <w:sz w:val="24"/>
          <w:szCs w:val="24"/>
        </w:rPr>
        <w:t>key</w:t>
      </w:r>
      <w:r w:rsidRPr="00261585">
        <w:rPr>
          <w:sz w:val="24"/>
          <w:szCs w:val="24"/>
        </w:rPr>
        <w:t xml:space="preserve"> to ensur</w:t>
      </w:r>
      <w:r w:rsidR="006B16F4" w:rsidRPr="00261585">
        <w:rPr>
          <w:sz w:val="24"/>
          <w:szCs w:val="24"/>
        </w:rPr>
        <w:t>ing</w:t>
      </w:r>
      <w:r w:rsidRPr="00261585">
        <w:rPr>
          <w:sz w:val="24"/>
          <w:szCs w:val="24"/>
        </w:rPr>
        <w:t xml:space="preserve"> this situation would not be repeated in the future.</w:t>
      </w:r>
    </w:p>
    <w:p w14:paraId="3ADDADCD" w14:textId="1FC00952" w:rsidR="00634601" w:rsidRPr="00261585" w:rsidRDefault="00634601" w:rsidP="00261585">
      <w:pPr>
        <w:pStyle w:val="NumPara"/>
        <w:spacing w:before="120" w:after="120"/>
        <w:ind w:left="856" w:hanging="431"/>
        <w:contextualSpacing w:val="0"/>
        <w:rPr>
          <w:sz w:val="24"/>
          <w:szCs w:val="24"/>
        </w:rPr>
      </w:pPr>
      <w:r w:rsidRPr="00261585">
        <w:rPr>
          <w:sz w:val="24"/>
          <w:szCs w:val="24"/>
        </w:rPr>
        <w:t>The Committee</w:t>
      </w:r>
      <w:r w:rsidR="009573CB" w:rsidRPr="00261585">
        <w:rPr>
          <w:sz w:val="24"/>
          <w:szCs w:val="24"/>
        </w:rPr>
        <w:t xml:space="preserve"> agreed</w:t>
      </w:r>
      <w:r w:rsidRPr="00261585">
        <w:rPr>
          <w:sz w:val="24"/>
          <w:szCs w:val="24"/>
        </w:rPr>
        <w:t xml:space="preserve"> and noted the paper</w:t>
      </w:r>
      <w:r w:rsidR="009573CB" w:rsidRPr="00261585">
        <w:rPr>
          <w:sz w:val="24"/>
          <w:szCs w:val="24"/>
        </w:rPr>
        <w:t>.</w:t>
      </w:r>
    </w:p>
    <w:p w14:paraId="3D69D44D" w14:textId="77777777" w:rsidR="009573CB" w:rsidRPr="00AD34FA" w:rsidRDefault="009573CB" w:rsidP="009573CB">
      <w:pPr>
        <w:pStyle w:val="NumHead1"/>
        <w:rPr>
          <w:sz w:val="24"/>
          <w:szCs w:val="24"/>
        </w:rPr>
      </w:pPr>
      <w:r w:rsidRPr="00AD34FA">
        <w:rPr>
          <w:sz w:val="24"/>
          <w:szCs w:val="24"/>
        </w:rPr>
        <w:tab/>
        <w:t>Risk Management</w:t>
      </w:r>
    </w:p>
    <w:p w14:paraId="2611B533" w14:textId="77777777" w:rsidR="001C5534" w:rsidRPr="00AD34FA" w:rsidRDefault="005F048E" w:rsidP="00AD34FA">
      <w:pPr>
        <w:pStyle w:val="NumPara"/>
        <w:spacing w:before="120" w:after="120"/>
        <w:contextualSpacing w:val="0"/>
        <w:rPr>
          <w:sz w:val="24"/>
          <w:szCs w:val="24"/>
          <w:u w:val="single"/>
        </w:rPr>
      </w:pPr>
      <w:r w:rsidRPr="00AD34FA">
        <w:rPr>
          <w:sz w:val="24"/>
          <w:szCs w:val="24"/>
          <w:u w:val="single"/>
        </w:rPr>
        <w:t>Risk Appetite</w:t>
      </w:r>
    </w:p>
    <w:p w14:paraId="465EA0A4" w14:textId="1F4F085D" w:rsidR="005F048E" w:rsidRPr="00AD34FA" w:rsidRDefault="005F048E" w:rsidP="00AD34FA">
      <w:pPr>
        <w:pStyle w:val="NumHead3"/>
        <w:spacing w:before="120" w:after="120"/>
        <w:rPr>
          <w:b w:val="0"/>
          <w:bCs/>
          <w:sz w:val="24"/>
          <w:szCs w:val="24"/>
        </w:rPr>
      </w:pPr>
      <w:r w:rsidRPr="00AD34FA">
        <w:rPr>
          <w:b w:val="0"/>
          <w:bCs/>
          <w:sz w:val="24"/>
          <w:szCs w:val="24"/>
        </w:rPr>
        <w:t xml:space="preserve"> </w:t>
      </w:r>
      <w:r w:rsidR="00C12BBA" w:rsidRPr="00AD34FA">
        <w:rPr>
          <w:b w:val="0"/>
          <w:bCs/>
          <w:sz w:val="24"/>
          <w:szCs w:val="24"/>
        </w:rPr>
        <w:t>J</w:t>
      </w:r>
      <w:r w:rsidRPr="00AD34FA">
        <w:rPr>
          <w:b w:val="0"/>
          <w:bCs/>
          <w:sz w:val="24"/>
          <w:szCs w:val="24"/>
        </w:rPr>
        <w:t xml:space="preserve">F </w:t>
      </w:r>
      <w:r w:rsidR="00C12BBA" w:rsidRPr="00AD34FA">
        <w:rPr>
          <w:b w:val="0"/>
          <w:bCs/>
          <w:sz w:val="24"/>
          <w:szCs w:val="24"/>
        </w:rPr>
        <w:t xml:space="preserve">reflected on the need to look at our approach to Risk Appetite </w:t>
      </w:r>
      <w:r w:rsidRPr="00AD34FA">
        <w:rPr>
          <w:b w:val="0"/>
          <w:bCs/>
          <w:sz w:val="24"/>
          <w:szCs w:val="24"/>
        </w:rPr>
        <w:t xml:space="preserve">as </w:t>
      </w:r>
      <w:r w:rsidR="006709DC" w:rsidRPr="00AD34FA">
        <w:rPr>
          <w:b w:val="0"/>
          <w:bCs/>
          <w:sz w:val="24"/>
          <w:szCs w:val="24"/>
        </w:rPr>
        <w:t xml:space="preserve">a </w:t>
      </w:r>
      <w:r w:rsidRPr="00AD34FA">
        <w:rPr>
          <w:b w:val="0"/>
          <w:bCs/>
          <w:sz w:val="24"/>
          <w:szCs w:val="24"/>
        </w:rPr>
        <w:t xml:space="preserve">key </w:t>
      </w:r>
      <w:r w:rsidR="006709DC" w:rsidRPr="00AD34FA">
        <w:rPr>
          <w:b w:val="0"/>
          <w:bCs/>
          <w:sz w:val="24"/>
          <w:szCs w:val="24"/>
        </w:rPr>
        <w:t>element</w:t>
      </w:r>
      <w:r w:rsidRPr="00AD34FA">
        <w:rPr>
          <w:b w:val="0"/>
          <w:bCs/>
          <w:sz w:val="24"/>
          <w:szCs w:val="24"/>
        </w:rPr>
        <w:t xml:space="preserve"> </w:t>
      </w:r>
      <w:r w:rsidR="00C12BBA" w:rsidRPr="00AD34FA">
        <w:rPr>
          <w:b w:val="0"/>
          <w:bCs/>
          <w:sz w:val="24"/>
          <w:szCs w:val="24"/>
        </w:rPr>
        <w:t>to implementing</w:t>
      </w:r>
      <w:r w:rsidRPr="00AD34FA">
        <w:rPr>
          <w:b w:val="0"/>
          <w:bCs/>
          <w:sz w:val="24"/>
          <w:szCs w:val="24"/>
        </w:rPr>
        <w:t xml:space="preserve"> a more strategic</w:t>
      </w:r>
      <w:r w:rsidR="00B10D2F" w:rsidRPr="00AD34FA">
        <w:rPr>
          <w:b w:val="0"/>
          <w:bCs/>
          <w:sz w:val="24"/>
          <w:szCs w:val="24"/>
        </w:rPr>
        <w:t xml:space="preserve"> risk management</w:t>
      </w:r>
      <w:r w:rsidRPr="00AD34FA">
        <w:rPr>
          <w:b w:val="0"/>
          <w:bCs/>
          <w:sz w:val="24"/>
          <w:szCs w:val="24"/>
        </w:rPr>
        <w:t xml:space="preserve"> approach</w:t>
      </w:r>
      <w:r w:rsidR="001C5534" w:rsidRPr="00AD34FA">
        <w:rPr>
          <w:b w:val="0"/>
          <w:bCs/>
          <w:sz w:val="24"/>
          <w:szCs w:val="24"/>
        </w:rPr>
        <w:t xml:space="preserve">, </w:t>
      </w:r>
      <w:r w:rsidR="006709DC" w:rsidRPr="00AD34FA">
        <w:rPr>
          <w:b w:val="0"/>
          <w:bCs/>
          <w:sz w:val="24"/>
          <w:szCs w:val="24"/>
        </w:rPr>
        <w:t>with</w:t>
      </w:r>
      <w:r w:rsidR="001C5534" w:rsidRPr="00AD34FA">
        <w:rPr>
          <w:b w:val="0"/>
          <w:bCs/>
          <w:sz w:val="24"/>
          <w:szCs w:val="24"/>
        </w:rPr>
        <w:t xml:space="preserve"> more measured </w:t>
      </w:r>
      <w:r w:rsidR="00C12BBA" w:rsidRPr="00AD34FA">
        <w:rPr>
          <w:b w:val="0"/>
          <w:bCs/>
          <w:sz w:val="24"/>
          <w:szCs w:val="24"/>
        </w:rPr>
        <w:t xml:space="preserve">and robust </w:t>
      </w:r>
      <w:r w:rsidR="001C5534" w:rsidRPr="00AD34FA">
        <w:rPr>
          <w:b w:val="0"/>
          <w:bCs/>
          <w:sz w:val="24"/>
          <w:szCs w:val="24"/>
        </w:rPr>
        <w:t xml:space="preserve">understanding risk to </w:t>
      </w:r>
      <w:r w:rsidR="00C12BBA" w:rsidRPr="00AD34FA">
        <w:rPr>
          <w:b w:val="0"/>
          <w:bCs/>
          <w:sz w:val="24"/>
          <w:szCs w:val="24"/>
        </w:rPr>
        <w:t>allow more informed and effective management. JS noted that the Commission does not have a formal Risk Appetite Policy and this will be reviewed, along with the risk register</w:t>
      </w:r>
      <w:r w:rsidR="006709DC" w:rsidRPr="00AD34FA">
        <w:rPr>
          <w:b w:val="0"/>
          <w:bCs/>
          <w:sz w:val="24"/>
          <w:szCs w:val="24"/>
        </w:rPr>
        <w:t>,</w:t>
      </w:r>
      <w:r w:rsidR="00C12BBA" w:rsidRPr="00AD34FA">
        <w:rPr>
          <w:b w:val="0"/>
          <w:bCs/>
          <w:sz w:val="24"/>
          <w:szCs w:val="24"/>
        </w:rPr>
        <w:t xml:space="preserve"> </w:t>
      </w:r>
      <w:r w:rsidR="006709DC" w:rsidRPr="00AD34FA">
        <w:rPr>
          <w:b w:val="0"/>
          <w:bCs/>
          <w:sz w:val="24"/>
          <w:szCs w:val="24"/>
        </w:rPr>
        <w:t>with</w:t>
      </w:r>
      <w:r w:rsidR="00C12BBA" w:rsidRPr="00AD34FA">
        <w:rPr>
          <w:b w:val="0"/>
          <w:bCs/>
          <w:sz w:val="24"/>
          <w:szCs w:val="24"/>
        </w:rPr>
        <w:t xml:space="preserve"> an update</w:t>
      </w:r>
      <w:r w:rsidR="006709DC" w:rsidRPr="00AD34FA">
        <w:rPr>
          <w:b w:val="0"/>
          <w:bCs/>
          <w:sz w:val="24"/>
          <w:szCs w:val="24"/>
        </w:rPr>
        <w:t xml:space="preserve"> to</w:t>
      </w:r>
      <w:r w:rsidR="00C12BBA" w:rsidRPr="00AD34FA">
        <w:rPr>
          <w:b w:val="0"/>
          <w:bCs/>
          <w:sz w:val="24"/>
          <w:szCs w:val="24"/>
        </w:rPr>
        <w:t xml:space="preserve"> </w:t>
      </w:r>
      <w:proofErr w:type="spellStart"/>
      <w:r w:rsidR="00C12BBA" w:rsidRPr="00AD34FA">
        <w:rPr>
          <w:b w:val="0"/>
          <w:bCs/>
          <w:sz w:val="24"/>
          <w:szCs w:val="24"/>
        </w:rPr>
        <w:t>tabled</w:t>
      </w:r>
      <w:proofErr w:type="spellEnd"/>
      <w:r w:rsidR="00C12BBA" w:rsidRPr="00AD34FA">
        <w:rPr>
          <w:b w:val="0"/>
          <w:bCs/>
          <w:sz w:val="24"/>
          <w:szCs w:val="24"/>
        </w:rPr>
        <w:t xml:space="preserve"> in June.</w:t>
      </w:r>
    </w:p>
    <w:p w14:paraId="16C1B471" w14:textId="77777777" w:rsidR="001C5534" w:rsidRPr="00AD34FA" w:rsidRDefault="005F048E" w:rsidP="00AD34FA">
      <w:pPr>
        <w:pStyle w:val="NumPara"/>
        <w:spacing w:before="120" w:after="120"/>
        <w:contextualSpacing w:val="0"/>
        <w:rPr>
          <w:sz w:val="24"/>
          <w:szCs w:val="24"/>
          <w:u w:val="single"/>
        </w:rPr>
      </w:pPr>
      <w:r w:rsidRPr="00AD34FA">
        <w:rPr>
          <w:sz w:val="24"/>
          <w:szCs w:val="24"/>
          <w:u w:val="single"/>
        </w:rPr>
        <w:lastRenderedPageBreak/>
        <w:t>Cyber Security</w:t>
      </w:r>
    </w:p>
    <w:p w14:paraId="24C267FA" w14:textId="0E8D7D13" w:rsidR="009C6799" w:rsidRPr="00AD34FA" w:rsidRDefault="005F048E" w:rsidP="00AD34FA">
      <w:pPr>
        <w:pStyle w:val="NumHead3"/>
        <w:spacing w:before="120" w:after="120"/>
        <w:rPr>
          <w:b w:val="0"/>
          <w:bCs/>
          <w:sz w:val="24"/>
          <w:szCs w:val="24"/>
        </w:rPr>
      </w:pPr>
      <w:r w:rsidRPr="00AD34FA">
        <w:rPr>
          <w:b w:val="0"/>
          <w:bCs/>
          <w:sz w:val="24"/>
          <w:szCs w:val="24"/>
        </w:rPr>
        <w:t xml:space="preserve"> ID reflected on </w:t>
      </w:r>
      <w:r w:rsidR="001C5534" w:rsidRPr="00AD34FA">
        <w:rPr>
          <w:b w:val="0"/>
          <w:bCs/>
          <w:sz w:val="24"/>
          <w:szCs w:val="24"/>
        </w:rPr>
        <w:t xml:space="preserve">a </w:t>
      </w:r>
      <w:r w:rsidRPr="00AD34FA">
        <w:rPr>
          <w:b w:val="0"/>
          <w:bCs/>
          <w:sz w:val="24"/>
          <w:szCs w:val="24"/>
        </w:rPr>
        <w:t xml:space="preserve">recent seminar he had attended on </w:t>
      </w:r>
      <w:r w:rsidR="00B10D2F" w:rsidRPr="00AD34FA">
        <w:rPr>
          <w:b w:val="0"/>
          <w:bCs/>
          <w:sz w:val="24"/>
          <w:szCs w:val="24"/>
        </w:rPr>
        <w:t>Cyber</w:t>
      </w:r>
      <w:r w:rsidRPr="00AD34FA">
        <w:rPr>
          <w:b w:val="0"/>
          <w:bCs/>
          <w:sz w:val="24"/>
          <w:szCs w:val="24"/>
        </w:rPr>
        <w:t xml:space="preserve"> security, </w:t>
      </w:r>
      <w:r w:rsidR="001C5534" w:rsidRPr="00AD34FA">
        <w:rPr>
          <w:b w:val="0"/>
          <w:bCs/>
          <w:sz w:val="24"/>
          <w:szCs w:val="24"/>
        </w:rPr>
        <w:t>which highlighted</w:t>
      </w:r>
      <w:r w:rsidRPr="00AD34FA">
        <w:rPr>
          <w:b w:val="0"/>
          <w:bCs/>
          <w:sz w:val="24"/>
          <w:szCs w:val="24"/>
        </w:rPr>
        <w:t xml:space="preserve"> the importance of </w:t>
      </w:r>
      <w:r w:rsidR="00B10D2F" w:rsidRPr="00AD34FA">
        <w:rPr>
          <w:b w:val="0"/>
          <w:bCs/>
          <w:sz w:val="24"/>
          <w:szCs w:val="24"/>
        </w:rPr>
        <w:t xml:space="preserve">staff </w:t>
      </w:r>
      <w:r w:rsidRPr="00AD34FA">
        <w:rPr>
          <w:b w:val="0"/>
          <w:bCs/>
          <w:sz w:val="24"/>
          <w:szCs w:val="24"/>
        </w:rPr>
        <w:t xml:space="preserve">attitude and culture </w:t>
      </w:r>
      <w:r w:rsidR="00B10D2F" w:rsidRPr="00AD34FA">
        <w:rPr>
          <w:b w:val="0"/>
          <w:bCs/>
          <w:sz w:val="24"/>
          <w:szCs w:val="24"/>
        </w:rPr>
        <w:t>as being the biggest potential risk to cyber security</w:t>
      </w:r>
      <w:r w:rsidR="00F02A3A" w:rsidRPr="00AD34FA">
        <w:rPr>
          <w:b w:val="0"/>
          <w:bCs/>
          <w:sz w:val="24"/>
          <w:szCs w:val="24"/>
        </w:rPr>
        <w:t xml:space="preserve">. </w:t>
      </w:r>
      <w:r w:rsidR="00B10D2F" w:rsidRPr="00AD34FA">
        <w:rPr>
          <w:b w:val="0"/>
          <w:bCs/>
          <w:sz w:val="24"/>
          <w:szCs w:val="24"/>
        </w:rPr>
        <w:t xml:space="preserve">Specifically, regular updating of passwords, carelessness with using incorrect email addresses, and use of home accounts for work. The Committee agreed that training should be arranged for all staff on Cyber Security. </w:t>
      </w:r>
    </w:p>
    <w:p w14:paraId="215154F3" w14:textId="2202A88F" w:rsidR="005F048E" w:rsidRPr="00AD34FA" w:rsidRDefault="005F048E" w:rsidP="00AD34FA">
      <w:pPr>
        <w:spacing w:before="120" w:after="120"/>
        <w:rPr>
          <w:sz w:val="24"/>
          <w:szCs w:val="24"/>
        </w:rPr>
      </w:pPr>
      <w:r w:rsidRPr="00AD34FA">
        <w:rPr>
          <w:b/>
          <w:bCs/>
          <w:sz w:val="24"/>
          <w:szCs w:val="24"/>
        </w:rPr>
        <w:t xml:space="preserve">Action: </w:t>
      </w:r>
      <w:r w:rsidR="00B10D2F" w:rsidRPr="00AD34FA">
        <w:rPr>
          <w:sz w:val="24"/>
          <w:szCs w:val="24"/>
        </w:rPr>
        <w:t>Training to be arranged for Commission staff on Cyber security</w:t>
      </w:r>
      <w:r w:rsidRPr="00AD34FA">
        <w:rPr>
          <w:sz w:val="24"/>
          <w:szCs w:val="24"/>
        </w:rPr>
        <w:t xml:space="preserve">. </w:t>
      </w:r>
    </w:p>
    <w:p w14:paraId="1E5FE8E0" w14:textId="098D909F" w:rsidR="001C5534" w:rsidRPr="00AD34FA" w:rsidRDefault="001C5534" w:rsidP="00AD34FA">
      <w:pPr>
        <w:pStyle w:val="NumPara"/>
        <w:spacing w:before="120" w:after="120"/>
        <w:contextualSpacing w:val="0"/>
        <w:rPr>
          <w:sz w:val="24"/>
          <w:szCs w:val="24"/>
          <w:u w:val="single"/>
        </w:rPr>
      </w:pPr>
      <w:r w:rsidRPr="00AD34FA">
        <w:rPr>
          <w:sz w:val="24"/>
          <w:szCs w:val="24"/>
          <w:u w:val="single"/>
        </w:rPr>
        <w:t>Risk Register</w:t>
      </w:r>
    </w:p>
    <w:p w14:paraId="3CEB5DF6" w14:textId="67164506" w:rsidR="00F02A3A" w:rsidRPr="00AD34FA" w:rsidRDefault="00C12BBA" w:rsidP="00AD34FA">
      <w:pPr>
        <w:pStyle w:val="NumHead3"/>
        <w:spacing w:before="120" w:after="120"/>
        <w:rPr>
          <w:b w:val="0"/>
          <w:bCs/>
          <w:sz w:val="24"/>
          <w:szCs w:val="24"/>
        </w:rPr>
      </w:pPr>
      <w:r w:rsidRPr="00AD34FA">
        <w:rPr>
          <w:b w:val="0"/>
          <w:bCs/>
          <w:sz w:val="24"/>
          <w:szCs w:val="24"/>
        </w:rPr>
        <w:t>JS highlighted that we are currently in</w:t>
      </w:r>
      <w:r w:rsidR="0073150C" w:rsidRPr="00AD34FA">
        <w:rPr>
          <w:b w:val="0"/>
          <w:bCs/>
          <w:sz w:val="24"/>
          <w:szCs w:val="24"/>
        </w:rPr>
        <w:t xml:space="preserve"> </w:t>
      </w:r>
      <w:r w:rsidR="00AD34FA" w:rsidRPr="00AD34FA">
        <w:rPr>
          <w:b w:val="0"/>
          <w:bCs/>
          <w:sz w:val="24"/>
          <w:szCs w:val="24"/>
        </w:rPr>
        <w:t xml:space="preserve">an exploratory phase in relation to the risk register and risk management more generally. JS/DL are working on identification of current and emergent risk </w:t>
      </w:r>
      <w:r w:rsidR="000C052B">
        <w:rPr>
          <w:b w:val="0"/>
          <w:bCs/>
          <w:sz w:val="24"/>
          <w:szCs w:val="24"/>
        </w:rPr>
        <w:t>that reflect the</w:t>
      </w:r>
      <w:r w:rsidR="00AD34FA" w:rsidRPr="00AD34FA">
        <w:rPr>
          <w:b w:val="0"/>
          <w:bCs/>
          <w:sz w:val="24"/>
          <w:szCs w:val="24"/>
        </w:rPr>
        <w:t xml:space="preserve"> Transition Strategy</w:t>
      </w:r>
      <w:r w:rsidR="00AD34FA">
        <w:rPr>
          <w:b w:val="0"/>
          <w:bCs/>
          <w:sz w:val="24"/>
          <w:szCs w:val="24"/>
        </w:rPr>
        <w:t xml:space="preserve"> and future strategic </w:t>
      </w:r>
      <w:r w:rsidR="000C052B">
        <w:rPr>
          <w:b w:val="0"/>
          <w:bCs/>
          <w:sz w:val="24"/>
          <w:szCs w:val="24"/>
        </w:rPr>
        <w:t>priorities</w:t>
      </w:r>
      <w:r w:rsidR="00AD34FA" w:rsidRPr="00AD34FA">
        <w:rPr>
          <w:b w:val="0"/>
          <w:bCs/>
          <w:sz w:val="24"/>
          <w:szCs w:val="24"/>
        </w:rPr>
        <w:t xml:space="preserve">, that will then be reflected in a revised Risk </w:t>
      </w:r>
      <w:r w:rsidR="00AD34FA">
        <w:rPr>
          <w:b w:val="0"/>
          <w:bCs/>
          <w:sz w:val="24"/>
          <w:szCs w:val="24"/>
        </w:rPr>
        <w:t>R</w:t>
      </w:r>
      <w:r w:rsidR="00AD34FA" w:rsidRPr="00AD34FA">
        <w:rPr>
          <w:b w:val="0"/>
          <w:bCs/>
          <w:sz w:val="24"/>
          <w:szCs w:val="24"/>
        </w:rPr>
        <w:t>egister</w:t>
      </w:r>
      <w:r w:rsidR="00AD34FA">
        <w:rPr>
          <w:b w:val="0"/>
          <w:bCs/>
          <w:sz w:val="24"/>
          <w:szCs w:val="24"/>
        </w:rPr>
        <w:t xml:space="preserve"> </w:t>
      </w:r>
      <w:r w:rsidR="000C052B">
        <w:rPr>
          <w:b w:val="0"/>
          <w:bCs/>
          <w:sz w:val="24"/>
          <w:szCs w:val="24"/>
        </w:rPr>
        <w:t>to</w:t>
      </w:r>
      <w:r w:rsidR="00AD34FA">
        <w:rPr>
          <w:b w:val="0"/>
          <w:bCs/>
          <w:sz w:val="24"/>
          <w:szCs w:val="24"/>
        </w:rPr>
        <w:t xml:space="preserve"> be tabled in June</w:t>
      </w:r>
      <w:r w:rsidR="003303AA" w:rsidRPr="00AD34FA">
        <w:rPr>
          <w:b w:val="0"/>
          <w:bCs/>
          <w:sz w:val="24"/>
          <w:szCs w:val="24"/>
        </w:rPr>
        <w:t xml:space="preserve">. </w:t>
      </w:r>
    </w:p>
    <w:p w14:paraId="326DF9A5" w14:textId="76716383" w:rsidR="003303AA" w:rsidRPr="000C052B" w:rsidRDefault="003303AA" w:rsidP="00AD34FA">
      <w:pPr>
        <w:spacing w:before="120" w:after="120"/>
        <w:rPr>
          <w:sz w:val="24"/>
          <w:szCs w:val="24"/>
        </w:rPr>
      </w:pPr>
      <w:bookmarkStart w:id="4" w:name="_Hlk133994922"/>
      <w:r w:rsidRPr="000C052B">
        <w:rPr>
          <w:b/>
          <w:bCs/>
          <w:sz w:val="24"/>
          <w:szCs w:val="24"/>
        </w:rPr>
        <w:t>Action:</w:t>
      </w:r>
      <w:r w:rsidRPr="000C052B">
        <w:rPr>
          <w:sz w:val="24"/>
          <w:szCs w:val="24"/>
        </w:rPr>
        <w:t xml:space="preserve"> Risk Register development </w:t>
      </w:r>
      <w:r w:rsidR="000C052B" w:rsidRPr="000C052B">
        <w:rPr>
          <w:sz w:val="24"/>
          <w:szCs w:val="24"/>
        </w:rPr>
        <w:t>to be tabled</w:t>
      </w:r>
      <w:r w:rsidRPr="000C052B">
        <w:rPr>
          <w:sz w:val="24"/>
          <w:szCs w:val="24"/>
        </w:rPr>
        <w:t xml:space="preserve"> </w:t>
      </w:r>
      <w:r w:rsidR="000C052B" w:rsidRPr="000C052B">
        <w:rPr>
          <w:sz w:val="24"/>
          <w:szCs w:val="24"/>
        </w:rPr>
        <w:t xml:space="preserve">at </w:t>
      </w:r>
      <w:r w:rsidRPr="000C052B">
        <w:rPr>
          <w:sz w:val="24"/>
          <w:szCs w:val="24"/>
        </w:rPr>
        <w:t xml:space="preserve">June 2023 Committee meeting. </w:t>
      </w:r>
    </w:p>
    <w:bookmarkEnd w:id="4"/>
    <w:p w14:paraId="56A5AF61" w14:textId="77777777" w:rsidR="00947247" w:rsidRPr="00261585" w:rsidRDefault="00947247" w:rsidP="00AD34FA">
      <w:pPr>
        <w:pStyle w:val="NumHead1"/>
        <w:spacing w:before="120" w:after="120"/>
        <w:rPr>
          <w:sz w:val="24"/>
          <w:szCs w:val="24"/>
        </w:rPr>
      </w:pPr>
      <w:r w:rsidRPr="00261585">
        <w:rPr>
          <w:sz w:val="24"/>
          <w:szCs w:val="24"/>
        </w:rPr>
        <w:tab/>
        <w:t>AOB</w:t>
      </w:r>
    </w:p>
    <w:p w14:paraId="692EC306" w14:textId="42E777B0" w:rsidR="00DB4A39" w:rsidRPr="00261585" w:rsidRDefault="00B10D2F" w:rsidP="00AD34FA">
      <w:pPr>
        <w:pStyle w:val="NumPara"/>
        <w:spacing w:before="120" w:after="120"/>
        <w:contextualSpacing w:val="0"/>
        <w:rPr>
          <w:sz w:val="24"/>
          <w:szCs w:val="24"/>
        </w:rPr>
      </w:pPr>
      <w:r w:rsidRPr="00261585">
        <w:rPr>
          <w:sz w:val="24"/>
          <w:szCs w:val="24"/>
        </w:rPr>
        <w:t>Scheme of Delegation – JS</w:t>
      </w:r>
      <w:r w:rsidR="001C5534" w:rsidRPr="00261585">
        <w:rPr>
          <w:sz w:val="24"/>
          <w:szCs w:val="24"/>
        </w:rPr>
        <w:t xml:space="preserve"> noted that a revised (interim) Scheme of Delegation will </w:t>
      </w:r>
      <w:r w:rsidR="00AD2040">
        <w:rPr>
          <w:sz w:val="24"/>
          <w:szCs w:val="24"/>
        </w:rPr>
        <w:t xml:space="preserve">be </w:t>
      </w:r>
      <w:r w:rsidR="001C5534" w:rsidRPr="00261585">
        <w:rPr>
          <w:sz w:val="24"/>
          <w:szCs w:val="24"/>
        </w:rPr>
        <w:t>developed to include JS/DL</w:t>
      </w:r>
      <w:r w:rsidR="00C12BBA" w:rsidRPr="00261585">
        <w:rPr>
          <w:sz w:val="24"/>
          <w:szCs w:val="24"/>
        </w:rPr>
        <w:t>, with a further review following completion of the Governance Review</w:t>
      </w:r>
      <w:r w:rsidR="00B90DFC" w:rsidRPr="00261585">
        <w:rPr>
          <w:sz w:val="24"/>
          <w:szCs w:val="24"/>
        </w:rPr>
        <w:t xml:space="preserve">. </w:t>
      </w:r>
    </w:p>
    <w:p w14:paraId="75EE58E3" w14:textId="4DCC7A43" w:rsidR="00C12BBA" w:rsidRPr="00261585" w:rsidRDefault="00C12BBA" w:rsidP="00AD34FA">
      <w:pPr>
        <w:spacing w:before="120" w:after="120"/>
        <w:rPr>
          <w:sz w:val="24"/>
          <w:szCs w:val="24"/>
        </w:rPr>
      </w:pPr>
      <w:r w:rsidRPr="00261585">
        <w:rPr>
          <w:b/>
          <w:bCs/>
          <w:sz w:val="24"/>
          <w:szCs w:val="24"/>
        </w:rPr>
        <w:t>Action:</w:t>
      </w:r>
      <w:r w:rsidRPr="00261585">
        <w:rPr>
          <w:sz w:val="24"/>
          <w:szCs w:val="24"/>
        </w:rPr>
        <w:t xml:space="preserve"> </w:t>
      </w:r>
      <w:r w:rsidR="00AD34FA">
        <w:rPr>
          <w:sz w:val="24"/>
          <w:szCs w:val="24"/>
        </w:rPr>
        <w:t>Revised interim</w:t>
      </w:r>
      <w:r w:rsidRPr="00261585">
        <w:rPr>
          <w:sz w:val="24"/>
          <w:szCs w:val="24"/>
        </w:rPr>
        <w:t xml:space="preserve"> Scheme of </w:t>
      </w:r>
      <w:r w:rsidR="00AD34FA">
        <w:rPr>
          <w:sz w:val="24"/>
          <w:szCs w:val="24"/>
        </w:rPr>
        <w:t>D</w:t>
      </w:r>
      <w:r w:rsidRPr="00261585">
        <w:rPr>
          <w:sz w:val="24"/>
          <w:szCs w:val="24"/>
        </w:rPr>
        <w:t>elegation</w:t>
      </w:r>
      <w:r w:rsidR="00445356" w:rsidRPr="00261585">
        <w:rPr>
          <w:sz w:val="24"/>
          <w:szCs w:val="24"/>
        </w:rPr>
        <w:t xml:space="preserve"> to be drafted</w:t>
      </w:r>
      <w:r w:rsidRPr="00261585">
        <w:rPr>
          <w:sz w:val="24"/>
          <w:szCs w:val="24"/>
        </w:rPr>
        <w:t xml:space="preserve">. </w:t>
      </w:r>
    </w:p>
    <w:p w14:paraId="31647522" w14:textId="77777777" w:rsidR="00C12BBA" w:rsidRPr="00261585" w:rsidRDefault="00C12BBA" w:rsidP="00C12BBA">
      <w:pPr>
        <w:pStyle w:val="NumPara"/>
        <w:numPr>
          <w:ilvl w:val="0"/>
          <w:numId w:val="0"/>
        </w:numPr>
        <w:ind w:left="426"/>
        <w:rPr>
          <w:sz w:val="24"/>
          <w:szCs w:val="24"/>
        </w:rPr>
      </w:pPr>
    </w:p>
    <w:sectPr w:rsidR="00C12BBA" w:rsidRPr="00261585" w:rsidSect="00E610EC">
      <w:headerReference w:type="default" r:id="rId8"/>
      <w:footerReference w:type="default" r:id="rId9"/>
      <w:headerReference w:type="first" r:id="rId10"/>
      <w:footerReference w:type="first" r:id="rId11"/>
      <w:pgSz w:w="11906" w:h="16838" w:code="9"/>
      <w:pgMar w:top="1440" w:right="1440" w:bottom="1440" w:left="1440" w:header="720" w:footer="6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5B4C9" w14:textId="77777777" w:rsidR="00644AFF" w:rsidRDefault="00644AFF" w:rsidP="003D1E2D">
      <w:r>
        <w:separator/>
      </w:r>
    </w:p>
    <w:p w14:paraId="5D85744F" w14:textId="77777777" w:rsidR="00644AFF" w:rsidRDefault="00644AFF" w:rsidP="003D1E2D"/>
  </w:endnote>
  <w:endnote w:type="continuationSeparator" w:id="0">
    <w:p w14:paraId="21545963" w14:textId="77777777" w:rsidR="00644AFF" w:rsidRDefault="00644AFF" w:rsidP="003D1E2D">
      <w:r>
        <w:continuationSeparator/>
      </w:r>
    </w:p>
    <w:p w14:paraId="3BF5FB5D" w14:textId="77777777" w:rsidR="00644AFF" w:rsidRDefault="00644AFF" w:rsidP="003D1E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88727"/>
      <w:docPartObj>
        <w:docPartGallery w:val="Page Numbers (Bottom of Page)"/>
        <w:docPartUnique/>
      </w:docPartObj>
    </w:sdtPr>
    <w:sdtEndPr>
      <w:rPr>
        <w:noProof/>
      </w:rPr>
    </w:sdtEndPr>
    <w:sdtContent>
      <w:p w14:paraId="63E45E4B" w14:textId="07539EB1" w:rsidR="0070342A" w:rsidRDefault="0070342A">
        <w:pPr>
          <w:pStyle w:val="Footer"/>
          <w:jc w:val="center"/>
        </w:pPr>
        <w:r>
          <w:fldChar w:fldCharType="begin"/>
        </w:r>
        <w:r>
          <w:instrText xml:space="preserve"> PAGE   \* MERGEFORMAT </w:instrText>
        </w:r>
        <w:r>
          <w:fldChar w:fldCharType="separate"/>
        </w:r>
        <w:r w:rsidR="00545616">
          <w:rPr>
            <w:noProof/>
          </w:rPr>
          <w:t>5</w:t>
        </w:r>
        <w:r>
          <w:rPr>
            <w:noProof/>
          </w:rPr>
          <w:fldChar w:fldCharType="end"/>
        </w:r>
      </w:p>
    </w:sdtContent>
  </w:sdt>
  <w:p w14:paraId="4B025F1A" w14:textId="77777777" w:rsidR="0070342A" w:rsidRDefault="007034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199670"/>
      <w:docPartObj>
        <w:docPartGallery w:val="Page Numbers (Bottom of Page)"/>
        <w:docPartUnique/>
      </w:docPartObj>
    </w:sdtPr>
    <w:sdtEndPr>
      <w:rPr>
        <w:noProof/>
      </w:rPr>
    </w:sdtEndPr>
    <w:sdtContent>
      <w:p w14:paraId="739F11A2" w14:textId="1E7574C0" w:rsidR="0070342A" w:rsidRDefault="0070342A">
        <w:pPr>
          <w:pStyle w:val="Footer"/>
          <w:jc w:val="center"/>
        </w:pPr>
        <w:r>
          <w:fldChar w:fldCharType="begin"/>
        </w:r>
        <w:r>
          <w:instrText xml:space="preserve"> PAGE   \* MERGEFORMAT </w:instrText>
        </w:r>
        <w:r>
          <w:fldChar w:fldCharType="separate"/>
        </w:r>
        <w:r w:rsidR="00545616">
          <w:rPr>
            <w:noProof/>
          </w:rPr>
          <w:t>1</w:t>
        </w:r>
        <w:r>
          <w:rPr>
            <w:noProof/>
          </w:rPr>
          <w:fldChar w:fldCharType="end"/>
        </w:r>
      </w:p>
    </w:sdtContent>
  </w:sdt>
  <w:p w14:paraId="3874794D" w14:textId="77777777" w:rsidR="0070342A" w:rsidRDefault="00703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C8338" w14:textId="77777777" w:rsidR="00644AFF" w:rsidRDefault="00644AFF" w:rsidP="003D1E2D">
      <w:r>
        <w:separator/>
      </w:r>
    </w:p>
    <w:p w14:paraId="2382E9CA" w14:textId="77777777" w:rsidR="00644AFF" w:rsidRDefault="00644AFF" w:rsidP="003D1E2D"/>
  </w:footnote>
  <w:footnote w:type="continuationSeparator" w:id="0">
    <w:p w14:paraId="3DA661B6" w14:textId="77777777" w:rsidR="00644AFF" w:rsidRDefault="00644AFF" w:rsidP="003D1E2D">
      <w:r>
        <w:continuationSeparator/>
      </w:r>
    </w:p>
    <w:p w14:paraId="32FF4548" w14:textId="77777777" w:rsidR="00644AFF" w:rsidRDefault="00644AFF" w:rsidP="003D1E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CA773" w14:textId="77777777" w:rsidR="009D0788" w:rsidRPr="009D0788" w:rsidRDefault="00E610EC" w:rsidP="003D1E2D">
    <w:pPr>
      <w:pStyle w:val="Header"/>
    </w:pPr>
    <w:r>
      <w:rPr>
        <w:noProof/>
        <w:lang w:eastAsia="en-GB"/>
      </w:rPr>
      <mc:AlternateContent>
        <mc:Choice Requires="wpg">
          <w:drawing>
            <wp:anchor distT="0" distB="0" distL="114300" distR="114300" simplePos="0" relativeHeight="251655168" behindDoc="0" locked="0" layoutInCell="1" allowOverlap="1" wp14:anchorId="0FCCC7F6" wp14:editId="3E1FE429">
              <wp:simplePos x="0" y="0"/>
              <wp:positionH relativeFrom="column">
                <wp:posOffset>-914400</wp:posOffset>
              </wp:positionH>
              <wp:positionV relativeFrom="paragraph">
                <wp:posOffset>-457200</wp:posOffset>
              </wp:positionV>
              <wp:extent cx="233680" cy="10845165"/>
              <wp:effectExtent l="0" t="0" r="0" b="0"/>
              <wp:wrapNone/>
              <wp:docPr id="7" name="Group 7"/>
              <wp:cNvGraphicFramePr/>
              <a:graphic xmlns:a="http://schemas.openxmlformats.org/drawingml/2006/main">
                <a:graphicData uri="http://schemas.microsoft.com/office/word/2010/wordprocessingGroup">
                  <wpg:wgp>
                    <wpg:cNvGrpSpPr/>
                    <wpg:grpSpPr>
                      <a:xfrm>
                        <a:off x="0" y="0"/>
                        <a:ext cx="233680" cy="10845165"/>
                        <a:chOff x="0" y="0"/>
                        <a:chExt cx="233680" cy="10845165"/>
                      </a:xfrm>
                    </wpg:grpSpPr>
                    <wps:wsp>
                      <wps:cNvPr id="8" name="Rectangle 8" title="Decorative border"/>
                      <wps:cNvSpPr/>
                      <wps:spPr>
                        <a:xfrm>
                          <a:off x="0" y="6350"/>
                          <a:ext cx="119380" cy="1083881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title="Decorative border"/>
                      <wps:cNvSpPr/>
                      <wps:spPr>
                        <a:xfrm>
                          <a:off x="114300" y="0"/>
                          <a:ext cx="119380" cy="1083881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3B60D69" id="Group 7" o:spid="_x0000_s1026" style="position:absolute;margin-left:-1in;margin-top:-36pt;width:18.4pt;height:853.95pt;z-index:251659776" coordsize="2336,108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">
              <v:rect id="Rectangle 8" o:spid="_x0000_s1027" style="position:absolute;top:63;width:1193;height:108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" fillcolor="#bdd6ee [1300]" stroked="f" strokeweight="1pt"/>
              <v:rect id="Rectangle 9" o:spid="_x0000_s1028" style="position:absolute;left:1143;width:1193;height:1083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" fillcolor="#0070c0" stroked="f" strokeweight="1p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98B81" w14:textId="6AF91861" w:rsidR="00E610EC" w:rsidRDefault="00E610EC" w:rsidP="00E610EC">
    <w:pPr>
      <w:pStyle w:val="Header"/>
    </w:pPr>
    <w:r w:rsidRPr="00E610EC">
      <w:rPr>
        <w:noProof/>
        <w:lang w:eastAsia="en-GB"/>
      </w:rPr>
      <mc:AlternateContent>
        <mc:Choice Requires="wps">
          <w:drawing>
            <wp:anchor distT="0" distB="0" distL="114300" distR="114300" simplePos="0" relativeHeight="251659264" behindDoc="0" locked="0" layoutInCell="1" allowOverlap="1" wp14:anchorId="6880D0C9" wp14:editId="30D68B55">
              <wp:simplePos x="0" y="0"/>
              <wp:positionH relativeFrom="column">
                <wp:posOffset>-800100</wp:posOffset>
              </wp:positionH>
              <wp:positionV relativeFrom="paragraph">
                <wp:posOffset>-457200</wp:posOffset>
              </wp:positionV>
              <wp:extent cx="119380" cy="10838815"/>
              <wp:effectExtent l="0" t="0" r="0" b="0"/>
              <wp:wrapNone/>
              <wp:docPr id="11" name="Rectangle 11" title="Decorative border"/>
              <wp:cNvGraphicFramePr/>
              <a:graphic xmlns:a="http://schemas.openxmlformats.org/drawingml/2006/main">
                <a:graphicData uri="http://schemas.microsoft.com/office/word/2010/wordprocessingShape">
                  <wps:wsp>
                    <wps:cNvSpPr/>
                    <wps:spPr>
                      <a:xfrm>
                        <a:off x="0" y="0"/>
                        <a:ext cx="119380" cy="1083881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E56476" id="Rectangle 11" o:spid="_x0000_s1026" alt="Title: Decorative border" style="position:absolute;margin-left:-63pt;margin-top:-36pt;width:9.4pt;height:853.45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" fillcolor="#0070c0" stroked="f" strokeweight="1pt"/>
          </w:pict>
        </mc:Fallback>
      </mc:AlternateContent>
    </w:r>
    <w:r w:rsidRPr="00E610EC">
      <w:rPr>
        <w:noProof/>
        <w:lang w:eastAsia="en-GB"/>
      </w:rPr>
      <mc:AlternateContent>
        <mc:Choice Requires="wps">
          <w:drawing>
            <wp:anchor distT="0" distB="0" distL="114300" distR="114300" simplePos="0" relativeHeight="251658240" behindDoc="0" locked="0" layoutInCell="1" allowOverlap="1" wp14:anchorId="31AC0D54" wp14:editId="30881400">
              <wp:simplePos x="0" y="0"/>
              <wp:positionH relativeFrom="column">
                <wp:posOffset>-914400</wp:posOffset>
              </wp:positionH>
              <wp:positionV relativeFrom="paragraph">
                <wp:posOffset>-450850</wp:posOffset>
              </wp:positionV>
              <wp:extent cx="119380" cy="10838815"/>
              <wp:effectExtent l="0" t="0" r="0" b="0"/>
              <wp:wrapNone/>
              <wp:docPr id="10" name="Rectangle 10" title="Decorative border"/>
              <wp:cNvGraphicFramePr/>
              <a:graphic xmlns:a="http://schemas.openxmlformats.org/drawingml/2006/main">
                <a:graphicData uri="http://schemas.microsoft.com/office/word/2010/wordprocessingShape">
                  <wps:wsp>
                    <wps:cNvSpPr/>
                    <wps:spPr>
                      <a:xfrm>
                        <a:off x="0" y="0"/>
                        <a:ext cx="119380" cy="1083881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936DF1" id="Rectangle 10" o:spid="_x0000_s1026" alt="Title: Decorative border" style="position:absolute;margin-left:-1in;margin-top:-35.5pt;width:9.4pt;height:853.45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" fillcolor="#bdd6ee [1300]" stroked="f" strokeweight="1pt"/>
          </w:pict>
        </mc:Fallback>
      </mc:AlternateContent>
    </w:r>
    <w:r>
      <w:rPr>
        <w:noProof/>
        <w:lang w:eastAsia="en-GB"/>
      </w:rPr>
      <w:drawing>
        <wp:anchor distT="0" distB="0" distL="114300" distR="114300" simplePos="0" relativeHeight="251657216" behindDoc="1" locked="0" layoutInCell="1" allowOverlap="1" wp14:anchorId="6F741E96" wp14:editId="54C6517C">
          <wp:simplePos x="0" y="0"/>
          <wp:positionH relativeFrom="column">
            <wp:posOffset>-69850</wp:posOffset>
          </wp:positionH>
          <wp:positionV relativeFrom="paragraph">
            <wp:posOffset>-122555</wp:posOffset>
          </wp:positionV>
          <wp:extent cx="1460500" cy="1032510"/>
          <wp:effectExtent l="0" t="0" r="0" b="0"/>
          <wp:wrapTight wrapText="bothSides">
            <wp:wrapPolygon edited="0">
              <wp:start x="1409" y="399"/>
              <wp:lineTo x="563" y="2391"/>
              <wp:lineTo x="0" y="5181"/>
              <wp:lineTo x="563" y="20325"/>
              <wp:lineTo x="13805" y="20325"/>
              <wp:lineTo x="16059" y="15941"/>
              <wp:lineTo x="14932" y="13948"/>
              <wp:lineTo x="13523" y="13948"/>
              <wp:lineTo x="21130" y="9963"/>
              <wp:lineTo x="21130" y="399"/>
              <wp:lineTo x="1409" y="399"/>
            </wp:wrapPolygon>
          </wp:wrapTight>
          <wp:docPr id="1" name="Picture 1" descr="SHRC Scottish Human Right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RC Scottish Human Rights Commiss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103251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192" behindDoc="0" locked="0" layoutInCell="1" allowOverlap="1" wp14:anchorId="5730D897" wp14:editId="07F1EAD5">
              <wp:simplePos x="0" y="0"/>
              <wp:positionH relativeFrom="column">
                <wp:posOffset>-742950</wp:posOffset>
              </wp:positionH>
              <wp:positionV relativeFrom="paragraph">
                <wp:posOffset>-228600</wp:posOffset>
              </wp:positionV>
              <wp:extent cx="7419975" cy="1206500"/>
              <wp:effectExtent l="0" t="0" r="9525" b="0"/>
              <wp:wrapNone/>
              <wp:docPr id="3" name="Rectangle 3" title="Decorative border"/>
              <wp:cNvGraphicFramePr/>
              <a:graphic xmlns:a="http://schemas.openxmlformats.org/drawingml/2006/main">
                <a:graphicData uri="http://schemas.microsoft.com/office/word/2010/wordprocessingShape">
                  <wps:wsp>
                    <wps:cNvSpPr/>
                    <wps:spPr>
                      <a:xfrm>
                        <a:off x="0" y="0"/>
                        <a:ext cx="7419975" cy="120650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CA95EA" w14:textId="39D19722" w:rsidR="00E610EC" w:rsidRDefault="00C1332A" w:rsidP="00E610EC">
                          <w:pPr>
                            <w:pStyle w:val="Title"/>
                          </w:pPr>
                          <w:r>
                            <w:t xml:space="preserve">Audit and Risk Committee </w:t>
                          </w:r>
                          <w:r w:rsidR="00E705E9">
                            <w:t>Meeting</w:t>
                          </w:r>
                        </w:p>
                        <w:p w14:paraId="04E6161E" w14:textId="0DCE010D" w:rsidR="00E610EC" w:rsidRDefault="00C86B3D" w:rsidP="00E610EC">
                          <w:pPr>
                            <w:spacing w:before="0" w:after="0" w:line="240" w:lineRule="auto"/>
                            <w:ind w:left="3686" w:right="748"/>
                            <w:jc w:val="right"/>
                          </w:pPr>
                          <w:r>
                            <w:t xml:space="preserve">Monday 20 March </w:t>
                          </w:r>
                          <w:r w:rsidR="00A85278">
                            <w:t>202</w:t>
                          </w:r>
                          <w:r>
                            <w:t>3</w:t>
                          </w:r>
                        </w:p>
                        <w:p w14:paraId="09EB23CA" w14:textId="2298A6CE" w:rsidR="00E610EC" w:rsidRDefault="00E705E9" w:rsidP="00E610EC">
                          <w:pPr>
                            <w:spacing w:before="0" w:after="0" w:line="240" w:lineRule="auto"/>
                            <w:ind w:left="3686" w:right="748"/>
                            <w:jc w:val="right"/>
                          </w:pPr>
                          <w:r>
                            <w:t>1</w:t>
                          </w:r>
                          <w:r w:rsidR="00C86B3D">
                            <w:t>2</w:t>
                          </w:r>
                          <w:r w:rsidR="00A76DDE">
                            <w:t>:</w:t>
                          </w:r>
                          <w:r w:rsidR="00C1332A">
                            <w:t>30</w:t>
                          </w:r>
                          <w:r w:rsidR="00A85278">
                            <w:t>-1</w:t>
                          </w:r>
                          <w:r w:rsidR="00C86B3D">
                            <w:t>4</w:t>
                          </w:r>
                          <w:r w:rsidR="00A85278">
                            <w:t>:30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30D897" id="Rectangle 3" o:spid="_x0000_s1026" alt="Title: Decorative border" style="position:absolute;margin-left:-58.5pt;margin-top:-18pt;width:584.25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" fillcolor="#0070c0" stroked="f" strokeweight="1pt">
              <v:textbox>
                <w:txbxContent>
                  <w:p w14:paraId="66CA95EA" w14:textId="39D19722" w:rsidR="00E610EC" w:rsidRDefault="00C1332A" w:rsidP="00E610EC">
                    <w:pPr>
                      <w:pStyle w:val="Title"/>
                    </w:pPr>
                    <w:r>
                      <w:t xml:space="preserve">Audit and Risk Committee </w:t>
                    </w:r>
                    <w:r w:rsidR="00E705E9">
                      <w:t>Meeting</w:t>
                    </w:r>
                  </w:p>
                  <w:p w14:paraId="04E6161E" w14:textId="0DCE010D" w:rsidR="00E610EC" w:rsidRDefault="00C86B3D" w:rsidP="00E610EC">
                    <w:pPr>
                      <w:spacing w:before="0" w:after="0" w:line="240" w:lineRule="auto"/>
                      <w:ind w:left="3686" w:right="748"/>
                      <w:jc w:val="right"/>
                    </w:pPr>
                    <w:r>
                      <w:t xml:space="preserve">Monday 20 March </w:t>
                    </w:r>
                    <w:r w:rsidR="00A85278">
                      <w:t>202</w:t>
                    </w:r>
                    <w:r>
                      <w:t>3</w:t>
                    </w:r>
                  </w:p>
                  <w:p w14:paraId="09EB23CA" w14:textId="2298A6CE" w:rsidR="00E610EC" w:rsidRDefault="00E705E9" w:rsidP="00E610EC">
                    <w:pPr>
                      <w:spacing w:before="0" w:after="0" w:line="240" w:lineRule="auto"/>
                      <w:ind w:left="3686" w:right="748"/>
                      <w:jc w:val="right"/>
                    </w:pPr>
                    <w:r>
                      <w:t>1</w:t>
                    </w:r>
                    <w:r w:rsidR="00C86B3D">
                      <w:t>2</w:t>
                    </w:r>
                    <w:r w:rsidR="00A76DDE">
                      <w:t>:</w:t>
                    </w:r>
                    <w:r w:rsidR="00C1332A">
                      <w:t>30</w:t>
                    </w:r>
                    <w:r w:rsidR="00A85278">
                      <w:t>-1</w:t>
                    </w:r>
                    <w:r w:rsidR="00C86B3D">
                      <w:t>4</w:t>
                    </w:r>
                    <w:r w:rsidR="00A85278">
                      <w:t>:30</w:t>
                    </w:r>
                  </w:p>
                </w:txbxContent>
              </v:textbox>
            </v:rect>
          </w:pict>
        </mc:Fallback>
      </mc:AlternateContent>
    </w:r>
  </w:p>
  <w:p w14:paraId="4769D916" w14:textId="77777777" w:rsidR="00E610EC" w:rsidRDefault="00E61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0188FA4"/>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22460FB"/>
    <w:multiLevelType w:val="hybridMultilevel"/>
    <w:tmpl w:val="B0A8B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D18E7"/>
    <w:multiLevelType w:val="hybridMultilevel"/>
    <w:tmpl w:val="F8F0C3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7E0652"/>
    <w:multiLevelType w:val="hybridMultilevel"/>
    <w:tmpl w:val="2D9E4AAE"/>
    <w:lvl w:ilvl="0" w:tplc="36AAA65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664286"/>
    <w:multiLevelType w:val="hybridMultilevel"/>
    <w:tmpl w:val="2C74B588"/>
    <w:lvl w:ilvl="0" w:tplc="47BC74E2">
      <w:start w:val="1"/>
      <w:numFmt w:val="decimal"/>
      <w:pStyle w:val="ConsultationQuestio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DE1A38"/>
    <w:multiLevelType w:val="hybridMultilevel"/>
    <w:tmpl w:val="09069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4B6F20"/>
    <w:multiLevelType w:val="hybridMultilevel"/>
    <w:tmpl w:val="01CE9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087A46"/>
    <w:multiLevelType w:val="hybridMultilevel"/>
    <w:tmpl w:val="5E267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F74B25"/>
    <w:multiLevelType w:val="hybridMultilevel"/>
    <w:tmpl w:val="02968DD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3F6E2BD6"/>
    <w:multiLevelType w:val="hybridMultilevel"/>
    <w:tmpl w:val="C3309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80C7A46">
      <w:numFmt w:val="bullet"/>
      <w:lvlText w:val="•"/>
      <w:lvlJc w:val="left"/>
      <w:pPr>
        <w:ind w:left="2370" w:hanging="570"/>
      </w:pPr>
      <w:rPr>
        <w:rFonts w:ascii="Calibri" w:eastAsia="Calibri"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AA250E"/>
    <w:multiLevelType w:val="hybridMultilevel"/>
    <w:tmpl w:val="6A386496"/>
    <w:lvl w:ilvl="0" w:tplc="24123E5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3E18FE"/>
    <w:multiLevelType w:val="hybridMultilevel"/>
    <w:tmpl w:val="EF6ED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2C1161"/>
    <w:multiLevelType w:val="singleLevel"/>
    <w:tmpl w:val="22322EB4"/>
    <w:lvl w:ilvl="0">
      <w:start w:val="1"/>
      <w:numFmt w:val="bullet"/>
      <w:pStyle w:val="Bulletted"/>
      <w:lvlText w:val=""/>
      <w:lvlJc w:val="left"/>
      <w:pPr>
        <w:tabs>
          <w:tab w:val="num" w:pos="360"/>
        </w:tabs>
        <w:ind w:left="360" w:hanging="360"/>
      </w:pPr>
      <w:rPr>
        <w:rFonts w:ascii="Symbol" w:hAnsi="Symbol" w:hint="default"/>
      </w:rPr>
    </w:lvl>
  </w:abstractNum>
  <w:abstractNum w:abstractNumId="13" w15:restartNumberingAfterBreak="0">
    <w:nsid w:val="680C69CC"/>
    <w:multiLevelType w:val="multilevel"/>
    <w:tmpl w:val="F536A412"/>
    <w:lvl w:ilvl="0">
      <w:start w:val="1"/>
      <w:numFmt w:val="decimal"/>
      <w:pStyle w:val="NumHead1"/>
      <w:lvlText w:val="%1."/>
      <w:lvlJc w:val="left"/>
      <w:pPr>
        <w:ind w:left="360" w:hanging="360"/>
      </w:pPr>
    </w:lvl>
    <w:lvl w:ilvl="1">
      <w:start w:val="1"/>
      <w:numFmt w:val="decimal"/>
      <w:pStyle w:val="NumHead2"/>
      <w:lvlText w:val="%1.%2."/>
      <w:lvlJc w:val="left"/>
      <w:pPr>
        <w:ind w:left="858" w:hanging="432"/>
      </w:pPr>
    </w:lvl>
    <w:lvl w:ilvl="2">
      <w:start w:val="1"/>
      <w:numFmt w:val="decimal"/>
      <w:pStyle w:val="NumHead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D2C0A70"/>
    <w:multiLevelType w:val="hybridMultilevel"/>
    <w:tmpl w:val="1C569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D512E4"/>
    <w:multiLevelType w:val="hybridMultilevel"/>
    <w:tmpl w:val="E6503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D77E62"/>
    <w:multiLevelType w:val="hybridMultilevel"/>
    <w:tmpl w:val="27F40884"/>
    <w:lvl w:ilvl="0" w:tplc="10701C1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E845834"/>
    <w:multiLevelType w:val="hybridMultilevel"/>
    <w:tmpl w:val="7EE208CA"/>
    <w:lvl w:ilvl="0" w:tplc="C3201902">
      <w:start w:val="1"/>
      <w:numFmt w:val="bullet"/>
      <w:lvlText w:val=""/>
      <w:lvlJc w:val="left"/>
      <w:pPr>
        <w:tabs>
          <w:tab w:val="num" w:pos="870"/>
        </w:tabs>
        <w:ind w:left="870" w:hanging="510"/>
      </w:pPr>
      <w:rPr>
        <w:rFonts w:ascii="Symbol" w:hAnsi="Symbol"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6493169">
    <w:abstractNumId w:val="12"/>
  </w:num>
  <w:num w:numId="2" w16cid:durableId="979963005">
    <w:abstractNumId w:val="0"/>
  </w:num>
  <w:num w:numId="3" w16cid:durableId="1471745845">
    <w:abstractNumId w:val="0"/>
  </w:num>
  <w:num w:numId="4" w16cid:durableId="732894851">
    <w:abstractNumId w:val="0"/>
  </w:num>
  <w:num w:numId="5" w16cid:durableId="1849636800">
    <w:abstractNumId w:val="12"/>
  </w:num>
  <w:num w:numId="6" w16cid:durableId="1750955719">
    <w:abstractNumId w:val="0"/>
  </w:num>
  <w:num w:numId="7" w16cid:durableId="1842041530">
    <w:abstractNumId w:val="17"/>
  </w:num>
  <w:num w:numId="8" w16cid:durableId="766540361">
    <w:abstractNumId w:val="4"/>
  </w:num>
  <w:num w:numId="9" w16cid:durableId="1695035351">
    <w:abstractNumId w:val="9"/>
  </w:num>
  <w:num w:numId="10" w16cid:durableId="2129428444">
    <w:abstractNumId w:val="2"/>
  </w:num>
  <w:num w:numId="11" w16cid:durableId="185146134">
    <w:abstractNumId w:val="5"/>
  </w:num>
  <w:num w:numId="12" w16cid:durableId="367072273">
    <w:abstractNumId w:val="15"/>
  </w:num>
  <w:num w:numId="13" w16cid:durableId="2035497690">
    <w:abstractNumId w:val="6"/>
  </w:num>
  <w:num w:numId="14" w16cid:durableId="2024089956">
    <w:abstractNumId w:val="1"/>
  </w:num>
  <w:num w:numId="15" w16cid:durableId="957644057">
    <w:abstractNumId w:val="11"/>
  </w:num>
  <w:num w:numId="16" w16cid:durableId="613100563">
    <w:abstractNumId w:val="0"/>
  </w:num>
  <w:num w:numId="17" w16cid:durableId="626082015">
    <w:abstractNumId w:val="0"/>
  </w:num>
  <w:num w:numId="18" w16cid:durableId="1875997477">
    <w:abstractNumId w:val="12"/>
  </w:num>
  <w:num w:numId="19" w16cid:durableId="374353198">
    <w:abstractNumId w:val="4"/>
  </w:num>
  <w:num w:numId="20" w16cid:durableId="188029031">
    <w:abstractNumId w:val="0"/>
  </w:num>
  <w:num w:numId="21" w16cid:durableId="436561303">
    <w:abstractNumId w:val="12"/>
  </w:num>
  <w:num w:numId="22" w16cid:durableId="718936962">
    <w:abstractNumId w:val="4"/>
  </w:num>
  <w:num w:numId="23" w16cid:durableId="903490058">
    <w:abstractNumId w:val="0"/>
  </w:num>
  <w:num w:numId="24" w16cid:durableId="1185170992">
    <w:abstractNumId w:val="12"/>
  </w:num>
  <w:num w:numId="25" w16cid:durableId="307826422">
    <w:abstractNumId w:val="4"/>
  </w:num>
  <w:num w:numId="26" w16cid:durableId="302152879">
    <w:abstractNumId w:val="3"/>
  </w:num>
  <w:num w:numId="27" w16cid:durableId="1007052774">
    <w:abstractNumId w:val="10"/>
  </w:num>
  <w:num w:numId="28" w16cid:durableId="1769083107">
    <w:abstractNumId w:val="16"/>
  </w:num>
  <w:num w:numId="29" w16cid:durableId="153958773">
    <w:abstractNumId w:val="13"/>
  </w:num>
  <w:num w:numId="30" w16cid:durableId="1504979334">
    <w:abstractNumId w:val="14"/>
  </w:num>
  <w:num w:numId="31" w16cid:durableId="870994678">
    <w:abstractNumId w:val="7"/>
  </w:num>
  <w:num w:numId="32" w16cid:durableId="2010523297">
    <w:abstractNumId w:val="13"/>
  </w:num>
  <w:num w:numId="33" w16cid:durableId="1421832570">
    <w:abstractNumId w:val="8"/>
  </w:num>
  <w:num w:numId="34" w16cid:durableId="1627269650">
    <w:abstractNumId w:val="13"/>
  </w:num>
  <w:num w:numId="35" w16cid:durableId="2002192402">
    <w:abstractNumId w:val="13"/>
  </w:num>
  <w:num w:numId="36" w16cid:durableId="1707019666">
    <w:abstractNumId w:val="13"/>
  </w:num>
  <w:num w:numId="37" w16cid:durableId="2045135304">
    <w:abstractNumId w:val="13"/>
  </w:num>
  <w:num w:numId="38" w16cid:durableId="1358391785">
    <w:abstractNumId w:val="13"/>
  </w:num>
  <w:num w:numId="39" w16cid:durableId="937862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48960027">
    <w:abstractNumId w:val="13"/>
  </w:num>
  <w:num w:numId="41" w16cid:durableId="19240996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53F"/>
    <w:rsid w:val="00005428"/>
    <w:rsid w:val="00013A76"/>
    <w:rsid w:val="00027C27"/>
    <w:rsid w:val="000310A1"/>
    <w:rsid w:val="00044519"/>
    <w:rsid w:val="00047C33"/>
    <w:rsid w:val="000510D3"/>
    <w:rsid w:val="000521DA"/>
    <w:rsid w:val="00055AF5"/>
    <w:rsid w:val="00091CB2"/>
    <w:rsid w:val="00093642"/>
    <w:rsid w:val="000938E4"/>
    <w:rsid w:val="000A1DAC"/>
    <w:rsid w:val="000A4249"/>
    <w:rsid w:val="000A7F7A"/>
    <w:rsid w:val="000B015B"/>
    <w:rsid w:val="000B017A"/>
    <w:rsid w:val="000C052B"/>
    <w:rsid w:val="000C0CF4"/>
    <w:rsid w:val="000C180B"/>
    <w:rsid w:val="000D63DF"/>
    <w:rsid w:val="000E44A4"/>
    <w:rsid w:val="000F2194"/>
    <w:rsid w:val="000F626D"/>
    <w:rsid w:val="00106A9F"/>
    <w:rsid w:val="00126DAE"/>
    <w:rsid w:val="0013504F"/>
    <w:rsid w:val="00155C50"/>
    <w:rsid w:val="00172BA7"/>
    <w:rsid w:val="00175D4D"/>
    <w:rsid w:val="001777EB"/>
    <w:rsid w:val="00186401"/>
    <w:rsid w:val="001A180A"/>
    <w:rsid w:val="001A216A"/>
    <w:rsid w:val="001A3400"/>
    <w:rsid w:val="001A41C1"/>
    <w:rsid w:val="001C4DDE"/>
    <w:rsid w:val="001C5135"/>
    <w:rsid w:val="001C5534"/>
    <w:rsid w:val="001D65CE"/>
    <w:rsid w:val="001E1EBA"/>
    <w:rsid w:val="001F59AA"/>
    <w:rsid w:val="00210FBC"/>
    <w:rsid w:val="00217B0F"/>
    <w:rsid w:val="00217EFA"/>
    <w:rsid w:val="0025156C"/>
    <w:rsid w:val="00261585"/>
    <w:rsid w:val="00267E0C"/>
    <w:rsid w:val="00271E0F"/>
    <w:rsid w:val="00281579"/>
    <w:rsid w:val="002B5448"/>
    <w:rsid w:val="002D2863"/>
    <w:rsid w:val="002D45DE"/>
    <w:rsid w:val="002D4B6B"/>
    <w:rsid w:val="002D6A41"/>
    <w:rsid w:val="0030256E"/>
    <w:rsid w:val="00305E9C"/>
    <w:rsid w:val="00306C61"/>
    <w:rsid w:val="00307EC7"/>
    <w:rsid w:val="00311505"/>
    <w:rsid w:val="00311EC0"/>
    <w:rsid w:val="003302E3"/>
    <w:rsid w:val="003303AA"/>
    <w:rsid w:val="0033427B"/>
    <w:rsid w:val="0033526B"/>
    <w:rsid w:val="00342697"/>
    <w:rsid w:val="00342B8E"/>
    <w:rsid w:val="003449C4"/>
    <w:rsid w:val="003455DB"/>
    <w:rsid w:val="00353311"/>
    <w:rsid w:val="0037582B"/>
    <w:rsid w:val="0038373C"/>
    <w:rsid w:val="003B0A19"/>
    <w:rsid w:val="003C7B0F"/>
    <w:rsid w:val="003D0E32"/>
    <w:rsid w:val="003D1E2D"/>
    <w:rsid w:val="003E2ACE"/>
    <w:rsid w:val="003E3E04"/>
    <w:rsid w:val="003E5421"/>
    <w:rsid w:val="003F0376"/>
    <w:rsid w:val="00445356"/>
    <w:rsid w:val="004504FA"/>
    <w:rsid w:val="0046354F"/>
    <w:rsid w:val="0047584A"/>
    <w:rsid w:val="00480A64"/>
    <w:rsid w:val="00486116"/>
    <w:rsid w:val="004A2B32"/>
    <w:rsid w:val="004B0A5A"/>
    <w:rsid w:val="004B1249"/>
    <w:rsid w:val="004C13BF"/>
    <w:rsid w:val="004F24E4"/>
    <w:rsid w:val="004F7357"/>
    <w:rsid w:val="004F7390"/>
    <w:rsid w:val="00516334"/>
    <w:rsid w:val="00532407"/>
    <w:rsid w:val="005432BD"/>
    <w:rsid w:val="00545616"/>
    <w:rsid w:val="0055143B"/>
    <w:rsid w:val="00551968"/>
    <w:rsid w:val="00551C61"/>
    <w:rsid w:val="00565FD5"/>
    <w:rsid w:val="00567D46"/>
    <w:rsid w:val="00590AEC"/>
    <w:rsid w:val="00597B70"/>
    <w:rsid w:val="005A0483"/>
    <w:rsid w:val="005A789E"/>
    <w:rsid w:val="005C195D"/>
    <w:rsid w:val="005C5685"/>
    <w:rsid w:val="005D4611"/>
    <w:rsid w:val="005D4849"/>
    <w:rsid w:val="005F048E"/>
    <w:rsid w:val="005F6090"/>
    <w:rsid w:val="00601B9A"/>
    <w:rsid w:val="006066CB"/>
    <w:rsid w:val="00623B58"/>
    <w:rsid w:val="00632D48"/>
    <w:rsid w:val="00634601"/>
    <w:rsid w:val="00636183"/>
    <w:rsid w:val="006371D9"/>
    <w:rsid w:val="00644AFF"/>
    <w:rsid w:val="00651A08"/>
    <w:rsid w:val="006709DC"/>
    <w:rsid w:val="00673E55"/>
    <w:rsid w:val="0068632C"/>
    <w:rsid w:val="006B16F4"/>
    <w:rsid w:val="006C60E0"/>
    <w:rsid w:val="006C699D"/>
    <w:rsid w:val="006D576B"/>
    <w:rsid w:val="0070342A"/>
    <w:rsid w:val="00704D64"/>
    <w:rsid w:val="00715DFE"/>
    <w:rsid w:val="007203F9"/>
    <w:rsid w:val="00723C05"/>
    <w:rsid w:val="0072502F"/>
    <w:rsid w:val="0073150C"/>
    <w:rsid w:val="0073642E"/>
    <w:rsid w:val="00736B5B"/>
    <w:rsid w:val="00740285"/>
    <w:rsid w:val="007626FA"/>
    <w:rsid w:val="007650B7"/>
    <w:rsid w:val="00774D08"/>
    <w:rsid w:val="00776873"/>
    <w:rsid w:val="0078139A"/>
    <w:rsid w:val="007B4914"/>
    <w:rsid w:val="007F00A0"/>
    <w:rsid w:val="007F2FB8"/>
    <w:rsid w:val="00817C29"/>
    <w:rsid w:val="008201C3"/>
    <w:rsid w:val="00820977"/>
    <w:rsid w:val="008266F8"/>
    <w:rsid w:val="00832D6D"/>
    <w:rsid w:val="0083676D"/>
    <w:rsid w:val="00857548"/>
    <w:rsid w:val="0086227B"/>
    <w:rsid w:val="00897FAF"/>
    <w:rsid w:val="008A0D6B"/>
    <w:rsid w:val="008D00AA"/>
    <w:rsid w:val="008E17DF"/>
    <w:rsid w:val="008E57E3"/>
    <w:rsid w:val="008E7CA6"/>
    <w:rsid w:val="00910F7B"/>
    <w:rsid w:val="009124D8"/>
    <w:rsid w:val="0092754B"/>
    <w:rsid w:val="00947247"/>
    <w:rsid w:val="009502E7"/>
    <w:rsid w:val="00950459"/>
    <w:rsid w:val="009573CB"/>
    <w:rsid w:val="0095759A"/>
    <w:rsid w:val="00963862"/>
    <w:rsid w:val="00963CD1"/>
    <w:rsid w:val="00972925"/>
    <w:rsid w:val="00991F7E"/>
    <w:rsid w:val="00995F9F"/>
    <w:rsid w:val="009A77A1"/>
    <w:rsid w:val="009B6D01"/>
    <w:rsid w:val="009B7615"/>
    <w:rsid w:val="009C6799"/>
    <w:rsid w:val="009D0788"/>
    <w:rsid w:val="009D1726"/>
    <w:rsid w:val="009E225F"/>
    <w:rsid w:val="009F57C5"/>
    <w:rsid w:val="00A000B3"/>
    <w:rsid w:val="00A0390B"/>
    <w:rsid w:val="00A12B7E"/>
    <w:rsid w:val="00A34167"/>
    <w:rsid w:val="00A35758"/>
    <w:rsid w:val="00A43362"/>
    <w:rsid w:val="00A50B9D"/>
    <w:rsid w:val="00A50E2D"/>
    <w:rsid w:val="00A61D84"/>
    <w:rsid w:val="00A76DDE"/>
    <w:rsid w:val="00A85278"/>
    <w:rsid w:val="00A85281"/>
    <w:rsid w:val="00AB052E"/>
    <w:rsid w:val="00AB1220"/>
    <w:rsid w:val="00AC2391"/>
    <w:rsid w:val="00AD1DF8"/>
    <w:rsid w:val="00AD2040"/>
    <w:rsid w:val="00AD34FA"/>
    <w:rsid w:val="00AD46B5"/>
    <w:rsid w:val="00AE4AEB"/>
    <w:rsid w:val="00AF184A"/>
    <w:rsid w:val="00AF1FD5"/>
    <w:rsid w:val="00B10D2F"/>
    <w:rsid w:val="00B264B2"/>
    <w:rsid w:val="00B51BDC"/>
    <w:rsid w:val="00B561C0"/>
    <w:rsid w:val="00B773CE"/>
    <w:rsid w:val="00B84FC8"/>
    <w:rsid w:val="00B90DFC"/>
    <w:rsid w:val="00B915E5"/>
    <w:rsid w:val="00BA36DE"/>
    <w:rsid w:val="00BA47B7"/>
    <w:rsid w:val="00BA6549"/>
    <w:rsid w:val="00BB41A3"/>
    <w:rsid w:val="00BB66C7"/>
    <w:rsid w:val="00BD31C0"/>
    <w:rsid w:val="00BD5753"/>
    <w:rsid w:val="00C10CCB"/>
    <w:rsid w:val="00C12BBA"/>
    <w:rsid w:val="00C1332A"/>
    <w:rsid w:val="00C17A2D"/>
    <w:rsid w:val="00C35A5C"/>
    <w:rsid w:val="00C400D1"/>
    <w:rsid w:val="00C86B3D"/>
    <w:rsid w:val="00C91823"/>
    <w:rsid w:val="00C924F4"/>
    <w:rsid w:val="00C94150"/>
    <w:rsid w:val="00CA3DE8"/>
    <w:rsid w:val="00CD09DF"/>
    <w:rsid w:val="00CE3DA6"/>
    <w:rsid w:val="00CF10BC"/>
    <w:rsid w:val="00CF374B"/>
    <w:rsid w:val="00D008AB"/>
    <w:rsid w:val="00D00A7D"/>
    <w:rsid w:val="00D04130"/>
    <w:rsid w:val="00D41686"/>
    <w:rsid w:val="00D502AB"/>
    <w:rsid w:val="00D60EE3"/>
    <w:rsid w:val="00D82118"/>
    <w:rsid w:val="00D837F3"/>
    <w:rsid w:val="00DA799B"/>
    <w:rsid w:val="00DB4A39"/>
    <w:rsid w:val="00DB674D"/>
    <w:rsid w:val="00DC4CF3"/>
    <w:rsid w:val="00DC753F"/>
    <w:rsid w:val="00DD474B"/>
    <w:rsid w:val="00DE05B2"/>
    <w:rsid w:val="00DE3273"/>
    <w:rsid w:val="00DF078A"/>
    <w:rsid w:val="00E11411"/>
    <w:rsid w:val="00E212D5"/>
    <w:rsid w:val="00E374EF"/>
    <w:rsid w:val="00E610EC"/>
    <w:rsid w:val="00E668E0"/>
    <w:rsid w:val="00E705E9"/>
    <w:rsid w:val="00E73AB5"/>
    <w:rsid w:val="00E8781D"/>
    <w:rsid w:val="00EC10E1"/>
    <w:rsid w:val="00EC1A58"/>
    <w:rsid w:val="00ED2F98"/>
    <w:rsid w:val="00EE3BDA"/>
    <w:rsid w:val="00EF77DF"/>
    <w:rsid w:val="00F02A3A"/>
    <w:rsid w:val="00F1172D"/>
    <w:rsid w:val="00F3275E"/>
    <w:rsid w:val="00F422AC"/>
    <w:rsid w:val="00F427BB"/>
    <w:rsid w:val="00F46863"/>
    <w:rsid w:val="00F5134B"/>
    <w:rsid w:val="00F53CDF"/>
    <w:rsid w:val="00F613D0"/>
    <w:rsid w:val="00F63BB9"/>
    <w:rsid w:val="00F7067A"/>
    <w:rsid w:val="00F75E7A"/>
    <w:rsid w:val="00F85A5C"/>
    <w:rsid w:val="00F86F0E"/>
    <w:rsid w:val="00FA2296"/>
    <w:rsid w:val="00FA4BC1"/>
    <w:rsid w:val="00FB099E"/>
    <w:rsid w:val="00FB273A"/>
    <w:rsid w:val="00FB6043"/>
    <w:rsid w:val="00FC0CD6"/>
    <w:rsid w:val="00FD110D"/>
    <w:rsid w:val="00FD5D61"/>
    <w:rsid w:val="00FE7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01715"/>
  <w15:chartTrackingRefBased/>
  <w15:docId w15:val="{48868EAC-288D-4A5F-B18E-1BEF44AA7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8"/>
        <w:szCs w:val="28"/>
        <w:lang w:val="en-GB"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31" w:qFormat="1"/>
    <w:lsdException w:name="Intense Reference" w:uiPriority="32"/>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448"/>
    <w:pPr>
      <w:spacing w:before="240" w:after="240" w:line="276" w:lineRule="auto"/>
    </w:pPr>
  </w:style>
  <w:style w:type="paragraph" w:styleId="Heading1">
    <w:name w:val="heading 1"/>
    <w:aliases w:val="Outline1"/>
    <w:basedOn w:val="Normal"/>
    <w:next w:val="Normal"/>
    <w:link w:val="Heading1Char"/>
    <w:uiPriority w:val="1"/>
    <w:qFormat/>
    <w:rsid w:val="00E610EC"/>
    <w:pPr>
      <w:outlineLvl w:val="0"/>
    </w:pPr>
    <w:rPr>
      <w:b/>
      <w:kern w:val="24"/>
      <w:sz w:val="36"/>
    </w:rPr>
  </w:style>
  <w:style w:type="paragraph" w:styleId="Heading2">
    <w:name w:val="heading 2"/>
    <w:aliases w:val="Outline2"/>
    <w:basedOn w:val="Normal"/>
    <w:next w:val="Normal"/>
    <w:link w:val="Heading2Char"/>
    <w:uiPriority w:val="1"/>
    <w:qFormat/>
    <w:rsid w:val="00E610EC"/>
    <w:pPr>
      <w:ind w:right="57"/>
      <w:contextualSpacing/>
      <w:outlineLvl w:val="1"/>
    </w:pPr>
    <w:rPr>
      <w:rFonts w:cstheme="minorHAnsi"/>
      <w:b/>
      <w:sz w:val="32"/>
    </w:rPr>
  </w:style>
  <w:style w:type="paragraph" w:styleId="Heading3">
    <w:name w:val="heading 3"/>
    <w:aliases w:val="Outline3"/>
    <w:basedOn w:val="Normal"/>
    <w:next w:val="Normal"/>
    <w:link w:val="Heading3Char"/>
    <w:uiPriority w:val="1"/>
    <w:qFormat/>
    <w:rsid w:val="00CD09DF"/>
    <w:pPr>
      <w:outlineLvl w:val="2"/>
    </w:pPr>
    <w:rPr>
      <w:b/>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uiPriority w:val="1"/>
    <w:rsid w:val="001D65CE"/>
    <w:pPr>
      <w:numPr>
        <w:numId w:val="24"/>
      </w:numPr>
      <w:tabs>
        <w:tab w:val="left" w:pos="360"/>
        <w:tab w:val="left" w:pos="1080"/>
        <w:tab w:val="left" w:pos="1800"/>
        <w:tab w:val="left" w:pos="3240"/>
      </w:tabs>
    </w:pPr>
  </w:style>
  <w:style w:type="paragraph" w:styleId="Footer">
    <w:name w:val="footer"/>
    <w:basedOn w:val="Normal"/>
    <w:link w:val="FooterChar"/>
    <w:uiPriority w:val="99"/>
    <w:rsid w:val="001D65CE"/>
    <w:pPr>
      <w:tabs>
        <w:tab w:val="center" w:pos="4153"/>
        <w:tab w:val="right" w:pos="8306"/>
      </w:tabs>
    </w:pPr>
  </w:style>
  <w:style w:type="character" w:customStyle="1" w:styleId="FooterChar">
    <w:name w:val="Footer Char"/>
    <w:basedOn w:val="DefaultParagraphFont"/>
    <w:link w:val="Footer"/>
    <w:uiPriority w:val="99"/>
    <w:rsid w:val="001D65CE"/>
    <w:rPr>
      <w:rFonts w:ascii="Arial" w:eastAsia="Times New Roman" w:hAnsi="Arial" w:cs="Arial"/>
      <w:sz w:val="28"/>
      <w:szCs w:val="20"/>
    </w:rPr>
  </w:style>
  <w:style w:type="paragraph" w:styleId="Header">
    <w:name w:val="header"/>
    <w:basedOn w:val="Normal"/>
    <w:link w:val="HeaderChar"/>
    <w:uiPriority w:val="99"/>
    <w:rsid w:val="001D65CE"/>
    <w:pPr>
      <w:tabs>
        <w:tab w:val="center" w:pos="4153"/>
        <w:tab w:val="right" w:pos="8306"/>
      </w:tabs>
    </w:pPr>
  </w:style>
  <w:style w:type="character" w:customStyle="1" w:styleId="HeaderChar">
    <w:name w:val="Header Char"/>
    <w:basedOn w:val="DefaultParagraphFont"/>
    <w:link w:val="Header"/>
    <w:uiPriority w:val="99"/>
    <w:rsid w:val="001D65CE"/>
    <w:rPr>
      <w:rFonts w:ascii="Arial" w:eastAsia="Times New Roman" w:hAnsi="Arial" w:cs="Arial"/>
      <w:sz w:val="28"/>
      <w:szCs w:val="20"/>
    </w:rPr>
  </w:style>
  <w:style w:type="character" w:customStyle="1" w:styleId="Heading1Char">
    <w:name w:val="Heading 1 Char"/>
    <w:aliases w:val="Outline1 Char"/>
    <w:basedOn w:val="DefaultParagraphFont"/>
    <w:link w:val="Heading1"/>
    <w:uiPriority w:val="1"/>
    <w:rsid w:val="00E610EC"/>
    <w:rPr>
      <w:b/>
      <w:kern w:val="24"/>
      <w:sz w:val="36"/>
    </w:rPr>
  </w:style>
  <w:style w:type="character" w:customStyle="1" w:styleId="Heading2Char">
    <w:name w:val="Heading 2 Char"/>
    <w:aliases w:val="Outline2 Char"/>
    <w:basedOn w:val="DefaultParagraphFont"/>
    <w:link w:val="Heading2"/>
    <w:uiPriority w:val="1"/>
    <w:rsid w:val="00E610EC"/>
    <w:rPr>
      <w:rFonts w:cstheme="minorHAnsi"/>
      <w:b/>
      <w:sz w:val="32"/>
    </w:rPr>
  </w:style>
  <w:style w:type="character" w:customStyle="1" w:styleId="Heading3Char">
    <w:name w:val="Heading 3 Char"/>
    <w:aliases w:val="Outline3 Char"/>
    <w:basedOn w:val="DefaultParagraphFont"/>
    <w:link w:val="Heading3"/>
    <w:uiPriority w:val="1"/>
    <w:rsid w:val="00CD09DF"/>
    <w:rPr>
      <w:rFonts w:ascii="Arial" w:hAnsi="Arial" w:cs="Arial"/>
      <w:b/>
      <w:kern w:val="24"/>
      <w:sz w:val="28"/>
      <w:szCs w:val="20"/>
    </w:rPr>
  </w:style>
  <w:style w:type="paragraph" w:customStyle="1" w:styleId="Outline4">
    <w:name w:val="Outline4"/>
    <w:basedOn w:val="Normal"/>
    <w:next w:val="Normal"/>
    <w:uiPriority w:val="4"/>
    <w:unhideWhenUsed/>
    <w:rsid w:val="001D65CE"/>
    <w:pPr>
      <w:ind w:left="2160"/>
    </w:pPr>
    <w:rPr>
      <w:kern w:val="24"/>
    </w:rPr>
  </w:style>
  <w:style w:type="paragraph" w:customStyle="1" w:styleId="Outline5">
    <w:name w:val="Outline5"/>
    <w:basedOn w:val="Normal"/>
    <w:next w:val="Normal"/>
    <w:uiPriority w:val="4"/>
    <w:unhideWhenUsed/>
    <w:rsid w:val="001D65CE"/>
    <w:pPr>
      <w:ind w:left="720"/>
    </w:pPr>
    <w:rPr>
      <w:kern w:val="24"/>
    </w:rPr>
  </w:style>
  <w:style w:type="paragraph" w:customStyle="1" w:styleId="Outline6">
    <w:name w:val="Outline6"/>
    <w:basedOn w:val="Normal"/>
    <w:next w:val="Normal"/>
    <w:uiPriority w:val="4"/>
    <w:unhideWhenUsed/>
    <w:rsid w:val="001D65CE"/>
    <w:pPr>
      <w:ind w:left="2160"/>
    </w:pPr>
    <w:rPr>
      <w:kern w:val="24"/>
    </w:rPr>
  </w:style>
  <w:style w:type="paragraph" w:customStyle="1" w:styleId="Outline7">
    <w:name w:val="Outline7"/>
    <w:basedOn w:val="Normal"/>
    <w:next w:val="Normal"/>
    <w:uiPriority w:val="4"/>
    <w:unhideWhenUsed/>
    <w:rsid w:val="001D65CE"/>
    <w:pPr>
      <w:ind w:left="720"/>
    </w:pPr>
    <w:rPr>
      <w:kern w:val="24"/>
    </w:rPr>
  </w:style>
  <w:style w:type="paragraph" w:styleId="Quote">
    <w:name w:val="Quote"/>
    <w:basedOn w:val="Normal"/>
    <w:next w:val="Normal"/>
    <w:link w:val="QuoteChar"/>
    <w:uiPriority w:val="29"/>
    <w:unhideWhenUsed/>
    <w:rsid w:val="001D65CE"/>
    <w:pPr>
      <w:ind w:left="284" w:right="284"/>
      <w:jc w:val="both"/>
    </w:pPr>
    <w:rPr>
      <w:iCs/>
      <w:color w:val="404040" w:themeColor="text1" w:themeTint="BF"/>
    </w:rPr>
  </w:style>
  <w:style w:type="character" w:customStyle="1" w:styleId="QuoteChar">
    <w:name w:val="Quote Char"/>
    <w:basedOn w:val="DefaultParagraphFont"/>
    <w:link w:val="Quote"/>
    <w:uiPriority w:val="29"/>
    <w:rsid w:val="00D60EE3"/>
    <w:rPr>
      <w:iCs/>
      <w:color w:val="404040" w:themeColor="text1" w:themeTint="BF"/>
    </w:rPr>
  </w:style>
  <w:style w:type="character" w:styleId="Hyperlink">
    <w:name w:val="Hyperlink"/>
    <w:uiPriority w:val="99"/>
    <w:unhideWhenUsed/>
    <w:rsid w:val="001D65CE"/>
    <w:rPr>
      <w:color w:val="0000FF"/>
      <w:u w:val="single"/>
    </w:rPr>
  </w:style>
  <w:style w:type="character" w:styleId="CommentReference">
    <w:name w:val="annotation reference"/>
    <w:uiPriority w:val="99"/>
    <w:semiHidden/>
    <w:unhideWhenUsed/>
    <w:rsid w:val="0033526B"/>
    <w:rPr>
      <w:sz w:val="16"/>
      <w:szCs w:val="16"/>
    </w:rPr>
  </w:style>
  <w:style w:type="paragraph" w:styleId="CommentText">
    <w:name w:val="annotation text"/>
    <w:basedOn w:val="Normal"/>
    <w:link w:val="CommentTextChar"/>
    <w:uiPriority w:val="99"/>
    <w:unhideWhenUsed/>
    <w:rsid w:val="001D65CE"/>
    <w:pPr>
      <w:spacing w:line="240" w:lineRule="auto"/>
    </w:pPr>
    <w:rPr>
      <w:sz w:val="20"/>
      <w:lang w:val="x-none"/>
    </w:rPr>
  </w:style>
  <w:style w:type="character" w:customStyle="1" w:styleId="CommentTextChar">
    <w:name w:val="Comment Text Char"/>
    <w:basedOn w:val="DefaultParagraphFont"/>
    <w:link w:val="CommentText"/>
    <w:uiPriority w:val="99"/>
    <w:rsid w:val="001D65CE"/>
    <w:rPr>
      <w:rFonts w:ascii="Arial" w:eastAsia="Times New Roman" w:hAnsi="Arial" w:cs="Arial"/>
      <w:sz w:val="20"/>
      <w:szCs w:val="20"/>
      <w:lang w:val="x-none"/>
    </w:rPr>
  </w:style>
  <w:style w:type="paragraph" w:styleId="FootnoteText">
    <w:name w:val="footnote text"/>
    <w:link w:val="FootnoteTextChar"/>
    <w:uiPriority w:val="99"/>
    <w:unhideWhenUsed/>
    <w:rsid w:val="001D65CE"/>
    <w:rPr>
      <w:rFonts w:ascii="Calibri" w:eastAsia="Calibri" w:hAnsi="Calibri" w:cs="Times New Roman"/>
      <w:sz w:val="20"/>
      <w:szCs w:val="20"/>
      <w:lang w:val="x-none"/>
    </w:rPr>
  </w:style>
  <w:style w:type="character" w:customStyle="1" w:styleId="FootnoteTextChar">
    <w:name w:val="Footnote Text Char"/>
    <w:basedOn w:val="DefaultParagraphFont"/>
    <w:link w:val="FootnoteText"/>
    <w:uiPriority w:val="99"/>
    <w:rsid w:val="001D65CE"/>
    <w:rPr>
      <w:rFonts w:ascii="Calibri" w:eastAsia="Calibri" w:hAnsi="Calibri" w:cs="Times New Roman"/>
      <w:sz w:val="20"/>
      <w:szCs w:val="20"/>
      <w:lang w:val="x-none"/>
    </w:rPr>
  </w:style>
  <w:style w:type="character" w:styleId="FootnoteReference">
    <w:name w:val="footnote reference"/>
    <w:uiPriority w:val="99"/>
    <w:semiHidden/>
    <w:unhideWhenUsed/>
    <w:rsid w:val="0033526B"/>
    <w:rPr>
      <w:vertAlign w:val="superscript"/>
    </w:rPr>
  </w:style>
  <w:style w:type="character" w:styleId="PageNumber">
    <w:name w:val="page number"/>
    <w:basedOn w:val="DefaultParagraphFont"/>
    <w:uiPriority w:val="99"/>
    <w:semiHidden/>
    <w:unhideWhenUsed/>
    <w:rsid w:val="0033526B"/>
  </w:style>
  <w:style w:type="paragraph" w:customStyle="1" w:styleId="SFTBodyText">
    <w:name w:val="SFT Body Text"/>
    <w:basedOn w:val="Normal"/>
    <w:uiPriority w:val="4"/>
    <w:unhideWhenUsed/>
    <w:qFormat/>
    <w:rsid w:val="001D65CE"/>
    <w:pPr>
      <w:spacing w:before="120"/>
    </w:pPr>
    <w:rPr>
      <w:rFonts w:eastAsia="Calibri"/>
      <w:sz w:val="22"/>
      <w:szCs w:val="22"/>
    </w:rPr>
  </w:style>
  <w:style w:type="character" w:customStyle="1" w:styleId="MediumGrid1-Accent2Char">
    <w:name w:val="Medium Grid 1 - Accent 2 Char"/>
    <w:aliases w:val="F5 List Paragraph Char,List Paragraph2 Char,MAIN CONTENT Char,List Paragraph12 Char,Dot pt Char,List Paragraph1 Char,Colorful List - Accent 11 Char,No Spacing1 Char,List Paragraph Char Char Char Char,Indicator Text Char"/>
    <w:link w:val="MediumGrid1-Accent2"/>
    <w:uiPriority w:val="34"/>
    <w:qFormat/>
    <w:locked/>
    <w:rsid w:val="0033526B"/>
    <w:rPr>
      <w:rFonts w:ascii="Calibri" w:hAnsi="Calibri" w:cs="Calibri"/>
    </w:rPr>
  </w:style>
  <w:style w:type="character" w:styleId="Strong">
    <w:name w:val="Strong"/>
    <w:uiPriority w:val="22"/>
    <w:unhideWhenUsed/>
    <w:qFormat/>
    <w:rsid w:val="001D65CE"/>
    <w:rPr>
      <w:b/>
      <w:bCs/>
    </w:rPr>
  </w:style>
  <w:style w:type="table" w:styleId="MediumGrid1-Accent2">
    <w:name w:val="Medium Grid 1 Accent 2"/>
    <w:basedOn w:val="TableNormal"/>
    <w:link w:val="MediumGrid1-Accent2Char"/>
    <w:uiPriority w:val="34"/>
    <w:semiHidden/>
    <w:unhideWhenUsed/>
    <w:rsid w:val="0033526B"/>
    <w:rPr>
      <w:rFonts w:ascii="Calibri" w:hAnsi="Calibri" w:cs="Calibri"/>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paragraph" w:styleId="Title">
    <w:name w:val="Title"/>
    <w:basedOn w:val="Normal"/>
    <w:next w:val="Normal"/>
    <w:link w:val="TitleChar"/>
    <w:qFormat/>
    <w:rsid w:val="001A216A"/>
    <w:pPr>
      <w:spacing w:before="0" w:after="0" w:line="240" w:lineRule="auto"/>
      <w:ind w:left="3686" w:right="748"/>
      <w:contextualSpacing/>
      <w:jc w:val="right"/>
    </w:pPr>
    <w:rPr>
      <w:rFonts w:eastAsiaTheme="majorEastAsia" w:cstheme="majorBidi"/>
      <w:b/>
      <w:spacing w:val="-10"/>
      <w:kern w:val="28"/>
      <w:sz w:val="36"/>
      <w:szCs w:val="36"/>
    </w:rPr>
  </w:style>
  <w:style w:type="character" w:customStyle="1" w:styleId="TitleChar">
    <w:name w:val="Title Char"/>
    <w:basedOn w:val="DefaultParagraphFont"/>
    <w:link w:val="Title"/>
    <w:rsid w:val="001A216A"/>
    <w:rPr>
      <w:rFonts w:eastAsiaTheme="majorEastAsia" w:cstheme="majorBidi"/>
      <w:b/>
      <w:spacing w:val="-10"/>
      <w:kern w:val="28"/>
      <w:sz w:val="36"/>
      <w:szCs w:val="36"/>
    </w:rPr>
  </w:style>
  <w:style w:type="paragraph" w:styleId="Subtitle">
    <w:name w:val="Subtitle"/>
    <w:basedOn w:val="Normal"/>
    <w:next w:val="Normal"/>
    <w:link w:val="SubtitleChar"/>
    <w:uiPriority w:val="11"/>
    <w:unhideWhenUsed/>
    <w:rsid w:val="001D65CE"/>
    <w:pPr>
      <w:pBdr>
        <w:top w:val="single" w:sz="4" w:space="1" w:color="000000"/>
        <w:bottom w:val="single" w:sz="4" w:space="1" w:color="000000"/>
      </w:pBdr>
      <w:tabs>
        <w:tab w:val="num" w:pos="0"/>
      </w:tabs>
      <w:ind w:right="237"/>
    </w:pPr>
  </w:style>
  <w:style w:type="character" w:customStyle="1" w:styleId="SubtitleChar">
    <w:name w:val="Subtitle Char"/>
    <w:basedOn w:val="DefaultParagraphFont"/>
    <w:link w:val="Subtitle"/>
    <w:uiPriority w:val="11"/>
    <w:rsid w:val="00D60EE3"/>
  </w:style>
  <w:style w:type="paragraph" w:customStyle="1" w:styleId="ConsultationQuestion">
    <w:name w:val="Consultation Question"/>
    <w:basedOn w:val="Normal"/>
    <w:uiPriority w:val="3"/>
    <w:qFormat/>
    <w:rsid w:val="001D65CE"/>
    <w:pPr>
      <w:numPr>
        <w:numId w:val="25"/>
      </w:numPr>
      <w:ind w:right="57"/>
      <w:contextualSpacing/>
    </w:pPr>
    <w:rPr>
      <w:rFonts w:cstheme="minorHAnsi"/>
      <w:b/>
    </w:rPr>
  </w:style>
  <w:style w:type="paragraph" w:styleId="ListParagraph">
    <w:name w:val="List Paragraph"/>
    <w:basedOn w:val="Normal"/>
    <w:uiPriority w:val="34"/>
    <w:unhideWhenUsed/>
    <w:qFormat/>
    <w:rsid w:val="008E17DF"/>
    <w:pPr>
      <w:spacing w:line="240" w:lineRule="auto"/>
      <w:ind w:left="720"/>
      <w:contextualSpacing/>
    </w:pPr>
  </w:style>
  <w:style w:type="paragraph" w:styleId="BalloonText">
    <w:name w:val="Balloon Text"/>
    <w:basedOn w:val="Normal"/>
    <w:link w:val="BalloonTextChar"/>
    <w:uiPriority w:val="99"/>
    <w:semiHidden/>
    <w:unhideWhenUsed/>
    <w:rsid w:val="000C180B"/>
    <w:pPr>
      <w:spacing w:before="0" w:after="0" w:line="240" w:lineRule="auto"/>
      <w:jc w:val="both"/>
    </w:pPr>
    <w:rPr>
      <w:rFonts w:ascii="Tahoma" w:hAnsi="Tahoma"/>
      <w:sz w:val="16"/>
      <w:szCs w:val="16"/>
      <w:lang w:val="x-none"/>
    </w:rPr>
  </w:style>
  <w:style w:type="character" w:customStyle="1" w:styleId="BalloonTextChar">
    <w:name w:val="Balloon Text Char"/>
    <w:basedOn w:val="DefaultParagraphFont"/>
    <w:link w:val="BalloonText"/>
    <w:uiPriority w:val="99"/>
    <w:semiHidden/>
    <w:rsid w:val="000C180B"/>
    <w:rPr>
      <w:rFonts w:ascii="Tahoma" w:eastAsia="Times New Roman" w:hAnsi="Tahoma" w:cs="Times New Roman"/>
      <w:sz w:val="16"/>
      <w:szCs w:val="16"/>
      <w:lang w:val="x-none"/>
    </w:rPr>
  </w:style>
  <w:style w:type="paragraph" w:styleId="TOCHeading">
    <w:name w:val="TOC Heading"/>
    <w:basedOn w:val="Heading1"/>
    <w:next w:val="Normal"/>
    <w:uiPriority w:val="39"/>
    <w:unhideWhenUsed/>
    <w:qFormat/>
    <w:rsid w:val="00BD31C0"/>
    <w:pPr>
      <w:keepNext/>
      <w:keepLines/>
      <w:spacing w:after="0" w:line="259" w:lineRule="auto"/>
      <w:outlineLvl w:val="9"/>
    </w:pPr>
    <w:rPr>
      <w:rFonts w:eastAsiaTheme="majorEastAsia" w:cstheme="majorBidi"/>
      <w:color w:val="44546A" w:themeColor="text2"/>
      <w:kern w:val="0"/>
      <w:szCs w:val="32"/>
      <w:lang w:val="en-US"/>
    </w:rPr>
  </w:style>
  <w:style w:type="paragraph" w:styleId="TOC1">
    <w:name w:val="toc 1"/>
    <w:basedOn w:val="Normal"/>
    <w:next w:val="Normal"/>
    <w:autoRedefine/>
    <w:uiPriority w:val="39"/>
    <w:unhideWhenUsed/>
    <w:rsid w:val="009124D8"/>
    <w:pPr>
      <w:spacing w:after="100"/>
    </w:pPr>
    <w:rPr>
      <w:color w:val="44546A" w:themeColor="text2"/>
    </w:rPr>
  </w:style>
  <w:style w:type="paragraph" w:styleId="TOC2">
    <w:name w:val="toc 2"/>
    <w:basedOn w:val="Normal"/>
    <w:next w:val="Normal"/>
    <w:autoRedefine/>
    <w:uiPriority w:val="39"/>
    <w:unhideWhenUsed/>
    <w:rsid w:val="009124D8"/>
    <w:pPr>
      <w:spacing w:after="100"/>
      <w:ind w:left="280"/>
    </w:pPr>
    <w:rPr>
      <w:color w:val="44546A" w:themeColor="text2"/>
    </w:rPr>
  </w:style>
  <w:style w:type="paragraph" w:customStyle="1" w:styleId="Sub-heading">
    <w:name w:val="Sub-heading"/>
    <w:basedOn w:val="Normal"/>
    <w:link w:val="Sub-headingChar"/>
    <w:uiPriority w:val="4"/>
    <w:unhideWhenUsed/>
    <w:qFormat/>
    <w:rsid w:val="001D65CE"/>
    <w:rPr>
      <w:b/>
    </w:rPr>
  </w:style>
  <w:style w:type="character" w:customStyle="1" w:styleId="Sub-headingChar">
    <w:name w:val="Sub-heading Char"/>
    <w:basedOn w:val="DefaultParagraphFont"/>
    <w:link w:val="Sub-heading"/>
    <w:uiPriority w:val="4"/>
    <w:rsid w:val="00D60EE3"/>
    <w:rPr>
      <w:b/>
    </w:rPr>
  </w:style>
  <w:style w:type="table" w:styleId="TableGrid">
    <w:name w:val="Table Grid"/>
    <w:basedOn w:val="TableNormal"/>
    <w:uiPriority w:val="39"/>
    <w:rsid w:val="001D6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a">
    <w:name w:val="Num Para"/>
    <w:basedOn w:val="NumHead2"/>
    <w:link w:val="NumParaChar"/>
    <w:uiPriority w:val="2"/>
    <w:qFormat/>
    <w:rsid w:val="00FD5D61"/>
    <w:rPr>
      <w:b w:val="0"/>
      <w:sz w:val="28"/>
    </w:rPr>
  </w:style>
  <w:style w:type="paragraph" w:styleId="TOC3">
    <w:name w:val="toc 3"/>
    <w:basedOn w:val="Normal"/>
    <w:next w:val="Normal"/>
    <w:autoRedefine/>
    <w:uiPriority w:val="39"/>
    <w:semiHidden/>
    <w:unhideWhenUsed/>
    <w:rsid w:val="009124D8"/>
    <w:pPr>
      <w:spacing w:after="100"/>
      <w:ind w:left="560"/>
    </w:pPr>
    <w:rPr>
      <w:color w:val="44546A" w:themeColor="text2"/>
    </w:rPr>
  </w:style>
  <w:style w:type="paragraph" w:customStyle="1" w:styleId="NumHead1">
    <w:name w:val="Num Head1"/>
    <w:basedOn w:val="Heading1"/>
    <w:next w:val="Normal"/>
    <w:link w:val="NumHead1Char"/>
    <w:uiPriority w:val="2"/>
    <w:qFormat/>
    <w:rsid w:val="00CD09DF"/>
    <w:pPr>
      <w:numPr>
        <w:numId w:val="29"/>
      </w:numPr>
    </w:pPr>
  </w:style>
  <w:style w:type="character" w:customStyle="1" w:styleId="NumHead1Char">
    <w:name w:val="Num Head1 Char"/>
    <w:basedOn w:val="Heading1Char"/>
    <w:link w:val="NumHead1"/>
    <w:uiPriority w:val="2"/>
    <w:rsid w:val="00D60EE3"/>
    <w:rPr>
      <w:rFonts w:ascii="Arial" w:eastAsia="Times New Roman" w:hAnsi="Arial" w:cs="Arial"/>
      <w:b/>
      <w:kern w:val="24"/>
      <w:sz w:val="36"/>
      <w:szCs w:val="20"/>
    </w:rPr>
  </w:style>
  <w:style w:type="paragraph" w:customStyle="1" w:styleId="NumHead2">
    <w:name w:val="Num Head2"/>
    <w:basedOn w:val="Heading2"/>
    <w:link w:val="NumHead2Char"/>
    <w:uiPriority w:val="2"/>
    <w:qFormat/>
    <w:rsid w:val="00CD09DF"/>
    <w:pPr>
      <w:numPr>
        <w:ilvl w:val="1"/>
        <w:numId w:val="29"/>
      </w:numPr>
    </w:pPr>
  </w:style>
  <w:style w:type="character" w:customStyle="1" w:styleId="NumHead2Char">
    <w:name w:val="Num Head2 Char"/>
    <w:basedOn w:val="Heading2Char"/>
    <w:link w:val="NumHead2"/>
    <w:uiPriority w:val="2"/>
    <w:rsid w:val="00D60EE3"/>
    <w:rPr>
      <w:rFonts w:ascii="Arial" w:eastAsia="Times New Roman" w:hAnsi="Arial" w:cstheme="minorHAnsi"/>
      <w:b/>
      <w:sz w:val="32"/>
      <w:szCs w:val="28"/>
    </w:rPr>
  </w:style>
  <w:style w:type="paragraph" w:customStyle="1" w:styleId="NumHead3">
    <w:name w:val="Num Head3"/>
    <w:basedOn w:val="Heading3"/>
    <w:next w:val="Normal"/>
    <w:link w:val="NumHead3Char"/>
    <w:uiPriority w:val="2"/>
    <w:qFormat/>
    <w:rsid w:val="00CD09DF"/>
    <w:pPr>
      <w:numPr>
        <w:ilvl w:val="2"/>
        <w:numId w:val="29"/>
      </w:numPr>
    </w:pPr>
  </w:style>
  <w:style w:type="character" w:customStyle="1" w:styleId="NumHead3Char">
    <w:name w:val="Num Head3 Char"/>
    <w:basedOn w:val="Heading3Char"/>
    <w:link w:val="NumHead3"/>
    <w:uiPriority w:val="2"/>
    <w:rsid w:val="00D60EE3"/>
    <w:rPr>
      <w:rFonts w:ascii="Arial" w:hAnsi="Arial" w:cs="Arial"/>
      <w:b/>
      <w:kern w:val="24"/>
      <w:sz w:val="28"/>
      <w:szCs w:val="20"/>
    </w:rPr>
  </w:style>
  <w:style w:type="character" w:customStyle="1" w:styleId="NumParaChar">
    <w:name w:val="Num Para Char"/>
    <w:basedOn w:val="NumHead2Char"/>
    <w:link w:val="NumPara"/>
    <w:uiPriority w:val="2"/>
    <w:rsid w:val="00FD5D61"/>
    <w:rPr>
      <w:rFonts w:ascii="Arial" w:eastAsia="Times New Roman" w:hAnsi="Arial" w:cstheme="minorHAnsi"/>
      <w:b w:val="0"/>
      <w:sz w:val="32"/>
      <w:szCs w:val="28"/>
    </w:rPr>
  </w:style>
  <w:style w:type="paragraph" w:styleId="CommentSubject">
    <w:name w:val="annotation subject"/>
    <w:basedOn w:val="CommentText"/>
    <w:next w:val="CommentText"/>
    <w:link w:val="CommentSubjectChar"/>
    <w:uiPriority w:val="99"/>
    <w:semiHidden/>
    <w:unhideWhenUsed/>
    <w:rsid w:val="007F2FB8"/>
    <w:rPr>
      <w:b/>
      <w:bCs/>
      <w:szCs w:val="20"/>
      <w:lang w:val="en-GB"/>
    </w:rPr>
  </w:style>
  <w:style w:type="character" w:customStyle="1" w:styleId="CommentSubjectChar">
    <w:name w:val="Comment Subject Char"/>
    <w:basedOn w:val="CommentTextChar"/>
    <w:link w:val="CommentSubject"/>
    <w:uiPriority w:val="99"/>
    <w:semiHidden/>
    <w:rsid w:val="007F2FB8"/>
    <w:rPr>
      <w:rFonts w:ascii="Arial" w:eastAsia="Times New Roman" w:hAnsi="Arial" w:cs="Arial"/>
      <w:b/>
      <w:bCs/>
      <w:sz w:val="20"/>
      <w:szCs w:val="20"/>
      <w:lang w:val="x-none"/>
    </w:rPr>
  </w:style>
  <w:style w:type="paragraph" w:styleId="Revision">
    <w:name w:val="Revision"/>
    <w:hidden/>
    <w:uiPriority w:val="99"/>
    <w:semiHidden/>
    <w:rsid w:val="00F4686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94695">
      <w:bodyDiv w:val="1"/>
      <w:marLeft w:val="0"/>
      <w:marRight w:val="0"/>
      <w:marTop w:val="0"/>
      <w:marBottom w:val="0"/>
      <w:divBdr>
        <w:top w:val="none" w:sz="0" w:space="0" w:color="auto"/>
        <w:left w:val="none" w:sz="0" w:space="0" w:color="auto"/>
        <w:bottom w:val="none" w:sz="0" w:space="0" w:color="auto"/>
        <w:right w:val="none" w:sz="0" w:space="0" w:color="auto"/>
      </w:divBdr>
    </w:div>
    <w:div w:id="921066073">
      <w:bodyDiv w:val="1"/>
      <w:marLeft w:val="0"/>
      <w:marRight w:val="0"/>
      <w:marTop w:val="0"/>
      <w:marBottom w:val="0"/>
      <w:divBdr>
        <w:top w:val="none" w:sz="0" w:space="0" w:color="auto"/>
        <w:left w:val="none" w:sz="0" w:space="0" w:color="auto"/>
        <w:bottom w:val="none" w:sz="0" w:space="0" w:color="auto"/>
        <w:right w:val="none" w:sz="0" w:space="0" w:color="auto"/>
      </w:divBdr>
    </w:div>
    <w:div w:id="976254711">
      <w:bodyDiv w:val="1"/>
      <w:marLeft w:val="0"/>
      <w:marRight w:val="0"/>
      <w:marTop w:val="0"/>
      <w:marBottom w:val="0"/>
      <w:divBdr>
        <w:top w:val="none" w:sz="0" w:space="0" w:color="auto"/>
        <w:left w:val="none" w:sz="0" w:space="0" w:color="auto"/>
        <w:bottom w:val="none" w:sz="0" w:space="0" w:color="auto"/>
        <w:right w:val="none" w:sz="0" w:space="0" w:color="auto"/>
      </w:divBdr>
    </w:div>
    <w:div w:id="1313221672">
      <w:bodyDiv w:val="1"/>
      <w:marLeft w:val="0"/>
      <w:marRight w:val="0"/>
      <w:marTop w:val="0"/>
      <w:marBottom w:val="0"/>
      <w:divBdr>
        <w:top w:val="none" w:sz="0" w:space="0" w:color="auto"/>
        <w:left w:val="none" w:sz="0" w:space="0" w:color="auto"/>
        <w:bottom w:val="none" w:sz="0" w:space="0" w:color="auto"/>
        <w:right w:val="none" w:sz="0" w:space="0" w:color="auto"/>
      </w:divBdr>
    </w:div>
    <w:div w:id="1510219413">
      <w:bodyDiv w:val="1"/>
      <w:marLeft w:val="0"/>
      <w:marRight w:val="0"/>
      <w:marTop w:val="0"/>
      <w:marBottom w:val="0"/>
      <w:divBdr>
        <w:top w:val="none" w:sz="0" w:space="0" w:color="auto"/>
        <w:left w:val="none" w:sz="0" w:space="0" w:color="auto"/>
        <w:bottom w:val="none" w:sz="0" w:space="0" w:color="auto"/>
        <w:right w:val="none" w:sz="0" w:space="0" w:color="auto"/>
      </w:divBdr>
    </w:div>
    <w:div w:id="1783307101">
      <w:bodyDiv w:val="1"/>
      <w:marLeft w:val="0"/>
      <w:marRight w:val="0"/>
      <w:marTop w:val="0"/>
      <w:marBottom w:val="0"/>
      <w:divBdr>
        <w:top w:val="none" w:sz="0" w:space="0" w:color="auto"/>
        <w:left w:val="none" w:sz="0" w:space="0" w:color="auto"/>
        <w:bottom w:val="none" w:sz="0" w:space="0" w:color="auto"/>
        <w:right w:val="none" w:sz="0" w:space="0" w:color="auto"/>
      </w:divBdr>
    </w:div>
    <w:div w:id="214449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245AB-FDD4-4853-B43A-CAFB369AB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2163</Words>
  <Characters>11400</Characters>
  <Application>Microsoft Office Word</Application>
  <DocSecurity>0</DocSecurity>
  <Lines>316</Lines>
  <Paragraphs>138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and Risk Committee Meeting Minutes | March 2023</dc:title>
  <dc:subject/>
  <dc:creator>The Scottish Human Rights Commission</dc:creator>
  <cp:keywords/>
  <dc:description/>
  <cp:lastModifiedBy>Megan Strickland</cp:lastModifiedBy>
  <cp:revision>4</cp:revision>
  <cp:lastPrinted>2026-01-20T11:48:00Z</cp:lastPrinted>
  <dcterms:created xsi:type="dcterms:W3CDTF">2026-01-19T13:41:00Z</dcterms:created>
  <dcterms:modified xsi:type="dcterms:W3CDTF">2026-01-20T11:51:00Z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101904904</vt:i4>
  </property>
</Properties>
</file>