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465A" w14:textId="52313A44" w:rsidR="00E23341" w:rsidRDefault="0049227D" w:rsidP="003F5079">
      <w:pPr>
        <w:pStyle w:val="Heading1"/>
      </w:pPr>
      <w:r>
        <w:t xml:space="preserve">A Human Rights Analysis of </w:t>
      </w:r>
      <w:r w:rsidR="00BF1240">
        <w:t>O</w:t>
      </w:r>
      <w:r w:rsidR="00835707">
        <w:t xml:space="preserve">rders for </w:t>
      </w:r>
      <w:r w:rsidR="00BF1240">
        <w:t>L</w:t>
      </w:r>
      <w:r w:rsidR="00835707">
        <w:t xml:space="preserve">ifelong </w:t>
      </w:r>
      <w:r w:rsidR="00BF1240">
        <w:t>R</w:t>
      </w:r>
      <w:r w:rsidR="00835707">
        <w:t>estriction: A</w:t>
      </w:r>
      <w:r w:rsidR="00BF1240">
        <w:t xml:space="preserve"> Discussion Paper</w:t>
      </w:r>
    </w:p>
    <w:p w14:paraId="6BCC7158" w14:textId="1968B849" w:rsidR="00F96E6D" w:rsidRPr="00F96E6D" w:rsidRDefault="00F96E6D" w:rsidP="00F96E6D">
      <w:pPr>
        <w:pStyle w:val="Heading2"/>
      </w:pPr>
      <w:r w:rsidRPr="00F96E6D">
        <w:t>Note</w:t>
      </w:r>
    </w:p>
    <w:p w14:paraId="1D252472" w14:textId="0318A40C" w:rsidR="00F96E6D" w:rsidRDefault="00F96E6D" w:rsidP="00F96E6D">
      <w:r w:rsidRPr="00F96E6D">
        <w:t xml:space="preserve">This paper presents an analysis </w:t>
      </w:r>
      <w:r w:rsidR="00FC6CD4">
        <w:t xml:space="preserve">of the OLR sentence from a human rights perspective, intended to </w:t>
      </w:r>
      <w:r w:rsidRPr="00F96E6D">
        <w:t>stimulat</w:t>
      </w:r>
      <w:r w:rsidR="00FC6CD4">
        <w:t>e</w:t>
      </w:r>
      <w:r w:rsidRPr="00F96E6D">
        <w:t xml:space="preserve"> discussion</w:t>
      </w:r>
      <w:r w:rsidR="00FC6CD4">
        <w:t xml:space="preserve"> a</w:t>
      </w:r>
      <w:r w:rsidR="00677589">
        <w:t>m</w:t>
      </w:r>
      <w:r w:rsidR="00FC6CD4">
        <w:t>ong</w:t>
      </w:r>
      <w:r w:rsidR="00677589">
        <w:t>st</w:t>
      </w:r>
      <w:r w:rsidR="00FC6CD4">
        <w:t xml:space="preserve"> relevant duty-bearers in Scotland</w:t>
      </w:r>
      <w:proofErr w:type="gramStart"/>
      <w:r w:rsidRPr="00F96E6D">
        <w:t xml:space="preserve">.  </w:t>
      </w:r>
      <w:proofErr w:type="gramEnd"/>
      <w:r w:rsidRPr="00F96E6D">
        <w:t>It does not present a full</w:t>
      </w:r>
      <w:r w:rsidR="00677589">
        <w:t xml:space="preserve"> human rights</w:t>
      </w:r>
      <w:r w:rsidRPr="00F96E6D">
        <w:t xml:space="preserve"> evaluation of the </w:t>
      </w:r>
      <w:r w:rsidR="006E321F" w:rsidRPr="00F96E6D">
        <w:t>sentence but</w:t>
      </w:r>
      <w:r w:rsidRPr="00F96E6D">
        <w:t xml:space="preserve"> aims to identify potential areas of concern for further dialogue.</w:t>
      </w:r>
    </w:p>
    <w:p w14:paraId="5F74815F" w14:textId="09A4E968" w:rsidR="00EA6048" w:rsidRDefault="000A6E72" w:rsidP="00F96E6D">
      <w:r>
        <w:t xml:space="preserve">In accordance with </w:t>
      </w:r>
      <w:r w:rsidR="00FC6CD4">
        <w:t>the Scottish Human Rights Commission's</w:t>
      </w:r>
      <w:r>
        <w:t xml:space="preserve"> legislative mandate, t</w:t>
      </w:r>
      <w:r w:rsidR="00EA6048">
        <w:t xml:space="preserve">he paper consider both legally enforceable </w:t>
      </w:r>
      <w:r w:rsidR="001342EC">
        <w:t xml:space="preserve">European Convention </w:t>
      </w:r>
      <w:r w:rsidR="00EA6048">
        <w:t xml:space="preserve">rights enshrined in the </w:t>
      </w:r>
      <w:r w:rsidR="001342EC">
        <w:t>Human Rights Act 1998 and</w:t>
      </w:r>
      <w:r w:rsidR="00EA6048" w:rsidRPr="00EA6048">
        <w:t xml:space="preserve"> all </w:t>
      </w:r>
      <w:r w:rsidR="00FC6CD4">
        <w:t xml:space="preserve">human rights </w:t>
      </w:r>
      <w:r w:rsidR="00EA6048" w:rsidRPr="00EA6048">
        <w:t>treaties ratified by the UK Government</w:t>
      </w:r>
      <w:r>
        <w:rPr>
          <w:rStyle w:val="EndnoteReference"/>
        </w:rPr>
        <w:endnoteReference w:id="2"/>
      </w:r>
      <w:r w:rsidR="00A16D03">
        <w:t>,</w:t>
      </w:r>
      <w:r>
        <w:t xml:space="preserve"> which are not currently enforceable through the </w:t>
      </w:r>
      <w:r w:rsidR="00FA3567">
        <w:t>domestic courts</w:t>
      </w:r>
      <w:proofErr w:type="gramStart"/>
      <w:r w:rsidR="00EA6048" w:rsidRPr="00EA6048">
        <w:t xml:space="preserve">.  </w:t>
      </w:r>
      <w:proofErr w:type="gramEnd"/>
    </w:p>
    <w:p w14:paraId="6952564D" w14:textId="4C4D3004" w:rsidR="0032020B" w:rsidRPr="00F96E6D" w:rsidRDefault="0032020B" w:rsidP="00F96E6D">
      <w:r>
        <w:t>This</w:t>
      </w:r>
      <w:r w:rsidR="00F01EDE">
        <w:t xml:space="preserve"> discussion</w:t>
      </w:r>
      <w:r>
        <w:t xml:space="preserve"> paper </w:t>
      </w:r>
      <w:proofErr w:type="gramStart"/>
      <w:r>
        <w:t>was update</w:t>
      </w:r>
      <w:r w:rsidR="00A16D03">
        <w:t>d</w:t>
      </w:r>
      <w:proofErr w:type="gramEnd"/>
      <w:r>
        <w:t xml:space="preserve"> in November 2025 to </w:t>
      </w:r>
      <w:r w:rsidR="00235E9A">
        <w:t>include new and updated information</w:t>
      </w:r>
      <w:r w:rsidR="00A806F2">
        <w:t>,</w:t>
      </w:r>
      <w:r w:rsidR="00235E9A">
        <w:t xml:space="preserve"> including information provided by the Risk Management Authority</w:t>
      </w:r>
      <w:proofErr w:type="gramStart"/>
      <w:r w:rsidR="00235E9A">
        <w:t xml:space="preserve">.  </w:t>
      </w:r>
      <w:proofErr w:type="gramEnd"/>
    </w:p>
    <w:p w14:paraId="7685B5CB" w14:textId="77777777" w:rsidR="0049227D" w:rsidRDefault="0049227D" w:rsidP="00F516F3">
      <w:pPr>
        <w:pStyle w:val="Heading2"/>
      </w:pPr>
      <w:r>
        <w:t>Key findings</w:t>
      </w:r>
    </w:p>
    <w:p w14:paraId="5B36476E" w14:textId="1ECE3C76" w:rsidR="0049227D" w:rsidRPr="0049227D" w:rsidRDefault="0049227D" w:rsidP="00EE39AB">
      <w:r w:rsidRPr="0049227D">
        <w:rPr>
          <w:lang w:eastAsia="en-GB"/>
        </w:rPr>
        <w:t xml:space="preserve">We are concerned that </w:t>
      </w:r>
      <w:proofErr w:type="gramStart"/>
      <w:r w:rsidRPr="0049227D">
        <w:rPr>
          <w:lang w:eastAsia="en-GB"/>
        </w:rPr>
        <w:t>some</w:t>
      </w:r>
      <w:proofErr w:type="gramEnd"/>
      <w:r w:rsidRPr="0049227D">
        <w:rPr>
          <w:lang w:eastAsia="en-GB"/>
        </w:rPr>
        <w:t xml:space="preserve"> OLR prisoners are at risk of experiencing violations of their rights </w:t>
      </w:r>
      <w:r>
        <w:t xml:space="preserve">to liberty and to private and family life under </w:t>
      </w:r>
      <w:r w:rsidRPr="0049227D">
        <w:rPr>
          <w:lang w:eastAsia="en-GB"/>
        </w:rPr>
        <w:t>the E</w:t>
      </w:r>
      <w:r>
        <w:t>uropean Convention on Human Rights</w:t>
      </w:r>
      <w:r w:rsidRPr="0049227D">
        <w:rPr>
          <w:lang w:eastAsia="en-GB"/>
        </w:rPr>
        <w:t xml:space="preserve">. </w:t>
      </w:r>
      <w:r w:rsidRPr="0049227D">
        <w:t>The psychological distress caused by the uncertainty of release on an OLR sentence</w:t>
      </w:r>
      <w:r>
        <w:t xml:space="preserve"> </w:t>
      </w:r>
      <w:r w:rsidRPr="0049227D">
        <w:t xml:space="preserve">could result in </w:t>
      </w:r>
      <w:r>
        <w:t>inhuman or degrading treatment</w:t>
      </w:r>
      <w:r w:rsidRPr="0049227D">
        <w:t xml:space="preserve"> or </w:t>
      </w:r>
      <w:r>
        <w:t>breaches of the right to private and family life under</w:t>
      </w:r>
      <w:r w:rsidRPr="0049227D">
        <w:t xml:space="preserve"> the ECHR. </w:t>
      </w:r>
    </w:p>
    <w:p w14:paraId="6638C83B" w14:textId="43CD31FF" w:rsidR="0049227D" w:rsidRPr="0049227D" w:rsidRDefault="0049227D" w:rsidP="00EE39AB">
      <w:pPr>
        <w:rPr>
          <w:lang w:eastAsia="en-GB"/>
        </w:rPr>
      </w:pPr>
      <w:r>
        <w:t xml:space="preserve">Scotland </w:t>
      </w:r>
      <w:r w:rsidRPr="0049227D">
        <w:rPr>
          <w:lang w:eastAsia="en-GB"/>
        </w:rPr>
        <w:t xml:space="preserve">is not meeting its international human rights obligations </w:t>
      </w:r>
      <w:r>
        <w:t>to ensure the right to liberty under the International Covenant on Civil and Political Rights</w:t>
      </w:r>
      <w:r w:rsidRPr="0049227D">
        <w:rPr>
          <w:lang w:eastAsia="en-GB"/>
        </w:rPr>
        <w:t>.</w:t>
      </w:r>
    </w:p>
    <w:p w14:paraId="2B667A05" w14:textId="124F24A3" w:rsidR="0049227D" w:rsidRPr="0049227D" w:rsidRDefault="0049227D" w:rsidP="00EE39AB">
      <w:pPr>
        <w:rPr>
          <w:lang w:eastAsia="en-GB"/>
        </w:rPr>
      </w:pPr>
      <w:r w:rsidRPr="0049227D">
        <w:rPr>
          <w:lang w:eastAsia="en-GB"/>
        </w:rPr>
        <w:t>We recommend detailed consideration by the Scottish Government and Scottish Parliament of the administration of OLRs in Scotland</w:t>
      </w:r>
      <w:r w:rsidR="007C305B">
        <w:t>, taking account of the views of people with lived experience, including victims.</w:t>
      </w:r>
    </w:p>
    <w:p w14:paraId="320BA106" w14:textId="78EE0AF6" w:rsidR="00BC3F12" w:rsidRDefault="00BC3F12" w:rsidP="00BC3F12">
      <w:pPr>
        <w:pStyle w:val="Heading2"/>
      </w:pPr>
      <w:r>
        <w:t>Introduction</w:t>
      </w:r>
    </w:p>
    <w:p w14:paraId="76C2415E" w14:textId="7B28778D" w:rsidR="002B7F37" w:rsidRDefault="00BC3F12">
      <w:r>
        <w:t xml:space="preserve">The Scottish Human Rights Commission </w:t>
      </w:r>
      <w:r w:rsidR="001826F7">
        <w:t xml:space="preserve">(SHRC) </w:t>
      </w:r>
      <w:r>
        <w:t xml:space="preserve">has </w:t>
      </w:r>
      <w:r w:rsidR="001826F7">
        <w:t xml:space="preserve">identified Orders for Lifelong Restriction (OLRs) as a matter requiring close human rights scrutiny. </w:t>
      </w:r>
      <w:r w:rsidR="005B2EA8" w:rsidRPr="005B2EA8">
        <w:t xml:space="preserve">OLRs are </w:t>
      </w:r>
      <w:r w:rsidR="005B2EA8" w:rsidRPr="005B2EA8">
        <w:lastRenderedPageBreak/>
        <w:t>indeterminate sentences given to those deemed to present a long-term risk to the safety of others</w:t>
      </w:r>
      <w:r w:rsidR="002B7F37">
        <w:t>.</w:t>
      </w:r>
      <w:r w:rsidR="00B063E2">
        <w:t xml:space="preserve"> </w:t>
      </w:r>
      <w:r w:rsidR="002B7F37">
        <w:t xml:space="preserve">These sentences </w:t>
      </w:r>
      <w:proofErr w:type="gramStart"/>
      <w:r w:rsidR="002B7F37">
        <w:t>are not imposed</w:t>
      </w:r>
      <w:proofErr w:type="gramEnd"/>
      <w:r w:rsidR="002B7F37">
        <w:t xml:space="preserve"> lightly and</w:t>
      </w:r>
      <w:r w:rsidR="008333CF">
        <w:t xml:space="preserve"> those </w:t>
      </w:r>
      <w:r w:rsidR="007970DF">
        <w:t>who receive them</w:t>
      </w:r>
      <w:r w:rsidR="008333CF">
        <w:t xml:space="preserve"> may have committed serious crimes.</w:t>
      </w:r>
      <w:r w:rsidR="00B33BB2" w:rsidRPr="00B33BB2">
        <w:t xml:space="preserve"> </w:t>
      </w:r>
      <w:r w:rsidR="004931F2">
        <w:t>The human rights framework acknowledges the need for punishment of crimes and management of risk: v</w:t>
      </w:r>
      <w:r w:rsidR="00B33BB2" w:rsidRPr="00B33BB2">
        <w:t xml:space="preserve">ictims' human rights must </w:t>
      </w:r>
      <w:proofErr w:type="gramStart"/>
      <w:r w:rsidR="00B33BB2" w:rsidRPr="00B33BB2">
        <w:t>be protected</w:t>
      </w:r>
      <w:proofErr w:type="gramEnd"/>
      <w:r w:rsidR="004931F2">
        <w:t>,</w:t>
      </w:r>
      <w:r w:rsidR="00B33BB2" w:rsidRPr="00B33BB2">
        <w:t xml:space="preserve"> and risks posed by offenders must be appropriately managed</w:t>
      </w:r>
      <w:r w:rsidR="004931F2">
        <w:t xml:space="preserve">. </w:t>
      </w:r>
      <w:r w:rsidR="007C305B">
        <w:t xml:space="preserve">It may be that an indeterminate sentence is necessary to effectively manage the serious risks posed by </w:t>
      </w:r>
      <w:proofErr w:type="gramStart"/>
      <w:r w:rsidR="007C305B">
        <w:t>some</w:t>
      </w:r>
      <w:proofErr w:type="gramEnd"/>
      <w:r w:rsidR="007C305B">
        <w:t xml:space="preserve"> offenders</w:t>
      </w:r>
      <w:proofErr w:type="gramStart"/>
      <w:r w:rsidR="007C305B">
        <w:t xml:space="preserve">.  </w:t>
      </w:r>
      <w:proofErr w:type="gramEnd"/>
      <w:r w:rsidR="004931F2">
        <w:t>H</w:t>
      </w:r>
      <w:r w:rsidR="00B33BB2" w:rsidRPr="00B33BB2">
        <w:t xml:space="preserve">owever, </w:t>
      </w:r>
      <w:r w:rsidR="00B33BB2">
        <w:t xml:space="preserve">there is a </w:t>
      </w:r>
      <w:r w:rsidR="00410ADC">
        <w:t xml:space="preserve">sensitive balance to </w:t>
      </w:r>
      <w:proofErr w:type="gramStart"/>
      <w:r w:rsidR="00410ADC">
        <w:t>be struck</w:t>
      </w:r>
      <w:proofErr w:type="gramEnd"/>
      <w:r w:rsidR="00410ADC">
        <w:t xml:space="preserve"> to ensure th</w:t>
      </w:r>
      <w:r w:rsidR="00752EA6">
        <w:t>e State does not act disproportionately in doing so</w:t>
      </w:r>
      <w:r w:rsidR="007C305B">
        <w:t xml:space="preserve"> and that real opportunities for rehabilitation </w:t>
      </w:r>
      <w:proofErr w:type="gramStart"/>
      <w:r w:rsidR="007C305B">
        <w:t>are provided</w:t>
      </w:r>
      <w:proofErr w:type="gramEnd"/>
      <w:r w:rsidR="00752EA6">
        <w:t xml:space="preserve">. </w:t>
      </w:r>
    </w:p>
    <w:p w14:paraId="5D5B9FD2" w14:textId="6D150753" w:rsidR="004931F2" w:rsidRDefault="001826F7">
      <w:r>
        <w:t xml:space="preserve"> Any indeterminate sentence carries with it strict human rights requirements in light of the substantial impact on those subject to them.</w:t>
      </w:r>
      <w:r w:rsidR="00B063E2">
        <w:t xml:space="preserve"> </w:t>
      </w:r>
      <w:r>
        <w:t xml:space="preserve">It is within those bounds that scrutiny of </w:t>
      </w:r>
      <w:r w:rsidR="009929D8">
        <w:t>policy and practice</w:t>
      </w:r>
      <w:r>
        <w:t xml:space="preserve"> is necessary.</w:t>
      </w:r>
      <w:r w:rsidR="004931F2" w:rsidRPr="004931F2">
        <w:t xml:space="preserve"> </w:t>
      </w:r>
    </w:p>
    <w:p w14:paraId="5DA327F8" w14:textId="250B1114" w:rsidR="001826F7" w:rsidRDefault="004931F2">
      <w:r>
        <w:t xml:space="preserve">As the National Human Rights Institution, the Scottish Human Rights Commission has undertaken this analysis to ensure that the State fulfils its duty </w:t>
      </w:r>
      <w:r w:rsidRPr="0012138E">
        <w:t>to protect everyone’s human rights, including those deprived of their liberty.</w:t>
      </w:r>
    </w:p>
    <w:p w14:paraId="44E5A2AB" w14:textId="785BB43A" w:rsidR="00BC3F12" w:rsidRDefault="001826F7" w:rsidP="001826F7">
      <w:r>
        <w:t xml:space="preserve">The SHRC </w:t>
      </w:r>
      <w:proofErr w:type="gramStart"/>
      <w:r w:rsidR="00BC3F12">
        <w:t>carried out</w:t>
      </w:r>
      <w:proofErr w:type="gramEnd"/>
      <w:r w:rsidR="00BC3F12">
        <w:t xml:space="preserve"> an analysis of the human rights standards applicable </w:t>
      </w:r>
      <w:r>
        <w:t xml:space="preserve">to </w:t>
      </w:r>
      <w:r w:rsidR="00BC3F12">
        <w:t>Orders for Lifelong Restriction.</w:t>
      </w:r>
      <w:r w:rsidR="00B063E2">
        <w:t xml:space="preserve"> </w:t>
      </w:r>
      <w:r w:rsidR="00BC3F12">
        <w:t>We have examined the data on their usage</w:t>
      </w:r>
      <w:r>
        <w:t xml:space="preserve">, the evidence of </w:t>
      </w:r>
      <w:r w:rsidR="00BC3F12">
        <w:t xml:space="preserve">people with lived experience and </w:t>
      </w:r>
      <w:r>
        <w:t xml:space="preserve">commentary from </w:t>
      </w:r>
      <w:r w:rsidR="00BC3F12">
        <w:t>human rights experts.</w:t>
      </w:r>
      <w:r w:rsidR="00B063E2">
        <w:t xml:space="preserve"> </w:t>
      </w:r>
      <w:r w:rsidR="00BC3F12">
        <w:t xml:space="preserve">This paper presents our analysis with a view to stimulating discussion on options for review and amendment which may </w:t>
      </w:r>
      <w:proofErr w:type="gramStart"/>
      <w:r w:rsidR="00BC3F12">
        <w:t>be required</w:t>
      </w:r>
      <w:proofErr w:type="gramEnd"/>
      <w:r w:rsidR="00BC3F12">
        <w:t xml:space="preserve"> to ensure human rights compliance.</w:t>
      </w:r>
      <w:r w:rsidR="00B063E2">
        <w:t xml:space="preserve"> </w:t>
      </w:r>
      <w:r w:rsidR="00BC3F12">
        <w:t xml:space="preserve">We </w:t>
      </w:r>
      <w:r w:rsidR="008A148A">
        <w:t xml:space="preserve">believe there is </w:t>
      </w:r>
      <w:proofErr w:type="gramStart"/>
      <w:r w:rsidR="008A148A">
        <w:t>a strong case</w:t>
      </w:r>
      <w:proofErr w:type="gramEnd"/>
      <w:r w:rsidR="008A148A">
        <w:t xml:space="preserve"> for</w:t>
      </w:r>
      <w:r w:rsidR="00BC3F12">
        <w:t xml:space="preserve"> the Scottish Government and Scottish Parliament to </w:t>
      </w:r>
      <w:r w:rsidR="00744385">
        <w:t xml:space="preserve">give </w:t>
      </w:r>
      <w:proofErr w:type="gramStart"/>
      <w:r w:rsidR="00744385">
        <w:t>serious consideration</w:t>
      </w:r>
      <w:proofErr w:type="gramEnd"/>
      <w:r w:rsidR="00744385">
        <w:t xml:space="preserve"> to the concerns set out in this paper, with a view to taking appropriate action to ensure human rights are </w:t>
      </w:r>
      <w:proofErr w:type="gramStart"/>
      <w:r w:rsidR="00744385">
        <w:t>being adequately protected</w:t>
      </w:r>
      <w:proofErr w:type="gramEnd"/>
      <w:r w:rsidR="00744385">
        <w:t xml:space="preserve">. </w:t>
      </w:r>
    </w:p>
    <w:p w14:paraId="4FB144FC" w14:textId="410A557D" w:rsidR="007C305B" w:rsidRPr="00BC3F12" w:rsidRDefault="007C305B" w:rsidP="001826F7">
      <w:r>
        <w:t>Further discussion in this area should take full account of the impacts on both offenders and victims.</w:t>
      </w:r>
    </w:p>
    <w:p w14:paraId="3EDB3FAD" w14:textId="0B1C9CCC" w:rsidR="00653593" w:rsidRDefault="00BF1240" w:rsidP="00F373FC">
      <w:pPr>
        <w:pStyle w:val="Heading2"/>
      </w:pPr>
      <w:r>
        <w:t xml:space="preserve">What is </w:t>
      </w:r>
      <w:r w:rsidR="00835707">
        <w:t>an Order for Lifelong Restriction</w:t>
      </w:r>
      <w:r>
        <w:t xml:space="preserve">? </w:t>
      </w:r>
    </w:p>
    <w:p w14:paraId="40D3C9F6" w14:textId="012A1B60" w:rsidR="00527C36" w:rsidRDefault="00527C36" w:rsidP="00527C36">
      <w:r w:rsidRPr="00527C36">
        <w:t xml:space="preserve">The </w:t>
      </w:r>
      <w:r w:rsidR="00835707">
        <w:t>Order for Lifelong Restriction (</w:t>
      </w:r>
      <w:r w:rsidRPr="00527C36">
        <w:t>OLR</w:t>
      </w:r>
      <w:r w:rsidR="00835707">
        <w:t>)</w:t>
      </w:r>
      <w:r w:rsidRPr="00527C36">
        <w:t xml:space="preserve"> is a </w:t>
      </w:r>
      <w:r w:rsidR="00BC3F12">
        <w:t>lifelong sentence.</w:t>
      </w:r>
      <w:r w:rsidR="00B063E2">
        <w:t xml:space="preserve"> </w:t>
      </w:r>
      <w:r w:rsidR="00BC3F12">
        <w:t xml:space="preserve">It is a </w:t>
      </w:r>
      <w:r w:rsidRPr="00527C36">
        <w:t xml:space="preserve">form of indeterminate sentence with no fixed release date and a perpetual licence, </w:t>
      </w:r>
      <w:r w:rsidR="00BC3F12">
        <w:t xml:space="preserve">where individuals </w:t>
      </w:r>
      <w:r w:rsidR="00BC3F12" w:rsidRPr="00BC3F12">
        <w:t>remain under the intensive supervision of a criminal justice social worker</w:t>
      </w:r>
      <w:r w:rsidR="008A148A">
        <w:t xml:space="preserve"> for the rest of their life</w:t>
      </w:r>
      <w:r w:rsidR="00BC3F12" w:rsidRPr="00BC3F12">
        <w:t>.</w:t>
      </w:r>
      <w:r w:rsidR="00B063E2">
        <w:t xml:space="preserve"> </w:t>
      </w:r>
      <w:r w:rsidR="00BC3F12">
        <w:t xml:space="preserve">This means </w:t>
      </w:r>
      <w:r w:rsidRPr="00527C36">
        <w:t xml:space="preserve">that those sentenced to an OLR can </w:t>
      </w:r>
      <w:proofErr w:type="gramStart"/>
      <w:r w:rsidRPr="00527C36">
        <w:t>be detained</w:t>
      </w:r>
      <w:proofErr w:type="gramEnd"/>
      <w:r w:rsidRPr="00527C36">
        <w:t xml:space="preserve"> indefinitely and</w:t>
      </w:r>
      <w:r w:rsidR="00BC3F12">
        <w:t>,</w:t>
      </w:r>
      <w:r w:rsidRPr="00527C36">
        <w:t xml:space="preserve"> if they </w:t>
      </w:r>
      <w:proofErr w:type="gramStart"/>
      <w:r w:rsidRPr="00527C36">
        <w:t>are released</w:t>
      </w:r>
      <w:proofErr w:type="gramEnd"/>
      <w:r w:rsidRPr="00527C36">
        <w:t>, recalled to prison at any time</w:t>
      </w:r>
      <w:r w:rsidR="00BC3F12">
        <w:t xml:space="preserve"> throughout their life</w:t>
      </w:r>
      <w:r w:rsidRPr="00527C36">
        <w:t>.</w:t>
      </w:r>
      <w:r w:rsidR="00FC3573">
        <w:t xml:space="preserve"> The sentence </w:t>
      </w:r>
      <w:proofErr w:type="gramStart"/>
      <w:r w:rsidR="00FC3573">
        <w:t xml:space="preserve">was </w:t>
      </w:r>
      <w:r w:rsidR="00F45AEA">
        <w:t>recommended</w:t>
      </w:r>
      <w:proofErr w:type="gramEnd"/>
      <w:r w:rsidR="00F45AEA">
        <w:t xml:space="preserve"> by the Maclean Committee and </w:t>
      </w:r>
      <w:r w:rsidR="00FC3573" w:rsidRPr="00FC3573">
        <w:t xml:space="preserve">introduced by the Criminal Justice (Scotland) Act 2003 and became available for use </w:t>
      </w:r>
      <w:r w:rsidR="00BC3F12">
        <w:t>in</w:t>
      </w:r>
      <w:r w:rsidR="00FC3573" w:rsidRPr="00FC3573">
        <w:t xml:space="preserve"> the High Court of Justiciary when the legislation </w:t>
      </w:r>
      <w:proofErr w:type="gramStart"/>
      <w:r w:rsidR="00FC3573" w:rsidRPr="00FC3573">
        <w:t>was commenced</w:t>
      </w:r>
      <w:proofErr w:type="gramEnd"/>
      <w:r w:rsidR="00FC3573" w:rsidRPr="00FC3573">
        <w:t xml:space="preserve"> in June 2006</w:t>
      </w:r>
      <w:r w:rsidR="00FC3573">
        <w:t xml:space="preserve">. The </w:t>
      </w:r>
      <w:r w:rsidR="00735EAA">
        <w:t xml:space="preserve">sentence </w:t>
      </w:r>
      <w:proofErr w:type="gramStart"/>
      <w:r w:rsidR="00FC3573">
        <w:lastRenderedPageBreak/>
        <w:t>was created</w:t>
      </w:r>
      <w:proofErr w:type="gramEnd"/>
      <w:r w:rsidR="00FC3573">
        <w:t xml:space="preserve"> as a response to </w:t>
      </w:r>
      <w:r w:rsidR="00BF0DBE">
        <w:t xml:space="preserve">concerns about the management of serious </w:t>
      </w:r>
      <w:r w:rsidR="00735EAA">
        <w:t>violent</w:t>
      </w:r>
      <w:r w:rsidR="00BF0DBE">
        <w:t xml:space="preserve"> and sexual offenders who</w:t>
      </w:r>
      <w:r w:rsidR="00735EAA">
        <w:t xml:space="preserve"> </w:t>
      </w:r>
      <w:proofErr w:type="gramStart"/>
      <w:r w:rsidR="00735EAA">
        <w:t>were</w:t>
      </w:r>
      <w:r w:rsidR="00BF0DBE">
        <w:t xml:space="preserve"> viewed</w:t>
      </w:r>
      <w:proofErr w:type="gramEnd"/>
      <w:r w:rsidR="00BF0DBE">
        <w:t xml:space="preserve"> </w:t>
      </w:r>
      <w:r w:rsidR="00735EAA">
        <w:t xml:space="preserve">as </w:t>
      </w:r>
      <w:r w:rsidR="00BF0DBE">
        <w:t>at risk of reoffending.</w:t>
      </w:r>
      <w:r w:rsidR="00BF0DBE">
        <w:rPr>
          <w:rStyle w:val="EndnoteReference"/>
        </w:rPr>
        <w:endnoteReference w:id="3"/>
      </w:r>
    </w:p>
    <w:p w14:paraId="0AC84FD1" w14:textId="22E95BEA" w:rsidR="00F45AEA" w:rsidRDefault="005E7F8D" w:rsidP="00F45AEA">
      <w:r>
        <w:t xml:space="preserve">The sentence </w:t>
      </w:r>
      <w:proofErr w:type="gramStart"/>
      <w:r>
        <w:t>is split</w:t>
      </w:r>
      <w:proofErr w:type="gramEnd"/>
      <w:r>
        <w:t xml:space="preserve"> into a </w:t>
      </w:r>
      <w:r w:rsidR="008A148A">
        <w:t>'</w:t>
      </w:r>
      <w:r>
        <w:t>punishment part</w:t>
      </w:r>
      <w:r w:rsidR="008A148A">
        <w:t>'</w:t>
      </w:r>
      <w:r>
        <w:t xml:space="preserve">, which is the time which must </w:t>
      </w:r>
      <w:proofErr w:type="gramStart"/>
      <w:r>
        <w:t>be served</w:t>
      </w:r>
      <w:proofErr w:type="gramEnd"/>
      <w:r>
        <w:t xml:space="preserve"> in prison, and the subsequent </w:t>
      </w:r>
      <w:r w:rsidR="008A148A">
        <w:t>'</w:t>
      </w:r>
      <w:r>
        <w:t>indeterminate part</w:t>
      </w:r>
      <w:r w:rsidR="008A148A">
        <w:t>'</w:t>
      </w:r>
      <w:r>
        <w:t xml:space="preserve">, which may </w:t>
      </w:r>
      <w:proofErr w:type="gramStart"/>
      <w:r>
        <w:t>be served</w:t>
      </w:r>
      <w:proofErr w:type="gramEnd"/>
      <w:r>
        <w:t xml:space="preserve"> in prison or in the community under strict licen</w:t>
      </w:r>
      <w:r w:rsidR="00BC3F12">
        <w:t>c</w:t>
      </w:r>
      <w:r>
        <w:t xml:space="preserve">e and recall conditions. </w:t>
      </w:r>
      <w:r w:rsidR="00C16B13">
        <w:t xml:space="preserve">This means that, when OLR prisoners </w:t>
      </w:r>
      <w:proofErr w:type="gramStart"/>
      <w:r w:rsidR="00C16B13">
        <w:t>are released</w:t>
      </w:r>
      <w:proofErr w:type="gramEnd"/>
      <w:r w:rsidR="00C16B13">
        <w:t xml:space="preserve"> from custody, they must follow rules like curfews, we</w:t>
      </w:r>
      <w:r w:rsidR="001826F7">
        <w:t>a</w:t>
      </w:r>
      <w:r w:rsidR="00C16B13">
        <w:t>ring an electronic tag, or not entering certain areas or contacting certain individuals or groups of people. If they breach these rules</w:t>
      </w:r>
      <w:r w:rsidR="00A34666">
        <w:t>,</w:t>
      </w:r>
      <w:r w:rsidR="00C16B13">
        <w:t xml:space="preserve"> they can </w:t>
      </w:r>
      <w:proofErr w:type="gramStart"/>
      <w:r w:rsidR="00C16B13">
        <w:t>be sent</w:t>
      </w:r>
      <w:proofErr w:type="gramEnd"/>
      <w:r w:rsidR="00C16B13">
        <w:t xml:space="preserve"> back to prison. </w:t>
      </w:r>
      <w:r w:rsidR="00F45AEA">
        <w:t>The Maclean Committee envisaged that</w:t>
      </w:r>
      <w:r w:rsidR="008A148A">
        <w:t>:</w:t>
      </w:r>
      <w:r w:rsidR="00F45AEA">
        <w:t xml:space="preserve"> </w:t>
      </w:r>
    </w:p>
    <w:p w14:paraId="3E0F9FF2" w14:textId="0EA48B2E" w:rsidR="00F45AEA" w:rsidRDefault="00F45AEA" w:rsidP="001826F7">
      <w:pPr>
        <w:pStyle w:val="Quotes"/>
      </w:pPr>
      <w:r>
        <w:t>'</w:t>
      </w:r>
      <w:r w:rsidRPr="00F45AEA">
        <w:t xml:space="preserve">the period spent in the community should </w:t>
      </w:r>
      <w:proofErr w:type="gramStart"/>
      <w:r w:rsidRPr="00F45AEA">
        <w:t>be regarded</w:t>
      </w:r>
      <w:proofErr w:type="gramEnd"/>
      <w:r w:rsidRPr="00F45AEA">
        <w:t xml:space="preserve"> as being an integral part of the sentence. Our proposals envisage that community services for offenders serving this sentence would involve a greater degree of intensive supervision than is the current norm.’</w:t>
      </w:r>
      <w:r w:rsidRPr="00F45AEA">
        <w:rPr>
          <w:rStyle w:val="EndnoteReference"/>
        </w:rPr>
        <w:endnoteReference w:id="4"/>
      </w:r>
    </w:p>
    <w:p w14:paraId="31346598" w14:textId="4EA54794" w:rsidR="00FD6694" w:rsidRDefault="00FD6694" w:rsidP="005B3356">
      <w:pPr>
        <w:pStyle w:val="Heading2"/>
      </w:pPr>
      <w:r>
        <w:t xml:space="preserve">Who can </w:t>
      </w:r>
      <w:proofErr w:type="gramStart"/>
      <w:r>
        <w:t>be given</w:t>
      </w:r>
      <w:proofErr w:type="gramEnd"/>
      <w:r>
        <w:t xml:space="preserve"> an OLR</w:t>
      </w:r>
      <w:r w:rsidR="002A69C4">
        <w:t>?</w:t>
      </w:r>
    </w:p>
    <w:p w14:paraId="077F5FB2" w14:textId="1FA56E13" w:rsidR="002A69C4" w:rsidRDefault="002A69C4" w:rsidP="00527C36">
      <w:r>
        <w:t xml:space="preserve">An OLR </w:t>
      </w:r>
      <w:proofErr w:type="gramStart"/>
      <w:r w:rsidR="001F6723" w:rsidRPr="001F6723">
        <w:t>is designed</w:t>
      </w:r>
      <w:proofErr w:type="gramEnd"/>
      <w:r w:rsidR="001F6723" w:rsidRPr="001F6723">
        <w:t xml:space="preserve"> to protect the public from the risk of serious harm.</w:t>
      </w:r>
      <w:r w:rsidR="00B063E2">
        <w:t xml:space="preserve"> </w:t>
      </w:r>
      <w:r w:rsidR="00652640">
        <w:t xml:space="preserve">It can </w:t>
      </w:r>
      <w:proofErr w:type="gramStart"/>
      <w:r w:rsidR="00652640">
        <w:t>be imposed</w:t>
      </w:r>
      <w:proofErr w:type="gramEnd"/>
      <w:r w:rsidR="00652640">
        <w:t xml:space="preserve"> if the court considers that the indi</w:t>
      </w:r>
      <w:r w:rsidR="00D56C1E">
        <w:t xml:space="preserve">vidual's offence </w:t>
      </w:r>
      <w:r w:rsidR="007B0E54">
        <w:t>and</w:t>
      </w:r>
      <w:r w:rsidR="00D56C1E">
        <w:t xml:space="preserve"> behaviour suggest a serious risk </w:t>
      </w:r>
      <w:r w:rsidR="009A1B2C">
        <w:t>to members of the public.</w:t>
      </w:r>
      <w:r w:rsidR="00B063E2">
        <w:t xml:space="preserve"> </w:t>
      </w:r>
    </w:p>
    <w:p w14:paraId="5ED2E7DC" w14:textId="21F9DA93" w:rsidR="00027FBF" w:rsidRDefault="00BF0DBE" w:rsidP="00527C36">
      <w:r>
        <w:t xml:space="preserve">An OLR can </w:t>
      </w:r>
      <w:proofErr w:type="gramStart"/>
      <w:r>
        <w:t>be granted</w:t>
      </w:r>
      <w:proofErr w:type="gramEnd"/>
      <w:r>
        <w:t xml:space="preserve"> where an individual</w:t>
      </w:r>
      <w:r w:rsidR="00027FBF">
        <w:t xml:space="preserve"> meets the below risk criteri</w:t>
      </w:r>
      <w:r w:rsidR="00726E0F">
        <w:t>a</w:t>
      </w:r>
      <w:r w:rsidR="008A148A">
        <w:t>:</w:t>
      </w:r>
      <w:r w:rsidR="00027FBF">
        <w:t xml:space="preserve"> </w:t>
      </w:r>
    </w:p>
    <w:p w14:paraId="1724F890" w14:textId="2609E094" w:rsidR="00027FBF" w:rsidRDefault="00027FBF" w:rsidP="00027FBF">
      <w:pPr>
        <w:pStyle w:val="Quotes"/>
      </w:pPr>
      <w:r w:rsidRPr="00027FBF">
        <w:t>‘[T]he nature of, or the circumstances of the commission of, the offence of which the convicted person has been found guilty of either in themselves or as part of a pattern of behaviour are such as to demonstrate that there is a likelihood that he, if at liberty, will seriously endanger the lives, or physical or psychological well-being of members of the public at large.’</w:t>
      </w:r>
      <w:r w:rsidR="00C26265">
        <w:rPr>
          <w:rStyle w:val="EndnoteReference"/>
        </w:rPr>
        <w:endnoteReference w:id="5"/>
      </w:r>
    </w:p>
    <w:p w14:paraId="6C8D39B6" w14:textId="7F3F6591" w:rsidR="00660E74" w:rsidRDefault="00027FBF" w:rsidP="00527C36">
      <w:r>
        <w:t xml:space="preserve">If the individual may meet </w:t>
      </w:r>
      <w:r w:rsidR="008049EE">
        <w:t>these criteria</w:t>
      </w:r>
      <w:r>
        <w:t xml:space="preserve">, </w:t>
      </w:r>
      <w:r w:rsidR="00BF0DBE">
        <w:t>the court must order the individual to undergo a risk assessment</w:t>
      </w:r>
      <w:r w:rsidR="0033492C">
        <w:t xml:space="preserve"> by an accredited risk assessor</w:t>
      </w:r>
      <w:r w:rsidR="00726E0F">
        <w:t xml:space="preserve">, who </w:t>
      </w:r>
      <w:r w:rsidR="00726E0F" w:rsidRPr="00726E0F">
        <w:t>will categori</w:t>
      </w:r>
      <w:r w:rsidR="00726E0F">
        <w:t>s</w:t>
      </w:r>
      <w:r w:rsidR="00726E0F" w:rsidRPr="00726E0F">
        <w:t xml:space="preserve">e the individual as low, medium or </w:t>
      </w:r>
      <w:proofErr w:type="gramStart"/>
      <w:r w:rsidR="00726E0F" w:rsidRPr="00726E0F">
        <w:t>high risk</w:t>
      </w:r>
      <w:proofErr w:type="gramEnd"/>
      <w:r w:rsidR="0033492C">
        <w:t>.</w:t>
      </w:r>
      <w:r w:rsidR="00D23889">
        <w:t xml:space="preserve"> This will </w:t>
      </w:r>
      <w:proofErr w:type="gramStart"/>
      <w:r w:rsidR="00D23889">
        <w:t>be done</w:t>
      </w:r>
      <w:proofErr w:type="gramEnd"/>
      <w:r w:rsidR="00D23889">
        <w:t xml:space="preserve"> in respect of </w:t>
      </w:r>
      <w:r w:rsidR="00D23889" w:rsidRPr="00D23889">
        <w:t xml:space="preserve">a </w:t>
      </w:r>
      <w:r w:rsidR="00D23889">
        <w:t xml:space="preserve">conviction for a </w:t>
      </w:r>
      <w:r w:rsidR="00D23889" w:rsidRPr="00D23889">
        <w:t xml:space="preserve">serious sexual or violent crime, or </w:t>
      </w:r>
      <w:r w:rsidR="00735EAA">
        <w:t xml:space="preserve">where </w:t>
      </w:r>
      <w:r w:rsidR="00D23889" w:rsidRPr="00D23889">
        <w:t xml:space="preserve">the court considers that the individual has a propensity to </w:t>
      </w:r>
      <w:r w:rsidR="00D23889">
        <w:t>commit such a crime</w:t>
      </w:r>
      <w:r w:rsidR="00740987">
        <w:t xml:space="preserve">. </w:t>
      </w:r>
      <w:r w:rsidR="00726E0F" w:rsidRPr="00726E0F">
        <w:t xml:space="preserve">An individual does not need to be categorised as </w:t>
      </w:r>
      <w:proofErr w:type="gramStart"/>
      <w:r w:rsidR="00726E0F" w:rsidRPr="00726E0F">
        <w:t>high risk</w:t>
      </w:r>
      <w:proofErr w:type="gramEnd"/>
      <w:r w:rsidR="00726E0F" w:rsidRPr="00726E0F">
        <w:t xml:space="preserve"> to have an OLR imposed. It is also important to note that an OLR cannot </w:t>
      </w:r>
      <w:proofErr w:type="gramStart"/>
      <w:r w:rsidR="00726E0F" w:rsidRPr="00726E0F">
        <w:t>be imposed</w:t>
      </w:r>
      <w:proofErr w:type="gramEnd"/>
      <w:r w:rsidR="00726E0F" w:rsidRPr="00726E0F">
        <w:t xml:space="preserve"> in respect of murder</w:t>
      </w:r>
      <w:r w:rsidR="00726E0F">
        <w:t>, which carries a mandatory life sentence</w:t>
      </w:r>
      <w:r w:rsidR="00726E0F" w:rsidRPr="00726E0F">
        <w:t>.</w:t>
      </w:r>
    </w:p>
    <w:p w14:paraId="49E5C488" w14:textId="296A2A51" w:rsidR="00D23889" w:rsidRDefault="00660E74" w:rsidP="00527C36">
      <w:r>
        <w:t>There is no mechanism to remove an individual from an OLR.</w:t>
      </w:r>
      <w:r w:rsidR="00B063E2">
        <w:t xml:space="preserve"> </w:t>
      </w:r>
      <w:r>
        <w:t>It remains in place for life</w:t>
      </w:r>
      <w:r w:rsidR="008A148A">
        <w:t>,</w:t>
      </w:r>
      <w:r>
        <w:t xml:space="preserve"> although it may latterly </w:t>
      </w:r>
      <w:proofErr w:type="gramStart"/>
      <w:r>
        <w:t>be served</w:t>
      </w:r>
      <w:proofErr w:type="gramEnd"/>
      <w:r>
        <w:t xml:space="preserve"> in the community on licence.</w:t>
      </w:r>
      <w:r w:rsidR="00B063E2">
        <w:t xml:space="preserve"> </w:t>
      </w:r>
    </w:p>
    <w:p w14:paraId="038EDBF8" w14:textId="229EB6B6" w:rsidR="00D23889" w:rsidRDefault="00D23889" w:rsidP="00527C36">
      <w:r>
        <w:lastRenderedPageBreak/>
        <w:t>The risk assessment process and post</w:t>
      </w:r>
      <w:r w:rsidR="00726E0F">
        <w:t>-</w:t>
      </w:r>
      <w:r>
        <w:t xml:space="preserve">sentencing risk management process </w:t>
      </w:r>
      <w:r w:rsidR="00726E0F">
        <w:t xml:space="preserve">are </w:t>
      </w:r>
      <w:r>
        <w:t>overseen by a</w:t>
      </w:r>
      <w:r w:rsidR="00726E0F">
        <w:t xml:space="preserve"> statutory</w:t>
      </w:r>
      <w:r>
        <w:t xml:space="preserve"> body called the Risk Management Authority</w:t>
      </w:r>
      <w:r w:rsidR="008A1CFC">
        <w:t xml:space="preserve"> (RMA)</w:t>
      </w:r>
      <w:r w:rsidR="00094292">
        <w:t xml:space="preserve"> established by the </w:t>
      </w:r>
      <w:hyperlink r:id="rId8" w:history="1">
        <w:r w:rsidR="00094292" w:rsidRPr="00094292">
          <w:rPr>
            <w:rStyle w:val="Hyperlink"/>
          </w:rPr>
          <w:t>Criminal Justice (Scotland) Act 2003</w:t>
        </w:r>
      </w:hyperlink>
      <w:r>
        <w:t xml:space="preserve">. </w:t>
      </w:r>
      <w:r w:rsidR="008A1CFC">
        <w:t>The RMA is responsible for setting standards for risk assessment</w:t>
      </w:r>
      <w:r w:rsidR="00BC27FD">
        <w:t>,</w:t>
      </w:r>
      <w:r w:rsidR="008A1CFC">
        <w:t xml:space="preserve"> accreditation of risk assessors</w:t>
      </w:r>
      <w:r w:rsidR="00BC27FD">
        <w:t xml:space="preserve"> and</w:t>
      </w:r>
      <w:r w:rsidR="00BC27FD" w:rsidRPr="00BC27FD">
        <w:t xml:space="preserve"> for approving Risk Management Plans for OLR prisoners</w:t>
      </w:r>
      <w:proofErr w:type="gramStart"/>
      <w:r w:rsidR="008A1CFC">
        <w:t>.</w:t>
      </w:r>
      <w:r w:rsidR="00B063E2">
        <w:t xml:space="preserve"> </w:t>
      </w:r>
      <w:r w:rsidR="007B63A7">
        <w:t xml:space="preserve"> </w:t>
      </w:r>
      <w:proofErr w:type="gramEnd"/>
    </w:p>
    <w:p w14:paraId="3AA396FC" w14:textId="77777777" w:rsidR="00847AC7" w:rsidRDefault="00D8250D" w:rsidP="00847AC7">
      <w:r>
        <w:t xml:space="preserve">As required by </w:t>
      </w:r>
      <w:r w:rsidR="00EC1348">
        <w:t xml:space="preserve">Section </w:t>
      </w:r>
      <w:r w:rsidR="00094292">
        <w:t xml:space="preserve">6 of the </w:t>
      </w:r>
      <w:hyperlink r:id="rId9" w:history="1">
        <w:r w:rsidR="00094292" w:rsidRPr="00094292">
          <w:rPr>
            <w:rStyle w:val="Hyperlink"/>
          </w:rPr>
          <w:t>Criminal Justice (Scotland) Act 2003</w:t>
        </w:r>
      </w:hyperlink>
      <w:r w:rsidR="00094292">
        <w:t>,</w:t>
      </w:r>
      <w:r w:rsidR="00EC1348">
        <w:t xml:space="preserve"> </w:t>
      </w:r>
      <w:r w:rsidR="000925E1" w:rsidRPr="000925E1">
        <w:t xml:space="preserve">Risk Management Plans </w:t>
      </w:r>
      <w:r w:rsidR="00B17130">
        <w:t xml:space="preserve">(RMPs) </w:t>
      </w:r>
      <w:r w:rsidR="000925E1" w:rsidRPr="000925E1">
        <w:t xml:space="preserve">must be produced for all individuals serving OLRs and these plans must set out an assessment of </w:t>
      </w:r>
      <w:r w:rsidR="00E75545">
        <w:t xml:space="preserve">the individual's </w:t>
      </w:r>
      <w:r w:rsidR="000925E1" w:rsidRPr="000925E1">
        <w:t xml:space="preserve">risk, </w:t>
      </w:r>
      <w:r w:rsidR="00E75545" w:rsidRPr="00E75545">
        <w:t>measures taken to manage and minimise that risk, and how those measures are to be coordinated</w:t>
      </w:r>
      <w:r w:rsidR="00A806F2">
        <w:t>.</w:t>
      </w:r>
      <w:r w:rsidR="00BB0DAA" w:rsidRPr="000925E1">
        <w:rPr>
          <w:rStyle w:val="EndnoteReference"/>
        </w:rPr>
        <w:endnoteReference w:id="6"/>
      </w:r>
      <w:r w:rsidR="00BB0DAA" w:rsidRPr="000925E1">
        <w:t xml:space="preserve"> The RMA may </w:t>
      </w:r>
      <w:r w:rsidR="00BB0DAA">
        <w:t>issue</w:t>
      </w:r>
      <w:r w:rsidR="00BB0DAA" w:rsidRPr="000925E1">
        <w:t xml:space="preserve"> general, or case specific, guidance as to the production of risk management plans.</w:t>
      </w:r>
      <w:r w:rsidR="00BB0DAA" w:rsidRPr="000925E1">
        <w:rPr>
          <w:rStyle w:val="EndnoteReference"/>
        </w:rPr>
        <w:endnoteReference w:id="7"/>
      </w:r>
      <w:r w:rsidR="00BB0DAA" w:rsidRPr="000925E1">
        <w:t xml:space="preserve"> </w:t>
      </w:r>
      <w:r w:rsidR="00B2329C">
        <w:t>It has been noted that t</w:t>
      </w:r>
      <w:r w:rsidR="00B2329C" w:rsidRPr="00B2329C">
        <w:t xml:space="preserve">he focus of the RMP preparation process </w:t>
      </w:r>
      <w:r w:rsidR="00911B62">
        <w:t>i</w:t>
      </w:r>
      <w:r w:rsidR="00B2329C" w:rsidRPr="00B2329C">
        <w:t>s to seek to satisfy the Risk Management Authority of the risk posed by the prisoner to others</w:t>
      </w:r>
      <w:r w:rsidR="00911B62">
        <w:t xml:space="preserve"> rather than on the</w:t>
      </w:r>
      <w:r w:rsidR="00B2329C" w:rsidRPr="00B2329C">
        <w:t xml:space="preserve"> needs </w:t>
      </w:r>
      <w:r w:rsidR="00911B62">
        <w:t>of the</w:t>
      </w:r>
      <w:r w:rsidR="00B2329C" w:rsidRPr="00B2329C">
        <w:t xml:space="preserve"> OLR prisoner.</w:t>
      </w:r>
      <w:r w:rsidR="00A059D9">
        <w:rPr>
          <w:rStyle w:val="EndnoteReference"/>
        </w:rPr>
        <w:endnoteReference w:id="8"/>
      </w:r>
    </w:p>
    <w:p w14:paraId="1ACBE419" w14:textId="4FD85E39" w:rsidR="00BF1240" w:rsidRDefault="00BF1240" w:rsidP="00BF1240">
      <w:pPr>
        <w:pStyle w:val="Heading2"/>
      </w:pPr>
      <w:r>
        <w:t>Human Rights at Stake</w:t>
      </w:r>
    </w:p>
    <w:p w14:paraId="5C0EF1F4" w14:textId="77777777" w:rsidR="009929D8" w:rsidRDefault="009929D8" w:rsidP="00EE39AB">
      <w:pPr>
        <w:pStyle w:val="Heading3"/>
      </w:pPr>
      <w:r>
        <w:t xml:space="preserve">Summary of Human Rights Requirements </w:t>
      </w:r>
    </w:p>
    <w:p w14:paraId="22F0FB35" w14:textId="143DB70B" w:rsidR="00DA533C" w:rsidRDefault="00DA533C" w:rsidP="00EE39AB">
      <w:r>
        <w:t>T</w:t>
      </w:r>
      <w:r w:rsidRPr="00DA533C">
        <w:t xml:space="preserve">he following requirements must </w:t>
      </w:r>
      <w:proofErr w:type="gramStart"/>
      <w:r w:rsidRPr="00DA533C">
        <w:t>be met</w:t>
      </w:r>
      <w:proofErr w:type="gramEnd"/>
      <w:r w:rsidRPr="00DA533C">
        <w:t xml:space="preserve"> in order for the imprisonment of a person by the </w:t>
      </w:r>
      <w:r w:rsidR="00BC32C2">
        <w:t>S</w:t>
      </w:r>
      <w:r w:rsidRPr="00DA533C">
        <w:t>tate to comply with international human rights standards</w:t>
      </w:r>
      <w:r w:rsidR="00920731">
        <w:t>:</w:t>
      </w:r>
    </w:p>
    <w:p w14:paraId="4464F203" w14:textId="52DC675D" w:rsidR="009929D8" w:rsidRDefault="009929D8" w:rsidP="00EE39AB">
      <w:pPr>
        <w:pStyle w:val="Bullet1"/>
      </w:pPr>
      <w:r>
        <w:t xml:space="preserve">Individuals may only </w:t>
      </w:r>
      <w:proofErr w:type="gramStart"/>
      <w:r>
        <w:t>be detained</w:t>
      </w:r>
      <w:proofErr w:type="gramEnd"/>
      <w:r>
        <w:t xml:space="preserve"> where detention is in accordance with the </w:t>
      </w:r>
      <w:r w:rsidR="00F31BD8">
        <w:t>law and</w:t>
      </w:r>
      <w:r>
        <w:t xml:space="preserve"> justified.</w:t>
      </w:r>
      <w:r w:rsidR="00B063E2">
        <w:t xml:space="preserve"> </w:t>
      </w:r>
      <w:r>
        <w:t>Otherwise, detention may be arbitrary and in breach of the right to liberty.</w:t>
      </w:r>
    </w:p>
    <w:p w14:paraId="6FA524CB" w14:textId="77777777" w:rsidR="009929D8" w:rsidRDefault="009929D8" w:rsidP="00EE39AB">
      <w:pPr>
        <w:pStyle w:val="Bullet1"/>
      </w:pPr>
      <w:r>
        <w:t xml:space="preserve">The justification for indeterminate detention must include rehabilitation, and as such, access to rehabilitative programmes leading to the possibility of release must be available. </w:t>
      </w:r>
    </w:p>
    <w:p w14:paraId="2D81796E" w14:textId="6B72CE6B" w:rsidR="009929D8" w:rsidRDefault="009929D8" w:rsidP="00EE39AB">
      <w:pPr>
        <w:pStyle w:val="Bullet1"/>
      </w:pPr>
      <w:r>
        <w:t xml:space="preserve">Detention for the purpose of rehabilitation beyond the punishment part of a sentence should be distinct in nature and character from the punitive element of the sentence. </w:t>
      </w:r>
    </w:p>
    <w:p w14:paraId="5B1C4A33" w14:textId="77777777" w:rsidR="009929D8" w:rsidRDefault="009929D8" w:rsidP="00EE39AB">
      <w:pPr>
        <w:pStyle w:val="Bullet1"/>
      </w:pPr>
      <w:r>
        <w:t xml:space="preserve">Detainees must be able to ascertain what they must do in order to </w:t>
      </w:r>
      <w:proofErr w:type="gramStart"/>
      <w:r>
        <w:t>be released</w:t>
      </w:r>
      <w:proofErr w:type="gramEnd"/>
      <w:r>
        <w:t xml:space="preserve">. </w:t>
      </w:r>
    </w:p>
    <w:p w14:paraId="67576D2D" w14:textId="77777777" w:rsidR="009929D8" w:rsidRDefault="009929D8" w:rsidP="00EE39AB">
      <w:pPr>
        <w:pStyle w:val="Bullet1"/>
      </w:pPr>
      <w:r>
        <w:t xml:space="preserve">The mental anguish related to indefinite detention must not amount to inhuman or degrading treatment. </w:t>
      </w:r>
    </w:p>
    <w:p w14:paraId="200451B5" w14:textId="77777777" w:rsidR="009929D8" w:rsidRPr="00E81DDC" w:rsidRDefault="009929D8" w:rsidP="00EE39AB">
      <w:pPr>
        <w:pStyle w:val="Bullet1"/>
      </w:pPr>
      <w:r>
        <w:lastRenderedPageBreak/>
        <w:t xml:space="preserve">The administration of sentences must not be discriminatory. </w:t>
      </w:r>
    </w:p>
    <w:p w14:paraId="10C40D59" w14:textId="05364049" w:rsidR="001761E0" w:rsidRDefault="001761E0" w:rsidP="001761E0">
      <w:r>
        <w:t xml:space="preserve">Indeterminate sentences, </w:t>
      </w:r>
      <w:r w:rsidR="00AE40B5">
        <w:t>including</w:t>
      </w:r>
      <w:r>
        <w:t xml:space="preserve"> the OLR specifically</w:t>
      </w:r>
      <w:r w:rsidR="00AE40B5">
        <w:t>,</w:t>
      </w:r>
      <w:r>
        <w:t xml:space="preserve"> </w:t>
      </w:r>
      <w:r w:rsidR="00EA244A">
        <w:t xml:space="preserve">have a substantial impact on those who are subject to them. As such, there </w:t>
      </w:r>
      <w:r w:rsidR="005D36DA">
        <w:t>are strict standards set for their use by a variety of international conventions and their associated treaty bodies</w:t>
      </w:r>
      <w:r w:rsidR="00B57921">
        <w:t xml:space="preserve">. This discussion paper focuses on the </w:t>
      </w:r>
      <w:r w:rsidR="00361F88">
        <w:t>European Convention on Human Rights (</w:t>
      </w:r>
      <w:r w:rsidR="00B57921">
        <w:t>ECHR</w:t>
      </w:r>
      <w:r w:rsidR="00361F88">
        <w:t>)</w:t>
      </w:r>
      <w:r w:rsidR="00B57921">
        <w:t>. ECHR compliance is a requirement of domestic law, as guaranteed by the Human Rights Act 1998</w:t>
      </w:r>
      <w:r w:rsidR="001826F7">
        <w:t xml:space="preserve"> and Scotland Act 1998</w:t>
      </w:r>
      <w:r w:rsidR="00B57921">
        <w:t xml:space="preserve">. </w:t>
      </w:r>
      <w:r w:rsidR="00A0694C">
        <w:t xml:space="preserve">ECHR requirements </w:t>
      </w:r>
      <w:proofErr w:type="gramStart"/>
      <w:r w:rsidR="00A0694C">
        <w:t xml:space="preserve">are </w:t>
      </w:r>
      <w:r w:rsidR="00361F88">
        <w:t>also broadly mirrored</w:t>
      </w:r>
      <w:proofErr w:type="gramEnd"/>
      <w:r w:rsidR="00361F88">
        <w:t xml:space="preserve"> in the</w:t>
      </w:r>
      <w:r w:rsidR="00660E74">
        <w:t xml:space="preserve"> UN treaty, the</w:t>
      </w:r>
      <w:r w:rsidR="00361F88">
        <w:t xml:space="preserve"> International Covenant on Civil and Political Rights (ICCPR). </w:t>
      </w:r>
    </w:p>
    <w:p w14:paraId="2478910A" w14:textId="0C105178" w:rsidR="002422E2" w:rsidRPr="001761E0" w:rsidRDefault="002422E2" w:rsidP="002422E2">
      <w:r>
        <w:t>The ECHR standards relevant to OLR</w:t>
      </w:r>
      <w:r w:rsidR="007B57EB">
        <w:t>s</w:t>
      </w:r>
      <w:r>
        <w:t xml:space="preserve"> </w:t>
      </w:r>
      <w:proofErr w:type="gramStart"/>
      <w:r>
        <w:t>are discussed</w:t>
      </w:r>
      <w:proofErr w:type="gramEnd"/>
      <w:r>
        <w:t xml:space="preserve"> below</w:t>
      </w:r>
      <w:r w:rsidR="0082065D">
        <w:t>.</w:t>
      </w:r>
      <w:r w:rsidR="00B063E2">
        <w:t xml:space="preserve"> </w:t>
      </w:r>
    </w:p>
    <w:p w14:paraId="3C6D91A6" w14:textId="77777777" w:rsidR="00527C36" w:rsidRPr="00527C36" w:rsidRDefault="00527C36" w:rsidP="00527C36">
      <w:pPr>
        <w:pStyle w:val="Heading3"/>
      </w:pPr>
      <w:r w:rsidRPr="00527C36">
        <w:t>Right to liberty (Article 5 ECHR)</w:t>
      </w:r>
    </w:p>
    <w:p w14:paraId="53AEB8C9" w14:textId="77777777" w:rsidR="00C14DC1" w:rsidRDefault="00C14DC1" w:rsidP="00C14DC1">
      <w:pPr>
        <w:pStyle w:val="Bullet1"/>
      </w:pPr>
      <w:r>
        <w:t>Arbitrary detention</w:t>
      </w:r>
    </w:p>
    <w:p w14:paraId="283125C5" w14:textId="77D14470" w:rsidR="002422E2" w:rsidRDefault="002422E2" w:rsidP="00FF648C">
      <w:r>
        <w:t xml:space="preserve">The right to liberty and security </w:t>
      </w:r>
      <w:proofErr w:type="gramStart"/>
      <w:r>
        <w:t>is protected</w:t>
      </w:r>
      <w:proofErr w:type="gramEnd"/>
      <w:r>
        <w:t xml:space="preserve"> by Art</w:t>
      </w:r>
      <w:r w:rsidR="007B57EB">
        <w:t xml:space="preserve">icle </w:t>
      </w:r>
      <w:r>
        <w:t>5 ECHR. The purpose of Art</w:t>
      </w:r>
      <w:r w:rsidR="007B57EB">
        <w:t xml:space="preserve">icle </w:t>
      </w:r>
      <w:r>
        <w:t xml:space="preserve">5 has </w:t>
      </w:r>
      <w:proofErr w:type="gramStart"/>
      <w:r>
        <w:t>been explained</w:t>
      </w:r>
      <w:proofErr w:type="gramEnd"/>
      <w:r>
        <w:t xml:space="preserve"> by the European Court of Human Rights </w:t>
      </w:r>
      <w:r w:rsidR="003B5E6E">
        <w:t xml:space="preserve">(ECtHR) as </w:t>
      </w:r>
      <w:r w:rsidR="007B57EB">
        <w:t xml:space="preserve">being </w:t>
      </w:r>
      <w:r w:rsidR="003B5E6E">
        <w:t>to</w:t>
      </w:r>
      <w:r>
        <w:t xml:space="preserve"> ensure that no one </w:t>
      </w:r>
      <w:proofErr w:type="gramStart"/>
      <w:r>
        <w:t>is stripped</w:t>
      </w:r>
      <w:proofErr w:type="gramEnd"/>
      <w:r>
        <w:t xml:space="preserve"> of their liberty in </w:t>
      </w:r>
      <w:r w:rsidR="007B57EB">
        <w:t xml:space="preserve">circumstances </w:t>
      </w:r>
      <w:r>
        <w:t xml:space="preserve">where it </w:t>
      </w:r>
      <w:proofErr w:type="gramStart"/>
      <w:r>
        <w:t>is not justified</w:t>
      </w:r>
      <w:proofErr w:type="gramEnd"/>
      <w:r>
        <w:t>, and not in accordance with law and procedure.</w:t>
      </w:r>
      <w:r w:rsidR="00A825BD">
        <w:rPr>
          <w:rStyle w:val="EndnoteReference"/>
        </w:rPr>
        <w:endnoteReference w:id="9"/>
      </w:r>
      <w:r w:rsidR="003B5E6E">
        <w:t xml:space="preserve"> This </w:t>
      </w:r>
      <w:r w:rsidR="007B57EB">
        <w:t>ensures</w:t>
      </w:r>
      <w:r w:rsidR="003B5E6E">
        <w:t xml:space="preserve"> freedom from arbitrary detention.</w:t>
      </w:r>
      <w:r w:rsidR="00AE40B5">
        <w:t xml:space="preserve"> This obligation </w:t>
      </w:r>
      <w:proofErr w:type="gramStart"/>
      <w:r w:rsidR="00AE40B5">
        <w:t>is also mirrored</w:t>
      </w:r>
      <w:proofErr w:type="gramEnd"/>
      <w:r w:rsidR="00AE40B5">
        <w:t xml:space="preserve"> under the ICCPR.</w:t>
      </w:r>
      <w:r w:rsidR="00B063E2">
        <w:t xml:space="preserve"> </w:t>
      </w:r>
      <w:r w:rsidR="003B5E6E">
        <w:t xml:space="preserve">The ECtHR has identified a range of factors which could render detention arbitrary, however, the most relevant factor for the purpose </w:t>
      </w:r>
      <w:r w:rsidR="00AE40B5">
        <w:t xml:space="preserve">of the </w:t>
      </w:r>
      <w:r w:rsidR="003B5E6E">
        <w:t>OLR</w:t>
      </w:r>
      <w:r w:rsidR="00FF648C">
        <w:t xml:space="preserve"> is where the detention is</w:t>
      </w:r>
      <w:r w:rsidR="00AE40B5">
        <w:t xml:space="preserve"> </w:t>
      </w:r>
      <w:r w:rsidR="00FF648C">
        <w:t>disproportionate to the stated aim of the detention.</w:t>
      </w:r>
      <w:r w:rsidR="00FF648C">
        <w:rPr>
          <w:rStyle w:val="EndnoteReference"/>
        </w:rPr>
        <w:endnoteReference w:id="10"/>
      </w:r>
    </w:p>
    <w:p w14:paraId="5262578D" w14:textId="2D87B846" w:rsidR="007B57EB" w:rsidRPr="007B57EB" w:rsidRDefault="007B57EB" w:rsidP="007B57EB">
      <w:r w:rsidRPr="007B57EB">
        <w:t xml:space="preserve">OLRs have been subject to scrutiny of their human rights compliance by the Scottish courts on </w:t>
      </w:r>
      <w:proofErr w:type="gramStart"/>
      <w:r w:rsidRPr="007B57EB">
        <w:t>several</w:t>
      </w:r>
      <w:proofErr w:type="gramEnd"/>
      <w:r w:rsidRPr="007B57EB">
        <w:t xml:space="preserve"> occasions</w:t>
      </w:r>
      <w:r w:rsidR="00B65FC9">
        <w:t xml:space="preserve">, </w:t>
      </w:r>
      <w:proofErr w:type="gramStart"/>
      <w:r w:rsidR="001B6145">
        <w:t>some of</w:t>
      </w:r>
      <w:proofErr w:type="gramEnd"/>
      <w:r w:rsidR="001B6145">
        <w:t xml:space="preserve"> which have identified compliance concerns and others which have not</w:t>
      </w:r>
      <w:r w:rsidRPr="007B57EB">
        <w:t xml:space="preserve">. In the leading case on the imposition of OLRs, Lord Drummond Young made the following observation; </w:t>
      </w:r>
    </w:p>
    <w:p w14:paraId="21C5A56D" w14:textId="77777777" w:rsidR="007B57EB" w:rsidRPr="007B57EB" w:rsidRDefault="007B57EB" w:rsidP="007B57EB">
      <w:pPr>
        <w:pStyle w:val="Quotes"/>
      </w:pPr>
      <w:r w:rsidRPr="007B57EB">
        <w:t xml:space="preserve">In these circumstances it is </w:t>
      </w:r>
      <w:proofErr w:type="gramStart"/>
      <w:r w:rsidRPr="007B57EB">
        <w:t>perhaps worth</w:t>
      </w:r>
      <w:proofErr w:type="gramEnd"/>
      <w:r w:rsidRPr="007B57EB">
        <w:t xml:space="preserve"> emphasising that prisoners subject to OLRs must have their cases reviewed regularly, to ensure that continued custody is necessary to meet the objectives of the OLR. That </w:t>
      </w:r>
      <w:proofErr w:type="gramStart"/>
      <w:r w:rsidRPr="007B57EB">
        <w:t>is clearly contemplated</w:t>
      </w:r>
      <w:proofErr w:type="gramEnd"/>
      <w:r w:rsidRPr="007B57EB">
        <w:t xml:space="preserve"> by the terms and structure of the governing legislation, and it is </w:t>
      </w:r>
      <w:proofErr w:type="gramStart"/>
      <w:r w:rsidRPr="007B57EB">
        <w:t>in my opinion essential</w:t>
      </w:r>
      <w:proofErr w:type="gramEnd"/>
      <w:r w:rsidRPr="007B57EB">
        <w:t xml:space="preserve"> to ensure that the OLR does not become an unjustified form of preventive detention.</w:t>
      </w:r>
      <w:r w:rsidRPr="007B57EB">
        <w:rPr>
          <w:rStyle w:val="EndnoteReference"/>
        </w:rPr>
        <w:endnoteReference w:id="11"/>
      </w:r>
    </w:p>
    <w:p w14:paraId="3667FAF9" w14:textId="6043B0F5" w:rsidR="007B57EB" w:rsidRPr="007B57EB" w:rsidRDefault="007B57EB" w:rsidP="00C14DC1">
      <w:r>
        <w:t>We outline our views below</w:t>
      </w:r>
      <w:r w:rsidR="006C3D4B">
        <w:t xml:space="preserve">, in </w:t>
      </w:r>
      <w:r w:rsidR="00423706">
        <w:t>the section o</w:t>
      </w:r>
      <w:r w:rsidR="007C4F40">
        <w:t>utlining</w:t>
      </w:r>
      <w:r w:rsidR="00423706">
        <w:t xml:space="preserve"> our concerns,</w:t>
      </w:r>
      <w:r>
        <w:t xml:space="preserve"> as to whether usage indicates that this risk has materialised.</w:t>
      </w:r>
    </w:p>
    <w:p w14:paraId="5FE61DE6" w14:textId="77777777" w:rsidR="00C14DC1" w:rsidRDefault="00C14DC1" w:rsidP="00C14DC1">
      <w:pPr>
        <w:pStyle w:val="Bullet1"/>
      </w:pPr>
      <w:r>
        <w:t>Rehabilitation</w:t>
      </w:r>
    </w:p>
    <w:p w14:paraId="3E2E5E21" w14:textId="3945BA4C" w:rsidR="00482B08" w:rsidRDefault="00482B08" w:rsidP="00FF648C">
      <w:r>
        <w:lastRenderedPageBreak/>
        <w:t xml:space="preserve">ECtHR </w:t>
      </w:r>
      <w:r w:rsidR="007B57EB">
        <w:t>c</w:t>
      </w:r>
      <w:r>
        <w:t>aselaw demonstrates that the purpose of indeterminate sentences must be</w:t>
      </w:r>
      <w:r w:rsidR="007B57EB">
        <w:t>,</w:t>
      </w:r>
      <w:r w:rsidR="00C14DC1">
        <w:t xml:space="preserve"> </w:t>
      </w:r>
      <w:r>
        <w:t>at least in part</w:t>
      </w:r>
      <w:r w:rsidR="007B57EB">
        <w:t>,</w:t>
      </w:r>
      <w:r w:rsidR="00C14DC1">
        <w:t xml:space="preserve"> </w:t>
      </w:r>
      <w:r>
        <w:t>the rehabilitation of the offender. For example, the ECtHR has observed that;</w:t>
      </w:r>
    </w:p>
    <w:p w14:paraId="764AA739" w14:textId="37084A5C" w:rsidR="00482B08" w:rsidRPr="00326682" w:rsidRDefault="00482B08" w:rsidP="008A1477">
      <w:pPr>
        <w:pStyle w:val="Quotes"/>
      </w:pPr>
      <w:r>
        <w:t xml:space="preserve"> “</w:t>
      </w:r>
      <w:r w:rsidR="00711609">
        <w:t>[A]</w:t>
      </w:r>
      <w:r w:rsidRPr="00482B08">
        <w:t xml:space="preserve"> real opportunity for rehabilitation is a necessary element of any part of the detention which is to be solely justified by public protection.</w:t>
      </w:r>
      <w:r w:rsidR="008A1477">
        <w:t>"</w:t>
      </w:r>
      <w:r w:rsidR="008A1477">
        <w:rPr>
          <w:rStyle w:val="EndnoteReference"/>
        </w:rPr>
        <w:endnoteReference w:id="12"/>
      </w:r>
    </w:p>
    <w:p w14:paraId="7D3CD59C" w14:textId="5932CBF2" w:rsidR="001761E0" w:rsidRDefault="008A1477" w:rsidP="00527C36">
      <w:r>
        <w:t xml:space="preserve">Cases concerning indeterminate sentences and rehabilitation in the ECtHR, and in the domestic courts in Scotland, have usually centred on access to rehabilitative courses. In cases where there </w:t>
      </w:r>
      <w:r w:rsidR="002F3147">
        <w:t>have</w:t>
      </w:r>
      <w:r>
        <w:t xml:space="preserve"> been significant delays to accessing rehabilitative courses, which has prevented the prisoner from demonstrating a reduced risk level, and consequently prevented the prospect of their release, </w:t>
      </w:r>
      <w:r w:rsidR="00650F84" w:rsidRPr="00650F84">
        <w:t>the Courts have found this violates prisoner’s right to liberty</w:t>
      </w:r>
      <w:r w:rsidR="00650F84">
        <w:t>.</w:t>
      </w:r>
      <w:r>
        <w:t xml:space="preserve"> </w:t>
      </w:r>
    </w:p>
    <w:p w14:paraId="2BFB6860" w14:textId="306C5A68" w:rsidR="008A1477" w:rsidRDefault="008A1477" w:rsidP="00527C36">
      <w:r>
        <w:t xml:space="preserve">In terms of the OLR specifically, </w:t>
      </w:r>
      <w:r w:rsidR="00FF419E">
        <w:t xml:space="preserve">in </w:t>
      </w:r>
      <w:r>
        <w:t xml:space="preserve">the case of BS v Scottish Ministers </w:t>
      </w:r>
      <w:r w:rsidR="004D4362">
        <w:t>the Court</w:t>
      </w:r>
      <w:r>
        <w:t xml:space="preserve"> found that an OLR prisoner who required a specific </w:t>
      </w:r>
      <w:r w:rsidR="004D4362">
        <w:t xml:space="preserve">offending </w:t>
      </w:r>
      <w:r>
        <w:t xml:space="preserve">behaviour course, who had waited </w:t>
      </w:r>
      <w:r w:rsidR="004D4362">
        <w:t>twenty</w:t>
      </w:r>
      <w:r>
        <w:t xml:space="preserve"> months to access it and would likely have to wait a further </w:t>
      </w:r>
      <w:r w:rsidR="004D4362">
        <w:t>twelve</w:t>
      </w:r>
      <w:r>
        <w:t xml:space="preserve">, </w:t>
      </w:r>
      <w:r w:rsidR="004D4362">
        <w:t xml:space="preserve">had suffered </w:t>
      </w:r>
      <w:r>
        <w:t xml:space="preserve">a breach of </w:t>
      </w:r>
      <w:r w:rsidR="00C14DC1">
        <w:t>his right to liberty</w:t>
      </w:r>
      <w:r>
        <w:t>.</w:t>
      </w:r>
      <w:r>
        <w:rPr>
          <w:rStyle w:val="EndnoteReference"/>
        </w:rPr>
        <w:endnoteReference w:id="13"/>
      </w:r>
      <w:r>
        <w:t xml:space="preserve"> </w:t>
      </w:r>
      <w:r w:rsidR="004D4362">
        <w:t>The Court</w:t>
      </w:r>
      <w:r>
        <w:t xml:space="preserve"> </w:t>
      </w:r>
      <w:r w:rsidR="00A825BD">
        <w:t xml:space="preserve">noted that there is a high bar for </w:t>
      </w:r>
      <w:r w:rsidR="004D4362">
        <w:t xml:space="preserve">a finding of </w:t>
      </w:r>
      <w:r w:rsidR="00C14DC1">
        <w:t>a breach of this nature</w:t>
      </w:r>
      <w:r w:rsidR="00A825BD">
        <w:t xml:space="preserve">, but in situations where there has been no opportunity for a prisoner to demonstrate their reduced risk level for an extended period, </w:t>
      </w:r>
      <w:r w:rsidR="00E84BD6">
        <w:t xml:space="preserve">their </w:t>
      </w:r>
      <w:r w:rsidR="00A825BD">
        <w:t>detention would be arbitrary</w:t>
      </w:r>
      <w:r w:rsidR="00C14DC1">
        <w:t>.</w:t>
      </w:r>
      <w:r w:rsidR="00B063E2">
        <w:t xml:space="preserve"> </w:t>
      </w:r>
      <w:r w:rsidR="00C14DC1">
        <w:t>This would amount to a violation of the right to liberty</w:t>
      </w:r>
      <w:r w:rsidR="004D4362">
        <w:t>:</w:t>
      </w:r>
    </w:p>
    <w:p w14:paraId="6E6ADC54" w14:textId="5135DCEA" w:rsidR="00A825BD" w:rsidRDefault="00711609" w:rsidP="00A825BD">
      <w:pPr>
        <w:pStyle w:val="Quotes"/>
      </w:pPr>
      <w:bookmarkStart w:id="1" w:name="_Hlk181110635"/>
      <w:r>
        <w:t>"</w:t>
      </w:r>
      <w:r w:rsidR="00A825BD" w:rsidRPr="00A825BD">
        <w:t xml:space="preserve">Without access to that [offending behaviour] course, and without the wide range of access to other rehabilitative coursework seen in decided cases, the petitioner’s ability to demonstrate reduced risk to the parole board is so severely compromised that he has not been provided with a real opportunity of rehabilitation…. The stage has </w:t>
      </w:r>
      <w:proofErr w:type="gramStart"/>
      <w:r w:rsidR="00A825BD" w:rsidRPr="00A825BD">
        <w:t>been reached</w:t>
      </w:r>
      <w:proofErr w:type="gramEnd"/>
      <w:r w:rsidR="00A825BD" w:rsidRPr="00A825BD">
        <w:t xml:space="preserve"> at which his detention has become arbitrary in an Art 5(1) sense, until real opportunities for rehabilitation </w:t>
      </w:r>
      <w:proofErr w:type="gramStart"/>
      <w:r w:rsidR="00A825BD" w:rsidRPr="00A825BD">
        <w:t>are provided</w:t>
      </w:r>
      <w:proofErr w:type="gramEnd"/>
      <w:r w:rsidR="00A825BD" w:rsidRPr="00A825BD">
        <w:t xml:space="preserve"> to him</w:t>
      </w:r>
      <w:bookmarkEnd w:id="1"/>
      <w:r w:rsidR="00A825BD" w:rsidRPr="00A825BD">
        <w:t>.</w:t>
      </w:r>
      <w:r>
        <w:t>"</w:t>
      </w:r>
      <w:r w:rsidR="00A825BD">
        <w:rPr>
          <w:rStyle w:val="EndnoteReference"/>
        </w:rPr>
        <w:endnoteReference w:id="14"/>
      </w:r>
    </w:p>
    <w:p w14:paraId="68E908EB" w14:textId="0A871260" w:rsidR="004A1CEC" w:rsidRDefault="00F35DAC" w:rsidP="00C14DC1">
      <w:r>
        <w:t xml:space="preserve">The Court also noted </w:t>
      </w:r>
      <w:r w:rsidR="004A1CEC">
        <w:t>that</w:t>
      </w:r>
    </w:p>
    <w:p w14:paraId="16331553" w14:textId="4E0C3C8C" w:rsidR="004A1CEC" w:rsidRDefault="004A1CEC" w:rsidP="00847AC7">
      <w:pPr>
        <w:pStyle w:val="Quotes"/>
      </w:pPr>
      <w:r>
        <w:t>"</w:t>
      </w:r>
      <w:r w:rsidRPr="004A1CEC">
        <w:t>The consequence of the relatively short punishment parts in OLRs (set under application of statutory rules) is that the obligation of the state to provide real opportunities of rehabilitation kicks in relatively early.</w:t>
      </w:r>
      <w:r w:rsidR="00844052" w:rsidRPr="00844052">
        <w:t xml:space="preserve"> This can initially seem surprising, because OLRs </w:t>
      </w:r>
      <w:proofErr w:type="gramStart"/>
      <w:r w:rsidR="00844052" w:rsidRPr="00844052">
        <w:t>are ordinarily intended</w:t>
      </w:r>
      <w:proofErr w:type="gramEnd"/>
      <w:r w:rsidR="00844052" w:rsidRPr="00844052">
        <w:t xml:space="preserve"> as severe sentences. Nevertheless, it is a consequence of the importance attached to liberty under Article 5(1), and the underlying principle that conditions of detention must reflect its purpose. Periods after the punishment part are imprisonment for public protection, which should therefore involve conditions including access to appropriate rehabilitative measures. Another way of looking at it is that the most serious offenders may need the most rehabilitation.</w:t>
      </w:r>
      <w:r>
        <w:t>"</w:t>
      </w:r>
      <w:r w:rsidR="00844052">
        <w:rPr>
          <w:rStyle w:val="EndnoteReference"/>
        </w:rPr>
        <w:endnoteReference w:id="15"/>
      </w:r>
      <w:r w:rsidRPr="004A1CEC">
        <w:t> </w:t>
      </w:r>
    </w:p>
    <w:p w14:paraId="7D5A8A8E" w14:textId="39756D25" w:rsidR="00C14DC1" w:rsidRDefault="004D4362" w:rsidP="00C14DC1">
      <w:r>
        <w:lastRenderedPageBreak/>
        <w:t>We outline our views below</w:t>
      </w:r>
      <w:r w:rsidR="002C3CEE">
        <w:t>, in the section outlining our concerns,</w:t>
      </w:r>
      <w:r>
        <w:t xml:space="preserve"> as to whether this issue has systemic implications</w:t>
      </w:r>
      <w:r w:rsidR="00C73F05">
        <w:t>.</w:t>
      </w:r>
      <w:r w:rsidR="00C14DC1">
        <w:t xml:space="preserve"> </w:t>
      </w:r>
    </w:p>
    <w:p w14:paraId="353CDE8A" w14:textId="374729F4" w:rsidR="00527C36" w:rsidRDefault="00527C36" w:rsidP="00527C36">
      <w:pPr>
        <w:pStyle w:val="Heading3"/>
      </w:pPr>
      <w:r w:rsidRPr="00527C36">
        <w:t xml:space="preserve">Prohibition of </w:t>
      </w:r>
      <w:r w:rsidR="00A825BD">
        <w:t>inhuman and degrading treatment, and the right to psychological integrity</w:t>
      </w:r>
      <w:r w:rsidR="004D4362">
        <w:t xml:space="preserve"> (Articles 3 and 8 ECHR)</w:t>
      </w:r>
    </w:p>
    <w:p w14:paraId="774C882F" w14:textId="7AC59269" w:rsidR="00AE31B5" w:rsidRDefault="00AE31B5" w:rsidP="00AE31B5">
      <w:r w:rsidRPr="00AE31B5">
        <w:t>Art</w:t>
      </w:r>
      <w:r w:rsidR="004D4362">
        <w:t>icle</w:t>
      </w:r>
      <w:r w:rsidR="00C14DC1">
        <w:t xml:space="preserve"> </w:t>
      </w:r>
      <w:r w:rsidRPr="00AE31B5">
        <w:t xml:space="preserve">3 ECHR prohibits torture and inhuman or degrading treatment. </w:t>
      </w:r>
      <w:r w:rsidR="004D4362">
        <w:t>Although the threshold is high, i</w:t>
      </w:r>
      <w:r w:rsidRPr="00AE31B5">
        <w:t xml:space="preserve">t has </w:t>
      </w:r>
      <w:proofErr w:type="gramStart"/>
      <w:r w:rsidRPr="00AE31B5">
        <w:t>been recognised</w:t>
      </w:r>
      <w:proofErr w:type="gramEnd"/>
      <w:r w:rsidRPr="00AE31B5">
        <w:t xml:space="preserve"> that the psychological impact of certain treatment can reach the threshold </w:t>
      </w:r>
      <w:r w:rsidR="00C14DC1">
        <w:t>which amounts to inhuman and degrading treatment</w:t>
      </w:r>
      <w:r w:rsidRPr="00AE31B5">
        <w:t xml:space="preserve">, even where there is no physical injury to the victim. </w:t>
      </w:r>
      <w:r>
        <w:t xml:space="preserve">Article 3 is an absolute right, </w:t>
      </w:r>
      <w:r w:rsidR="00D05AAF">
        <w:t>so any interference is a breach of the ECHR</w:t>
      </w:r>
      <w:r w:rsidR="004D4362">
        <w:t xml:space="preserve"> and cannot then </w:t>
      </w:r>
      <w:proofErr w:type="gramStart"/>
      <w:r w:rsidR="004D4362">
        <w:t>be justified</w:t>
      </w:r>
      <w:proofErr w:type="gramEnd"/>
      <w:r w:rsidR="00D05AAF">
        <w:t xml:space="preserve">. </w:t>
      </w:r>
      <w:r w:rsidR="00AE40B5">
        <w:t xml:space="preserve">An equivalent obligation exists under the ICCPR. </w:t>
      </w:r>
      <w:r w:rsidR="00D05AAF">
        <w:t>T</w:t>
      </w:r>
      <w:r w:rsidR="00AE40B5">
        <w:t>he t</w:t>
      </w:r>
      <w:r w:rsidR="00D05AAF">
        <w:t>hreshold for a breach</w:t>
      </w:r>
      <w:r w:rsidRPr="00AE31B5">
        <w:t xml:space="preserve"> </w:t>
      </w:r>
      <w:r w:rsidR="00C14DC1">
        <w:t>takes into account</w:t>
      </w:r>
      <w:r w:rsidRPr="00AE31B5">
        <w:t xml:space="preserve"> the nature of the treatment, as well as the consequential effects on the victim, and the circumstances of the victim such as their age, health, vulnerabilities and gender.</w:t>
      </w:r>
      <w:r w:rsidR="00AE40B5">
        <w:rPr>
          <w:rStyle w:val="EndnoteReference"/>
        </w:rPr>
        <w:endnoteReference w:id="16"/>
      </w:r>
      <w:r w:rsidRPr="00AE31B5">
        <w:t xml:space="preserve"> Therefore, </w:t>
      </w:r>
      <w:r w:rsidR="00C14DC1">
        <w:t>circumstances</w:t>
      </w:r>
      <w:r w:rsidR="00C14DC1" w:rsidRPr="00AE31B5">
        <w:t xml:space="preserve"> </w:t>
      </w:r>
      <w:r w:rsidRPr="00AE31B5">
        <w:t xml:space="preserve">which would not meet the minimum threshold for one victim may meet it for another. </w:t>
      </w:r>
    </w:p>
    <w:p w14:paraId="0C5E9894" w14:textId="63D7B9A4" w:rsidR="00AE31B5" w:rsidRDefault="00AE31B5" w:rsidP="00AE31B5">
      <w:r>
        <w:t xml:space="preserve">If treatment does not </w:t>
      </w:r>
      <w:r w:rsidR="004D4362">
        <w:t>meet the threshold</w:t>
      </w:r>
      <w:r>
        <w:t xml:space="preserve"> of </w:t>
      </w:r>
      <w:r w:rsidR="00C14DC1">
        <w:t>inhuman and degrading treatment</w:t>
      </w:r>
      <w:r>
        <w:t>, it can nevertheless</w:t>
      </w:r>
      <w:r w:rsidR="004D4362">
        <w:t xml:space="preserve"> be</w:t>
      </w:r>
      <w:r>
        <w:t xml:space="preserve"> </w:t>
      </w:r>
      <w:r w:rsidR="00D05AAF">
        <w:t>an interference with Article 8 ECHR, which protects</w:t>
      </w:r>
      <w:r w:rsidR="004D4362">
        <w:t>,</w:t>
      </w:r>
      <w:r w:rsidR="00C14DC1">
        <w:t xml:space="preserve"> </w:t>
      </w:r>
      <w:r w:rsidR="00D05AAF">
        <w:t>among other things</w:t>
      </w:r>
      <w:r w:rsidR="004D4362">
        <w:t>,</w:t>
      </w:r>
      <w:r w:rsidR="00C14DC1">
        <w:t xml:space="preserve"> </w:t>
      </w:r>
      <w:r w:rsidR="00D05AAF">
        <w:t xml:space="preserve">the right to psychological integrity. Article 8 is not absolute, so an interference with the right can </w:t>
      </w:r>
      <w:proofErr w:type="gramStart"/>
      <w:r w:rsidR="00D05AAF">
        <w:t>be justified</w:t>
      </w:r>
      <w:proofErr w:type="gramEnd"/>
      <w:r w:rsidR="00D05AAF">
        <w:t>, if it is in accordance with the law</w:t>
      </w:r>
      <w:r w:rsidR="004D4362">
        <w:t>, necessary</w:t>
      </w:r>
      <w:r w:rsidR="00D05AAF">
        <w:t xml:space="preserve"> and proportionate. </w:t>
      </w:r>
    </w:p>
    <w:p w14:paraId="67CB774E" w14:textId="3EB624B5" w:rsidR="00973549" w:rsidRDefault="00BD7B57" w:rsidP="00AE31B5">
      <w:r>
        <w:t>The psychological distress caused by the uncertainty of release on an OLR sentence, as discussed below</w:t>
      </w:r>
      <w:r w:rsidR="00973549">
        <w:t>, could result in</w:t>
      </w:r>
      <w:r>
        <w:t xml:space="preserve"> breach</w:t>
      </w:r>
      <w:r w:rsidR="00973549">
        <w:t>es of</w:t>
      </w:r>
      <w:r>
        <w:t xml:space="preserve"> Article 3 or Article 8 of the ECHR. </w:t>
      </w:r>
    </w:p>
    <w:p w14:paraId="281BB000" w14:textId="1911799E" w:rsidR="00DF51B2" w:rsidRDefault="00973549" w:rsidP="00C14DC1">
      <w:r>
        <w:t>We outline below our views on further consideration of this question</w:t>
      </w:r>
      <w:r w:rsidR="00C14DC1">
        <w:t>.</w:t>
      </w:r>
      <w:r>
        <w:t xml:space="preserve"> </w:t>
      </w:r>
    </w:p>
    <w:p w14:paraId="29489E2D" w14:textId="484FF69E" w:rsidR="0082365A" w:rsidRDefault="00D22AD0" w:rsidP="00D22AD0">
      <w:pPr>
        <w:pStyle w:val="Heading3"/>
      </w:pPr>
      <w:r>
        <w:t>Non-</w:t>
      </w:r>
      <w:r w:rsidR="00C14DC1">
        <w:t>discrimination</w:t>
      </w:r>
    </w:p>
    <w:p w14:paraId="7FDAC0FE" w14:textId="28A880E3" w:rsidR="007F3A97" w:rsidRDefault="00C14DC1" w:rsidP="00C14DC1">
      <w:r>
        <w:t xml:space="preserve">All rights must </w:t>
      </w:r>
      <w:proofErr w:type="gramStart"/>
      <w:r>
        <w:t>be protected</w:t>
      </w:r>
      <w:proofErr w:type="gramEnd"/>
      <w:r>
        <w:t xml:space="preserve"> in a manner which does not discriminate against any group.</w:t>
      </w:r>
      <w:r w:rsidR="00B063E2">
        <w:t xml:space="preserve"> </w:t>
      </w:r>
      <w:r w:rsidR="00D22AD0">
        <w:t xml:space="preserve">Where a right protected by the ECHR is engaged, </w:t>
      </w:r>
      <w:r>
        <w:t xml:space="preserve">Article 14 ECHR requires that </w:t>
      </w:r>
      <w:r w:rsidR="00D22AD0">
        <w:t xml:space="preserve">every group of people must have the same ability to enjoy it, unless there is a justification. The right to be free from arbitrary </w:t>
      </w:r>
      <w:r>
        <w:t xml:space="preserve">detention </w:t>
      </w:r>
      <w:r w:rsidR="00D22AD0">
        <w:t xml:space="preserve">under Article 5 </w:t>
      </w:r>
      <w:proofErr w:type="gramStart"/>
      <w:r w:rsidR="00D22AD0">
        <w:t>is included</w:t>
      </w:r>
      <w:proofErr w:type="gramEnd"/>
      <w:r w:rsidR="00D22AD0">
        <w:t xml:space="preserve"> in this. This means that the OLR sentence cannot </w:t>
      </w:r>
      <w:proofErr w:type="gramStart"/>
      <w:r w:rsidR="00D22AD0">
        <w:t>be applied</w:t>
      </w:r>
      <w:proofErr w:type="gramEnd"/>
      <w:r w:rsidR="00D22AD0">
        <w:t xml:space="preserve"> in a discriminatory manner</w:t>
      </w:r>
      <w:r w:rsidR="009929D8">
        <w:t xml:space="preserve">, such as </w:t>
      </w:r>
      <w:proofErr w:type="gramStart"/>
      <w:r w:rsidR="009929D8">
        <w:t>being imposed</w:t>
      </w:r>
      <w:proofErr w:type="gramEnd"/>
      <w:r w:rsidR="009929D8">
        <w:t xml:space="preserve"> on people or preventing their progression based on their characteristics</w:t>
      </w:r>
      <w:proofErr w:type="gramStart"/>
      <w:r w:rsidR="00D22AD0">
        <w:t>.</w:t>
      </w:r>
      <w:r w:rsidR="00B063E2">
        <w:t xml:space="preserve"> </w:t>
      </w:r>
      <w:r>
        <w:t xml:space="preserve"> </w:t>
      </w:r>
      <w:proofErr w:type="gramEnd"/>
      <w:r w:rsidR="00D22AD0">
        <w:t xml:space="preserve">This obligation </w:t>
      </w:r>
      <w:proofErr w:type="gramStart"/>
      <w:r w:rsidR="00D22AD0">
        <w:t>is mirrored</w:t>
      </w:r>
      <w:proofErr w:type="gramEnd"/>
      <w:r w:rsidR="00D22AD0">
        <w:t xml:space="preserve"> </w:t>
      </w:r>
      <w:r w:rsidR="007F3A97">
        <w:t>under the ICCPR</w:t>
      </w:r>
      <w:r>
        <w:t>.</w:t>
      </w:r>
      <w:r w:rsidRPr="00C14DC1">
        <w:rPr>
          <w:rStyle w:val="EndnoteReference"/>
        </w:rPr>
        <w:endnoteReference w:id="17"/>
      </w:r>
    </w:p>
    <w:p w14:paraId="33684B84" w14:textId="505FB569" w:rsidR="00DF51B2" w:rsidRPr="00DF51B2" w:rsidRDefault="00DF51B2" w:rsidP="00C14DC1">
      <w:pPr>
        <w:pStyle w:val="Heading3"/>
      </w:pPr>
      <w:r>
        <w:t xml:space="preserve">International human rights standards </w:t>
      </w:r>
    </w:p>
    <w:p w14:paraId="300DF605" w14:textId="36352A9F" w:rsidR="00DF51B2" w:rsidRDefault="00DF51B2" w:rsidP="00DF51B2">
      <w:r w:rsidRPr="00DF51B2">
        <w:t>Indeterminate sentences have been subject to criticism from a variety of international human rights bodies, and experts.</w:t>
      </w:r>
      <w:r w:rsidR="006408E0">
        <w:rPr>
          <w:rStyle w:val="EndnoteReference"/>
        </w:rPr>
        <w:endnoteReference w:id="18"/>
      </w:r>
      <w:r w:rsidRPr="00DF51B2">
        <w:t xml:space="preserve"> </w:t>
      </w:r>
    </w:p>
    <w:p w14:paraId="7E67C229" w14:textId="30715F81" w:rsidR="00DF51B2" w:rsidRPr="00DF51B2" w:rsidRDefault="00DF51B2" w:rsidP="00DF51B2">
      <w:r w:rsidRPr="00DF51B2">
        <w:lastRenderedPageBreak/>
        <w:t>The Human Rights Committee</w:t>
      </w:r>
      <w:r>
        <w:t>, responsible for oversight of ICCPR,</w:t>
      </w:r>
      <w:r w:rsidRPr="00DF51B2">
        <w:t xml:space="preserve"> has noted in a General Comment </w:t>
      </w:r>
      <w:r>
        <w:t xml:space="preserve">on the right to liberty </w:t>
      </w:r>
      <w:proofErr w:type="gramStart"/>
      <w:r w:rsidRPr="00DF51B2">
        <w:t>some of</w:t>
      </w:r>
      <w:proofErr w:type="gramEnd"/>
      <w:r w:rsidRPr="00DF51B2">
        <w:t xml:space="preserve"> the requirements of indeterminate sentences</w:t>
      </w:r>
      <w:r>
        <w:t>:</w:t>
      </w:r>
    </w:p>
    <w:p w14:paraId="6D909CC6" w14:textId="400868BA" w:rsidR="00DF51B2" w:rsidRPr="00DF51B2" w:rsidRDefault="00DF51B2" w:rsidP="00DF51B2">
      <w:pPr>
        <w:pStyle w:val="Quotes"/>
      </w:pPr>
      <w:r w:rsidRPr="00DF51B2">
        <w:t xml:space="preserve">"When a criminal sentence includes a punitive period followed by a non-punitive period intended to protect the safety of other individuals, then once the punitive term of imprisonment has been served, to avoid arbitrariness, the additional detention must be justified by compelling reasons arising from the gravity of the crimes committed and the likelihood of the detainee’s committing similar crimes in the future. States should only use such detention as a last resort and regular periodic reviews by an independent body must </w:t>
      </w:r>
      <w:proofErr w:type="gramStart"/>
      <w:r w:rsidRPr="00DF51B2">
        <w:t>be assured</w:t>
      </w:r>
      <w:proofErr w:type="gramEnd"/>
      <w:r w:rsidRPr="00DF51B2">
        <w:t xml:space="preserve"> to decide whether continued detention </w:t>
      </w:r>
      <w:proofErr w:type="gramStart"/>
      <w:r w:rsidRPr="00DF51B2">
        <w:t>is justified</w:t>
      </w:r>
      <w:proofErr w:type="gramEnd"/>
      <w:r w:rsidRPr="00DF51B2">
        <w:t>. State parties must exercise caution and provide appropriate guarantees in evaluating future dangers. The conditions in such detention must be distinct from the conditions for convicted prisoners serving a punitive sentence and must be aimed at the detainee’s rehabilitation and reintegration into society."</w:t>
      </w:r>
      <w:r w:rsidR="00B063E2">
        <w:t xml:space="preserve"> </w:t>
      </w:r>
      <w:r w:rsidR="00B421EE">
        <w:rPr>
          <w:rStyle w:val="EndnoteReference"/>
        </w:rPr>
        <w:endnoteReference w:id="19"/>
      </w:r>
    </w:p>
    <w:p w14:paraId="17357609" w14:textId="64FA0E84" w:rsidR="00DF51B2" w:rsidRDefault="00DF51B2" w:rsidP="00DF51B2">
      <w:r>
        <w:t xml:space="preserve">From an international perspective therefore, the right to liberty </w:t>
      </w:r>
      <w:r w:rsidRPr="00DF51B2">
        <w:t xml:space="preserve">requires a distinction between the </w:t>
      </w:r>
      <w:r>
        <w:t xml:space="preserve">conditions of </w:t>
      </w:r>
      <w:r w:rsidR="00E84BD6">
        <w:t xml:space="preserve">detention for the purposes of safety, </w:t>
      </w:r>
      <w:r w:rsidRPr="00DF51B2">
        <w:t xml:space="preserve">and </w:t>
      </w:r>
      <w:r w:rsidR="00E84BD6">
        <w:t xml:space="preserve">those of </w:t>
      </w:r>
      <w:r w:rsidRPr="00DF51B2">
        <w:t>detention</w:t>
      </w:r>
      <w:r w:rsidR="00E84BD6">
        <w:t xml:space="preserve"> intended as punishment for an individual</w:t>
      </w:r>
      <w:r w:rsidRPr="00DF51B2">
        <w:t xml:space="preserve">. The </w:t>
      </w:r>
      <w:r>
        <w:t>Human Rights C</w:t>
      </w:r>
      <w:r w:rsidRPr="00DF51B2">
        <w:t xml:space="preserve">ommittee </w:t>
      </w:r>
      <w:r>
        <w:t xml:space="preserve">has found violations of the right to liberty where </w:t>
      </w:r>
      <w:r w:rsidRPr="00DF51B2">
        <w:t>prisoners were kept in the same prison and the same level of security and were imprisoned alongside others who were serving the punitive element of their sentence</w:t>
      </w:r>
      <w:r>
        <w:t xml:space="preserve">, in combination with an excessive period of </w:t>
      </w:r>
      <w:r w:rsidRPr="00DF51B2">
        <w:t>preventative detention (15 years)</w:t>
      </w:r>
      <w:r>
        <w:t>.</w:t>
      </w:r>
      <w:r w:rsidRPr="00DF51B2">
        <w:rPr>
          <w:rStyle w:val="EndnoteReference"/>
        </w:rPr>
        <w:endnoteReference w:id="20"/>
      </w:r>
      <w:r w:rsidRPr="00DF51B2">
        <w:t xml:space="preserve"> They also found that the length of re-detention post</w:t>
      </w:r>
      <w:r>
        <w:t>-</w:t>
      </w:r>
      <w:r w:rsidRPr="00DF51B2">
        <w:t>recall</w:t>
      </w:r>
      <w:r>
        <w:t xml:space="preserve"> (13 years)</w:t>
      </w:r>
      <w:r w:rsidRPr="00DF51B2">
        <w:t xml:space="preserve"> of one of the prisoners was a violation of the </w:t>
      </w:r>
      <w:r>
        <w:t>Covenant</w:t>
      </w:r>
      <w:r w:rsidRPr="00DF51B2">
        <w:t>, as post</w:t>
      </w:r>
      <w:r>
        <w:t>-</w:t>
      </w:r>
      <w:r w:rsidRPr="00DF51B2">
        <w:t xml:space="preserve">recall detention is meant to be avoided and for the minimum term possible to facilitate safe re-release. </w:t>
      </w:r>
    </w:p>
    <w:p w14:paraId="4325DF12" w14:textId="05D430F9" w:rsidR="00DF51B2" w:rsidRPr="00DF51B2" w:rsidRDefault="00DF51B2" w:rsidP="00DF51B2">
      <w:r w:rsidRPr="00DF51B2">
        <w:t xml:space="preserve">The United Nations Special Rapporteur on Torture, Alice Jill Edwards has expressed deep concern at the </w:t>
      </w:r>
      <w:r w:rsidR="008F6B12" w:rsidRPr="00DF51B2">
        <w:t>I</w:t>
      </w:r>
      <w:r w:rsidR="008F6B12">
        <w:t>mprisonment for Public Protection (IPP)</w:t>
      </w:r>
      <w:r w:rsidR="008F6B12" w:rsidRPr="00DF51B2">
        <w:t xml:space="preserve"> </w:t>
      </w:r>
      <w:r w:rsidRPr="00DF51B2">
        <w:t xml:space="preserve">sentence, </w:t>
      </w:r>
      <w:r w:rsidR="0072229B">
        <w:t xml:space="preserve">an indeterminate sentence in England and Wales. </w:t>
      </w:r>
    </w:p>
    <w:p w14:paraId="1EEB8065" w14:textId="719609F6" w:rsidR="00DF51B2" w:rsidRPr="00DF51B2" w:rsidRDefault="00711609" w:rsidP="00DF51B2">
      <w:pPr>
        <w:pStyle w:val="Quotes"/>
      </w:pPr>
      <w:r>
        <w:t>"</w:t>
      </w:r>
      <w:r w:rsidR="00DF51B2" w:rsidRPr="00DF51B2">
        <w:t>I invite the new Government to reconsider a full or partial re-sentencing exercise of IPP-sentenced individuals as a matter of priority. The IPP sentencing scheme causes severe distress, fear, depression and anxiety, including for families, and may result in physical and psychological damage, including incidents of self-harm, suicide attempts and suicides.</w:t>
      </w:r>
      <w:r>
        <w:t>"</w:t>
      </w:r>
      <w:r w:rsidR="00DF51B2" w:rsidRPr="00DF51B2">
        <w:rPr>
          <w:rStyle w:val="EndnoteReference"/>
        </w:rPr>
        <w:endnoteReference w:id="21"/>
      </w:r>
    </w:p>
    <w:p w14:paraId="0195E469" w14:textId="3B01733F" w:rsidR="0072229B" w:rsidRPr="0072229B" w:rsidRDefault="0072229B" w:rsidP="0072229B">
      <w:r w:rsidRPr="0072229B">
        <w:t xml:space="preserve">The IPP sentence </w:t>
      </w:r>
      <w:proofErr w:type="gramStart"/>
      <w:r w:rsidRPr="0072229B">
        <w:t>was abolished</w:t>
      </w:r>
      <w:proofErr w:type="gramEnd"/>
      <w:r w:rsidRPr="0072229B">
        <w:t xml:space="preserve"> in 2012 </w:t>
      </w:r>
      <w:r>
        <w:t xml:space="preserve">due to extensive criticism </w:t>
      </w:r>
      <w:r w:rsidRPr="0072229B">
        <w:t xml:space="preserve">and reforms have taken place to end lifetime supervision for </w:t>
      </w:r>
      <w:proofErr w:type="gramStart"/>
      <w:r w:rsidRPr="0072229B">
        <w:t>some</w:t>
      </w:r>
      <w:proofErr w:type="gramEnd"/>
      <w:r w:rsidRPr="0072229B">
        <w:t xml:space="preserve"> prisoners.</w:t>
      </w:r>
      <w:r>
        <w:t xml:space="preserve"> </w:t>
      </w:r>
      <w:r w:rsidRPr="0072229B">
        <w:t xml:space="preserve">There are </w:t>
      </w:r>
      <w:proofErr w:type="gramStart"/>
      <w:r w:rsidRPr="0072229B">
        <w:t>a few</w:t>
      </w:r>
      <w:proofErr w:type="gramEnd"/>
      <w:r w:rsidRPr="0072229B">
        <w:t xml:space="preserve"> formal distinctions between an OLR and an IPP which in theory distinguish the two. The first is that IPP (initially) was a mandatory sentence for certain repeat offenders. </w:t>
      </w:r>
      <w:r w:rsidRPr="0072229B">
        <w:lastRenderedPageBreak/>
        <w:t>This is distinct from the OLR and the ECtHR in James, Wells and Lee v The United Kingdom,</w:t>
      </w:r>
      <w:r>
        <w:rPr>
          <w:rStyle w:val="EndnoteReference"/>
        </w:rPr>
        <w:endnoteReference w:id="22"/>
      </w:r>
      <w:r w:rsidRPr="0072229B">
        <w:t xml:space="preserve"> noted that this increases the </w:t>
      </w:r>
      <w:r>
        <w:t>risk of arbitrary detention</w:t>
      </w:r>
      <w:r w:rsidRPr="0072229B">
        <w:t xml:space="preserve">. Linked to this, </w:t>
      </w:r>
      <w:r>
        <w:t>the OLR requires</w:t>
      </w:r>
      <w:r w:rsidRPr="0072229B">
        <w:t xml:space="preserve"> a risk assessment in order to </w:t>
      </w:r>
      <w:proofErr w:type="gramStart"/>
      <w:r w:rsidRPr="0072229B">
        <w:t>be granted</w:t>
      </w:r>
      <w:proofErr w:type="gramEnd"/>
      <w:r w:rsidRPr="0072229B">
        <w:t xml:space="preserve">, </w:t>
      </w:r>
      <w:r>
        <w:t>which IPPs did not</w:t>
      </w:r>
      <w:r w:rsidRPr="0072229B">
        <w:t xml:space="preserve">. The third meaningful distinction is that IPP prisoners had </w:t>
      </w:r>
      <w:r>
        <w:t>ten</w:t>
      </w:r>
      <w:r w:rsidRPr="0072229B">
        <w:t xml:space="preserve"> year (reduced to </w:t>
      </w:r>
      <w:r>
        <w:t>three</w:t>
      </w:r>
      <w:r w:rsidRPr="0072229B">
        <w:t xml:space="preserve"> year) sunset clauses on their licences, in comparison with the perpetual licenses for OLR prisoners. This safeguard against arbitrary detention</w:t>
      </w:r>
      <w:r>
        <w:t xml:space="preserve"> or </w:t>
      </w:r>
      <w:r w:rsidRPr="0072229B">
        <w:t xml:space="preserve">recall is absent from the OLR regime. </w:t>
      </w:r>
    </w:p>
    <w:p w14:paraId="63EB8988" w14:textId="3E47A803" w:rsidR="002C4E6D" w:rsidRPr="002C4E6D" w:rsidRDefault="002C4E6D" w:rsidP="002C4E6D">
      <w:r w:rsidRPr="002C4E6D">
        <w:t>While the</w:t>
      </w:r>
      <w:r w:rsidR="00711609">
        <w:t xml:space="preserve"> </w:t>
      </w:r>
      <w:r w:rsidRPr="002C4E6D">
        <w:t xml:space="preserve">differences </w:t>
      </w:r>
      <w:r w:rsidR="00D22535">
        <w:t>between OLRs and IPP</w:t>
      </w:r>
      <w:r w:rsidR="0072229B">
        <w:t>s</w:t>
      </w:r>
      <w:r w:rsidR="007C2994">
        <w:t xml:space="preserve"> must </w:t>
      </w:r>
      <w:proofErr w:type="gramStart"/>
      <w:r w:rsidR="007C2994">
        <w:t>be given</w:t>
      </w:r>
      <w:proofErr w:type="gramEnd"/>
      <w:r w:rsidR="007C2994">
        <w:t xml:space="preserve"> </w:t>
      </w:r>
      <w:proofErr w:type="gramStart"/>
      <w:r w:rsidR="007C2994">
        <w:t>due consideration</w:t>
      </w:r>
      <w:proofErr w:type="gramEnd"/>
      <w:r w:rsidR="00333E7B">
        <w:t xml:space="preserve">, especially when applying ECtHR cases, </w:t>
      </w:r>
      <w:r w:rsidR="001F16D3">
        <w:t xml:space="preserve">both have </w:t>
      </w:r>
      <w:r w:rsidR="00333E7B">
        <w:t>the fundamental character of an indeterminate sentence</w:t>
      </w:r>
      <w:r w:rsidR="001F16D3">
        <w:t>.</w:t>
      </w:r>
      <w:r w:rsidR="00B063E2">
        <w:t xml:space="preserve"> </w:t>
      </w:r>
      <w:r w:rsidR="002E66F8">
        <w:t>The concerns raised by the Special Rapporteur have a clear overlap with OLRs, especially in terms of outcomes for individuals.</w:t>
      </w:r>
    </w:p>
    <w:p w14:paraId="4BA967C6" w14:textId="3FDD1642" w:rsidR="00DF51B2" w:rsidRPr="00DF51B2" w:rsidRDefault="00C14DC1" w:rsidP="00DF51B2">
      <w:r w:rsidRPr="00C14DC1">
        <w:t xml:space="preserve">The IPP has </w:t>
      </w:r>
      <w:proofErr w:type="gramStart"/>
      <w:r w:rsidRPr="00C14DC1">
        <w:t>been mentioned</w:t>
      </w:r>
      <w:proofErr w:type="gramEnd"/>
      <w:r w:rsidRPr="00C14DC1">
        <w:t xml:space="preserve"> in </w:t>
      </w:r>
      <w:proofErr w:type="gramStart"/>
      <w:r w:rsidRPr="00C14DC1">
        <w:t>many</w:t>
      </w:r>
      <w:proofErr w:type="gramEnd"/>
      <w:r w:rsidRPr="00C14DC1">
        <w:t xml:space="preserve"> coroners reports as a directly contributing factor in the suicides of </w:t>
      </w:r>
      <w:proofErr w:type="gramStart"/>
      <w:r w:rsidRPr="00C14DC1">
        <w:t>several</w:t>
      </w:r>
      <w:proofErr w:type="gramEnd"/>
      <w:r w:rsidRPr="00C14DC1">
        <w:t xml:space="preserve"> individuals serving the sentence.</w:t>
      </w:r>
      <w:r w:rsidRPr="00C14DC1">
        <w:rPr>
          <w:rStyle w:val="EndnoteReference"/>
        </w:rPr>
        <w:endnoteReference w:id="23"/>
      </w:r>
      <w:r w:rsidR="00B063E2">
        <w:t xml:space="preserve"> </w:t>
      </w:r>
      <w:r>
        <w:t>There may be evidence of similarly concerning outcomes in relation to OLRs in Scotland.</w:t>
      </w:r>
      <w:r w:rsidR="00B063E2">
        <w:t xml:space="preserve"> </w:t>
      </w:r>
      <w:r>
        <w:t>It</w:t>
      </w:r>
      <w:r w:rsidR="00DF51B2" w:rsidRPr="00DF51B2">
        <w:t xml:space="preserve"> </w:t>
      </w:r>
      <w:proofErr w:type="gramStart"/>
      <w:r w:rsidR="00DF51B2" w:rsidRPr="00DF51B2">
        <w:t>is noted</w:t>
      </w:r>
      <w:proofErr w:type="gramEnd"/>
      <w:r w:rsidR="00DF51B2" w:rsidRPr="00DF51B2">
        <w:t xml:space="preserve"> in Fatal Accident Inquiries that individuals who have committed suicide were serving OLR sentences.</w:t>
      </w:r>
      <w:r w:rsidR="00DF51B2" w:rsidRPr="00DF51B2">
        <w:rPr>
          <w:rStyle w:val="EndnoteReference"/>
        </w:rPr>
        <w:endnoteReference w:id="24"/>
      </w:r>
      <w:r w:rsidR="00DF51B2" w:rsidRPr="00DF51B2">
        <w:t xml:space="preserve"> </w:t>
      </w:r>
    </w:p>
    <w:p w14:paraId="57E83837" w14:textId="3A2ADEA2" w:rsidR="00A825BD" w:rsidRDefault="00660E74" w:rsidP="00A825BD">
      <w:pPr>
        <w:pStyle w:val="Heading2"/>
      </w:pPr>
      <w:r>
        <w:t>OLRs in practice</w:t>
      </w:r>
    </w:p>
    <w:p w14:paraId="1AFDD786" w14:textId="77777777" w:rsidR="00660E74" w:rsidRPr="00660E74" w:rsidRDefault="00660E74" w:rsidP="00660E74">
      <w:pPr>
        <w:pStyle w:val="Heading3"/>
      </w:pPr>
      <w:r w:rsidRPr="00660E74">
        <w:t>Usage and Statistics</w:t>
      </w:r>
    </w:p>
    <w:p w14:paraId="7139A468" w14:textId="77777777" w:rsidR="00C73F05" w:rsidRDefault="00660E74" w:rsidP="00660E74">
      <w:r w:rsidRPr="00660E74">
        <w:t xml:space="preserve">According to the RMA’s 2023-24 annual report, there are 249 active OLR sentences, of which 193 have completed the punishment part of their sentence. Of these 193 individuals, 178 remain in prison (10 in open prisons), </w:t>
      </w:r>
      <w:proofErr w:type="gramStart"/>
      <w:r w:rsidRPr="00660E74">
        <w:t>5</w:t>
      </w:r>
      <w:proofErr w:type="gramEnd"/>
      <w:r w:rsidRPr="00660E74">
        <w:t xml:space="preserve"> are in NHS care settings and </w:t>
      </w:r>
      <w:proofErr w:type="gramStart"/>
      <w:r w:rsidRPr="00660E74">
        <w:t>10</w:t>
      </w:r>
      <w:proofErr w:type="gramEnd"/>
      <w:r w:rsidRPr="00660E74">
        <w:t xml:space="preserve"> are in the community. </w:t>
      </w:r>
    </w:p>
    <w:p w14:paraId="174200D4" w14:textId="06EF3BEF" w:rsidR="00660E74" w:rsidRPr="00660E74" w:rsidRDefault="00C73F05" w:rsidP="00660E74">
      <w:r>
        <w:t xml:space="preserve">This means that </w:t>
      </w:r>
      <w:r w:rsidR="00F259CF">
        <w:t>92</w:t>
      </w:r>
      <w:r>
        <w:t xml:space="preserve">% of </w:t>
      </w:r>
      <w:r w:rsidR="00C14DC1">
        <w:t xml:space="preserve">OLR </w:t>
      </w:r>
      <w:r>
        <w:t>prisoners remain in prison beyond the punitive element of their sentence.</w:t>
      </w:r>
    </w:p>
    <w:p w14:paraId="5A2693FD" w14:textId="77777777" w:rsidR="00660E74" w:rsidRDefault="00660E74" w:rsidP="00660E74">
      <w:r w:rsidRPr="00660E74">
        <w:t xml:space="preserve">2023-24 saw </w:t>
      </w:r>
      <w:proofErr w:type="gramStart"/>
      <w:r w:rsidRPr="00660E74">
        <w:t>18</w:t>
      </w:r>
      <w:proofErr w:type="gramEnd"/>
      <w:r w:rsidRPr="00660E74">
        <w:t xml:space="preserve"> new OLRs imposed, to reach the total of 249 active OLR sentences. </w:t>
      </w:r>
      <w:proofErr w:type="gramStart"/>
      <w:r w:rsidRPr="00660E74">
        <w:t>5</w:t>
      </w:r>
      <w:proofErr w:type="gramEnd"/>
      <w:r w:rsidRPr="00660E74">
        <w:t xml:space="preserve"> individuals subject to an OLR died, and one </w:t>
      </w:r>
      <w:proofErr w:type="gramStart"/>
      <w:r w:rsidRPr="00660E74">
        <w:t>was deported</w:t>
      </w:r>
      <w:proofErr w:type="gramEnd"/>
      <w:r w:rsidRPr="00660E74">
        <w:t xml:space="preserve">. Of the new OLRs, </w:t>
      </w:r>
      <w:proofErr w:type="gramStart"/>
      <w:r w:rsidRPr="00660E74">
        <w:t>2</w:t>
      </w:r>
      <w:proofErr w:type="gramEnd"/>
      <w:r w:rsidRPr="00660E74">
        <w:t xml:space="preserve"> </w:t>
      </w:r>
      <w:proofErr w:type="gramStart"/>
      <w:r w:rsidRPr="00660E74">
        <w:t>were made</w:t>
      </w:r>
      <w:proofErr w:type="gramEnd"/>
      <w:r w:rsidRPr="00660E74">
        <w:t xml:space="preserve"> against 21–25-year-olds and a further </w:t>
      </w:r>
      <w:proofErr w:type="gramStart"/>
      <w:r w:rsidRPr="00660E74">
        <w:t>2</w:t>
      </w:r>
      <w:proofErr w:type="gramEnd"/>
      <w:r w:rsidRPr="00660E74">
        <w:t xml:space="preserve"> against 25-30-year-olds. The majority of OLRs </w:t>
      </w:r>
      <w:proofErr w:type="gramStart"/>
      <w:r w:rsidRPr="00660E74">
        <w:t>were imposed</w:t>
      </w:r>
      <w:proofErr w:type="gramEnd"/>
      <w:r w:rsidRPr="00660E74">
        <w:t xml:space="preserve"> on over </w:t>
      </w:r>
      <w:proofErr w:type="gramStart"/>
      <w:r w:rsidRPr="00660E74">
        <w:t>40s</w:t>
      </w:r>
      <w:proofErr w:type="gramEnd"/>
      <w:r w:rsidRPr="00660E74">
        <w:t xml:space="preserve">, who accounted for </w:t>
      </w:r>
      <w:proofErr w:type="gramStart"/>
      <w:r w:rsidRPr="00660E74">
        <w:t>12</w:t>
      </w:r>
      <w:proofErr w:type="gramEnd"/>
      <w:r w:rsidRPr="00660E74">
        <w:t xml:space="preserve"> out of the </w:t>
      </w:r>
      <w:proofErr w:type="gramStart"/>
      <w:r w:rsidRPr="00660E74">
        <w:t>18</w:t>
      </w:r>
      <w:proofErr w:type="gramEnd"/>
      <w:r w:rsidRPr="00660E74">
        <w:t>.</w:t>
      </w:r>
      <w:r w:rsidRPr="00660E74">
        <w:rPr>
          <w:rStyle w:val="EndnoteReference"/>
        </w:rPr>
        <w:endnoteReference w:id="25"/>
      </w:r>
      <w:r w:rsidRPr="00660E74">
        <w:t xml:space="preserve"> </w:t>
      </w:r>
    </w:p>
    <w:p w14:paraId="77F1FBAC" w14:textId="3A1B207C" w:rsidR="00660E74" w:rsidRPr="00660E74" w:rsidRDefault="00660E74" w:rsidP="00660E74">
      <w:r w:rsidRPr="00660E74">
        <w:t>Disaggregated data on the characteristics of those subject to OLRs is not publicly available at present</w:t>
      </w:r>
      <w:r w:rsidR="001A14B9">
        <w:t>.</w:t>
      </w:r>
      <w:r w:rsidRPr="00660E74">
        <w:t xml:space="preserve"> </w:t>
      </w:r>
      <w:r w:rsidR="001A14B9">
        <w:t>H</w:t>
      </w:r>
      <w:r w:rsidRPr="00660E74">
        <w:t>owever, the RMA will be publishing data on certain specific characteristics of the population such as learning and communication needs, and physical &amp; mental health issues, in the course of 2025</w:t>
      </w:r>
      <w:r w:rsidR="00B966A9">
        <w:t>-2026</w:t>
      </w:r>
      <w:r w:rsidRPr="00660E74">
        <w:t>.</w:t>
      </w:r>
      <w:r w:rsidR="00B063E2">
        <w:t xml:space="preserve"> </w:t>
      </w:r>
      <w:r w:rsidR="006532BE">
        <w:t xml:space="preserve">It will also publish </w:t>
      </w:r>
      <w:r w:rsidR="006532BE" w:rsidRPr="006532BE">
        <w:t>audit activity which will provide more information on neurodiversity prevalence within the OLR population</w:t>
      </w:r>
      <w:proofErr w:type="gramStart"/>
      <w:r w:rsidR="00F222AF">
        <w:t xml:space="preserve">.  </w:t>
      </w:r>
      <w:proofErr w:type="gramEnd"/>
      <w:r w:rsidR="000E7395">
        <w:t xml:space="preserve">The collection of disaggregated data is </w:t>
      </w:r>
      <w:r w:rsidR="0007583C">
        <w:t>a pre-requisite for ensuring compliance with non-discrimination obligations across various human rights treaties.</w:t>
      </w:r>
      <w:r w:rsidR="00B063E2">
        <w:t xml:space="preserve"> </w:t>
      </w:r>
    </w:p>
    <w:p w14:paraId="1E15D6DC" w14:textId="658B0E48" w:rsidR="00660E74" w:rsidRPr="00660E74" w:rsidRDefault="00660E74" w:rsidP="00BD283F">
      <w:pPr>
        <w:pStyle w:val="Heading3"/>
      </w:pPr>
      <w:r>
        <w:lastRenderedPageBreak/>
        <w:t>Experiences of offenders</w:t>
      </w:r>
    </w:p>
    <w:p w14:paraId="2EBAB649" w14:textId="77777777" w:rsidR="00C14DC1" w:rsidRDefault="003C0941" w:rsidP="00A825BD">
      <w:r>
        <w:t xml:space="preserve">In 2023 the RMA published a paper looking at the experiences of individuals serving OLRs, who had experience of </w:t>
      </w:r>
      <w:proofErr w:type="gramStart"/>
      <w:r>
        <w:t>being reintegrated</w:t>
      </w:r>
      <w:proofErr w:type="gramEnd"/>
      <w:r>
        <w:t xml:space="preserve"> into the community.</w:t>
      </w:r>
      <w:r>
        <w:rPr>
          <w:rStyle w:val="EndnoteReference"/>
        </w:rPr>
        <w:endnoteReference w:id="26"/>
      </w:r>
      <w:r>
        <w:t xml:space="preserve"> The report found that the individuals on OLRs felt that</w:t>
      </w:r>
      <w:r w:rsidR="00C14DC1">
        <w:t>:</w:t>
      </w:r>
    </w:p>
    <w:p w14:paraId="53CB0BD5" w14:textId="74C5013F" w:rsidR="00C14DC1" w:rsidRDefault="003C0941" w:rsidP="00C14DC1">
      <w:pPr>
        <w:pStyle w:val="Bullet1"/>
      </w:pPr>
      <w:r>
        <w:t xml:space="preserve">they had limited access to programmes and support in prison, </w:t>
      </w:r>
    </w:p>
    <w:p w14:paraId="7EEB9B7A" w14:textId="44CDC2DA" w:rsidR="00C14DC1" w:rsidRDefault="003C0941" w:rsidP="00C14DC1">
      <w:pPr>
        <w:pStyle w:val="Bullet1"/>
      </w:pPr>
      <w:r>
        <w:t xml:space="preserve"> the goalposts for their release were constantly shifting, </w:t>
      </w:r>
    </w:p>
    <w:p w14:paraId="74804A78" w14:textId="54EABA9B" w:rsidR="00C14DC1" w:rsidRDefault="003C0941" w:rsidP="00C14DC1">
      <w:pPr>
        <w:pStyle w:val="Bullet1"/>
      </w:pPr>
      <w:r>
        <w:t xml:space="preserve">asking for help or admitting they were struggling would </w:t>
      </w:r>
      <w:proofErr w:type="gramStart"/>
      <w:r>
        <w:t>be used</w:t>
      </w:r>
      <w:proofErr w:type="gramEnd"/>
      <w:r>
        <w:t xml:space="preserve"> punitively against them</w:t>
      </w:r>
      <w:r w:rsidR="00263964">
        <w:t xml:space="preserve"> as evidence that they were not making progress</w:t>
      </w:r>
      <w:r>
        <w:t xml:space="preserve">, and </w:t>
      </w:r>
    </w:p>
    <w:p w14:paraId="65653F4C" w14:textId="657C2C34" w:rsidR="00C14DC1" w:rsidRDefault="003C0941" w:rsidP="00C14DC1">
      <w:pPr>
        <w:pStyle w:val="Bullet1"/>
      </w:pPr>
      <w:r>
        <w:t xml:space="preserve">while the support from professionals in the community was helpful, the intensity of licence conditions combined with the looming and permanent threat of recall made reintegration difficult. </w:t>
      </w:r>
    </w:p>
    <w:p w14:paraId="3A5D9B34" w14:textId="77777777" w:rsidR="002D7404" w:rsidRDefault="002359A1" w:rsidP="00A825BD">
      <w:r>
        <w:t xml:space="preserve">While the study </w:t>
      </w:r>
      <w:proofErr w:type="gramStart"/>
      <w:r>
        <w:t>was limited</w:t>
      </w:r>
      <w:proofErr w:type="gramEnd"/>
      <w:r>
        <w:t xml:space="preserve"> in scope, </w:t>
      </w:r>
      <w:r w:rsidR="007A72E7">
        <w:t xml:space="preserve">it </w:t>
      </w:r>
      <w:r>
        <w:t xml:space="preserve">demonstrates the hopeless feelings of individuals on OLRs. </w:t>
      </w:r>
    </w:p>
    <w:p w14:paraId="18E3BE77" w14:textId="56B857D8" w:rsidR="002D7404" w:rsidRDefault="002359A1" w:rsidP="00A825BD">
      <w:r>
        <w:t xml:space="preserve">The study aligns with the feelings expressed by OLR prisoners in letters to the SHRC. </w:t>
      </w:r>
      <w:r w:rsidR="002D7404">
        <w:t>We have encountered</w:t>
      </w:r>
      <w:r w:rsidR="002D7404" w:rsidRPr="002D7404">
        <w:t xml:space="preserve"> cases where individuals remain in prison where their punishment parts expired </w:t>
      </w:r>
      <w:r w:rsidR="002D7404">
        <w:t xml:space="preserve">between </w:t>
      </w:r>
      <w:r w:rsidR="002D7404" w:rsidRPr="002D7404">
        <w:t xml:space="preserve">seven </w:t>
      </w:r>
      <w:r w:rsidR="002D7404">
        <w:t xml:space="preserve">and sixteen </w:t>
      </w:r>
      <w:r w:rsidR="002D7404" w:rsidRPr="002D7404">
        <w:t>years ago</w:t>
      </w:r>
      <w:r w:rsidR="002D7404">
        <w:t xml:space="preserve"> with no release in sight</w:t>
      </w:r>
      <w:r w:rsidR="002D7404" w:rsidRPr="002D7404">
        <w:t xml:space="preserve">. We have heard about the mental distress caused to those serving the sentence, who describe feeling utter hopelessness. </w:t>
      </w:r>
    </w:p>
    <w:p w14:paraId="5D767FFB" w14:textId="23A7617F" w:rsidR="00A26A30" w:rsidRDefault="00A26A30" w:rsidP="00BD283F">
      <w:pPr>
        <w:pStyle w:val="Heading3"/>
      </w:pPr>
      <w:r>
        <w:t>Issues with progression</w:t>
      </w:r>
    </w:p>
    <w:p w14:paraId="7E46ED35" w14:textId="0F435EFD" w:rsidR="0048068C" w:rsidRDefault="0048068C" w:rsidP="00A825BD">
      <w:r>
        <w:t xml:space="preserve">Other relevant information as to the experiences of OLR prisoners comes from </w:t>
      </w:r>
      <w:r w:rsidR="00353B98">
        <w:t>a</w:t>
      </w:r>
      <w:r>
        <w:t xml:space="preserve"> Thematic Review of Prisoner Progression</w:t>
      </w:r>
      <w:r w:rsidR="00353B98">
        <w:t xml:space="preserve"> </w:t>
      </w:r>
      <w:proofErr w:type="gramStart"/>
      <w:r w:rsidR="00353B98">
        <w:t>carried out</w:t>
      </w:r>
      <w:proofErr w:type="gramEnd"/>
      <w:r w:rsidR="00353B98">
        <w:t xml:space="preserve"> by HM Inspectorate of Prisons for Scotland</w:t>
      </w:r>
      <w:r>
        <w:t xml:space="preserve">. </w:t>
      </w:r>
      <w:r w:rsidR="003D39DD">
        <w:t xml:space="preserve">While this report </w:t>
      </w:r>
      <w:proofErr w:type="gramStart"/>
      <w:r w:rsidR="003D39DD">
        <w:t>was not focused</w:t>
      </w:r>
      <w:proofErr w:type="gramEnd"/>
      <w:r w:rsidR="003D39DD">
        <w:t xml:space="preserve"> on OLR prisoners specifically, progression and rehabilitation are</w:t>
      </w:r>
      <w:r w:rsidR="001A14B9">
        <w:t xml:space="preserve"> </w:t>
      </w:r>
      <w:r w:rsidR="003D39DD">
        <w:t xml:space="preserve">key parts of the OLR </w:t>
      </w:r>
      <w:r w:rsidR="00F31BD8">
        <w:t>sentence and</w:t>
      </w:r>
      <w:r w:rsidR="003D39DD">
        <w:t xml:space="preserve"> are </w:t>
      </w:r>
      <w:r w:rsidR="00353B98">
        <w:t xml:space="preserve">essential for </w:t>
      </w:r>
      <w:r w:rsidR="003D39DD">
        <w:t xml:space="preserve">human rights </w:t>
      </w:r>
      <w:r w:rsidR="00353B98">
        <w:t>compliance</w:t>
      </w:r>
      <w:r w:rsidR="003D39DD">
        <w:t xml:space="preserve">. </w:t>
      </w:r>
    </w:p>
    <w:p w14:paraId="346DC44B" w14:textId="298E30BA" w:rsidR="003D39DD" w:rsidRDefault="003D39DD" w:rsidP="003D39DD">
      <w:r>
        <w:t>Th</w:t>
      </w:r>
      <w:r w:rsidR="001A14B9">
        <w:t>is</w:t>
      </w:r>
      <w:r>
        <w:t xml:space="preserve"> </w:t>
      </w:r>
      <w:r w:rsidR="00353B98">
        <w:t>R</w:t>
      </w:r>
      <w:r>
        <w:t xml:space="preserve">eview found that that there is not an </w:t>
      </w:r>
      <w:r w:rsidR="003E17A8">
        <w:t>up-to-date</w:t>
      </w:r>
      <w:r>
        <w:t xml:space="preserve"> strategic approach to case management and progression, and processes are disparate across different units and prisons. Additionally, there is a lack of knowledge as to the process of progression across frontline staff.</w:t>
      </w:r>
      <w:r w:rsidR="00456300">
        <w:rPr>
          <w:rStyle w:val="EndnoteReference"/>
        </w:rPr>
        <w:endnoteReference w:id="27"/>
      </w:r>
      <w:r w:rsidR="00B063E2">
        <w:t xml:space="preserve"> </w:t>
      </w:r>
      <w:r>
        <w:t>Prisoners perceived a lack of interest from staff and frustration at long waiting lists to access offending behaviour programmes.</w:t>
      </w:r>
      <w:r w:rsidR="00456300">
        <w:rPr>
          <w:rStyle w:val="EndnoteReference"/>
        </w:rPr>
        <w:endnoteReference w:id="28"/>
      </w:r>
    </w:p>
    <w:p w14:paraId="595DB906" w14:textId="6AD0FC96" w:rsidR="00BD283F" w:rsidRDefault="003D39DD" w:rsidP="00BD283F">
      <w:r>
        <w:t>Specific insights which affect OLR prisoners include delays in accessing National Top End</w:t>
      </w:r>
      <w:r w:rsidR="003E17A8">
        <w:t xml:space="preserve"> (NTE)</w:t>
      </w:r>
      <w:r>
        <w:t xml:space="preserve"> facilities, which facilitate greater independence and access to the community. Both </w:t>
      </w:r>
      <w:r w:rsidR="003E17A8">
        <w:t xml:space="preserve">NTEs </w:t>
      </w:r>
      <w:r>
        <w:t>are at capacity and tend to hold individuals coming to the end of long-term determinate sentences in the build</w:t>
      </w:r>
      <w:r w:rsidR="00353B98">
        <w:t>-</w:t>
      </w:r>
      <w:r>
        <w:t xml:space="preserve">up to release. Once in NTEs, </w:t>
      </w:r>
      <w:r>
        <w:lastRenderedPageBreak/>
        <w:t>there can be delays in accessing special escorted leave, preventing OLR prisoners from demonstrating a reduction in risk level.</w:t>
      </w:r>
      <w:r w:rsidR="00456300">
        <w:rPr>
          <w:rStyle w:val="EndnoteReference"/>
        </w:rPr>
        <w:endnoteReference w:id="29"/>
      </w:r>
      <w:r>
        <w:t xml:space="preserve"> It is also ‘difficult’ to progress OLR prisoners from the NTEs to the</w:t>
      </w:r>
      <w:r w:rsidR="00353B98">
        <w:t xml:space="preserve"> next stage - the Open Estate.</w:t>
      </w:r>
      <w:r w:rsidR="00B063E2">
        <w:t xml:space="preserve"> </w:t>
      </w:r>
      <w:r w:rsidR="00353B98">
        <w:t>The</w:t>
      </w:r>
      <w:r w:rsidR="00C14DC1">
        <w:t xml:space="preserve"> </w:t>
      </w:r>
      <w:r w:rsidR="00353B98">
        <w:t>O</w:t>
      </w:r>
      <w:r>
        <w:t xml:space="preserve">pen </w:t>
      </w:r>
      <w:r w:rsidR="00353B98">
        <w:t>E</w:t>
      </w:r>
      <w:r>
        <w:t xml:space="preserve">state –operates at </w:t>
      </w:r>
      <w:r w:rsidR="00353B98">
        <w:t xml:space="preserve">only </w:t>
      </w:r>
      <w:r>
        <w:t>60% capacity.</w:t>
      </w:r>
      <w:r w:rsidR="00456300">
        <w:rPr>
          <w:rStyle w:val="EndnoteReference"/>
        </w:rPr>
        <w:endnoteReference w:id="30"/>
      </w:r>
    </w:p>
    <w:p w14:paraId="12C9EA96" w14:textId="39E521A7" w:rsidR="004D2E4B" w:rsidRDefault="004D2E4B" w:rsidP="00BD283F">
      <w:r>
        <w:t xml:space="preserve">The </w:t>
      </w:r>
      <w:r w:rsidR="00505794">
        <w:t xml:space="preserve">Risk Management Authority will publish a </w:t>
      </w:r>
      <w:r w:rsidR="00505794" w:rsidRPr="004D2E4B">
        <w:t xml:space="preserve">forthcoming audit </w:t>
      </w:r>
      <w:r w:rsidR="00505794">
        <w:t>considering</w:t>
      </w:r>
      <w:r w:rsidRPr="004D2E4B">
        <w:t xml:space="preserve"> issues with both access to</w:t>
      </w:r>
      <w:r w:rsidR="00FC6D80">
        <w:t>,</w:t>
      </w:r>
      <w:r w:rsidRPr="004D2E4B">
        <w:t xml:space="preserve"> and content of</w:t>
      </w:r>
      <w:r w:rsidR="00FC6D80">
        <w:t>,</w:t>
      </w:r>
      <w:r w:rsidRPr="004D2E4B">
        <w:t xml:space="preserve"> the programmes available, which will provide further assessment.</w:t>
      </w:r>
    </w:p>
    <w:p w14:paraId="76C8E8C4" w14:textId="77777777" w:rsidR="00C75333" w:rsidRPr="00C75333" w:rsidRDefault="00C75333" w:rsidP="00C75333">
      <w:pPr>
        <w:pStyle w:val="Heading3"/>
      </w:pPr>
      <w:r w:rsidRPr="00C75333">
        <w:t>Views of victims</w:t>
      </w:r>
    </w:p>
    <w:p w14:paraId="14969966" w14:textId="77777777" w:rsidR="00C75333" w:rsidRPr="0070019D" w:rsidRDefault="00C75333" w:rsidP="00C75333">
      <w:pPr>
        <w:rPr>
          <w:lang w:eastAsia="en-GB"/>
        </w:rPr>
      </w:pPr>
      <w:r w:rsidRPr="00C75333">
        <w:t>V</w:t>
      </w:r>
      <w:r w:rsidRPr="0070019D">
        <w:rPr>
          <w:lang w:eastAsia="en-GB"/>
        </w:rPr>
        <w:t xml:space="preserve">ictim Support Scotland </w:t>
      </w:r>
      <w:r w:rsidRPr="00C75333">
        <w:rPr>
          <w:lang w:eastAsia="en-GB"/>
        </w:rPr>
        <w:t>promotes the rights and wellbeing of victims of crime</w:t>
      </w:r>
      <w:proofErr w:type="gramStart"/>
      <w:r w:rsidRPr="00C75333">
        <w:t xml:space="preserve">.  </w:t>
      </w:r>
      <w:proofErr w:type="gramEnd"/>
      <w:r w:rsidRPr="00C75333">
        <w:t>They have highlighted the following points in relation to OLRs:</w:t>
      </w:r>
    </w:p>
    <w:p w14:paraId="70878AA2" w14:textId="77777777" w:rsidR="00C75333" w:rsidRPr="00C75333" w:rsidRDefault="00C75333" w:rsidP="00C75333">
      <w:pPr>
        <w:pStyle w:val="Quotes"/>
      </w:pPr>
      <w:r w:rsidRPr="00C75333">
        <w:t xml:space="preserve">"OLRs are essential for victim and public protection. People affected by crime must </w:t>
      </w:r>
      <w:proofErr w:type="gramStart"/>
      <w:r w:rsidRPr="00C75333">
        <w:t>be put</w:t>
      </w:r>
      <w:proofErr w:type="gramEnd"/>
      <w:r w:rsidRPr="00C75333">
        <w:t xml:space="preserve"> at the forefront of any decision to release a perpetrator on an order of lifelong restriction, and their safety must be paramount.</w:t>
      </w:r>
    </w:p>
    <w:p w14:paraId="1ADE6BFB" w14:textId="77777777" w:rsidR="00C75333" w:rsidRPr="00C75333" w:rsidRDefault="00C75333" w:rsidP="00C75333">
      <w:pPr>
        <w:pStyle w:val="Quotes"/>
      </w:pPr>
      <w:r w:rsidRPr="00C75333">
        <w:t xml:space="preserve">If a perpetrator who has </w:t>
      </w:r>
      <w:proofErr w:type="gramStart"/>
      <w:r w:rsidRPr="00C75333">
        <w:t>been given</w:t>
      </w:r>
      <w:proofErr w:type="gramEnd"/>
      <w:r w:rsidRPr="00C75333">
        <w:t xml:space="preserve"> an OLR </w:t>
      </w:r>
      <w:proofErr w:type="gramStart"/>
      <w:r w:rsidRPr="00C75333">
        <w:t>is released</w:t>
      </w:r>
      <w:proofErr w:type="gramEnd"/>
      <w:r w:rsidRPr="00C75333">
        <w:t xml:space="preserve"> into the community, we strongly encourage professionals to complete robust risk assessments to ensure a victim’s safety </w:t>
      </w:r>
      <w:proofErr w:type="gramStart"/>
      <w:r w:rsidRPr="00C75333">
        <w:t>is not compromised</w:t>
      </w:r>
      <w:proofErr w:type="gramEnd"/>
      <w:r w:rsidRPr="00C75333">
        <w:t>.</w:t>
      </w:r>
    </w:p>
    <w:p w14:paraId="61E12ADD" w14:textId="77777777" w:rsidR="00C75333" w:rsidRPr="00C75333" w:rsidRDefault="00C75333" w:rsidP="00C75333">
      <w:pPr>
        <w:pStyle w:val="Quotes"/>
      </w:pPr>
      <w:r w:rsidRPr="00C75333">
        <w:t xml:space="preserve">Perpetrators released into the community who have an OLR must </w:t>
      </w:r>
      <w:proofErr w:type="gramStart"/>
      <w:r w:rsidRPr="00C75333">
        <w:t>be monitored</w:t>
      </w:r>
      <w:proofErr w:type="gramEnd"/>
      <w:r w:rsidRPr="00C75333">
        <w:t xml:space="preserve"> closely, with recall to prison always an option if they do not complete all of the conditions related to their release into the community.</w:t>
      </w:r>
    </w:p>
    <w:p w14:paraId="16364059" w14:textId="77777777" w:rsidR="00C75333" w:rsidRPr="00C75333" w:rsidRDefault="00C75333" w:rsidP="00C75333">
      <w:pPr>
        <w:pStyle w:val="Quotes"/>
      </w:pPr>
      <w:r w:rsidRPr="00C75333">
        <w:t xml:space="preserve">We encourage professionals to closely monitor any individual on an OLR who </w:t>
      </w:r>
      <w:proofErr w:type="gramStart"/>
      <w:r w:rsidRPr="00C75333">
        <w:t>is released</w:t>
      </w:r>
      <w:proofErr w:type="gramEnd"/>
      <w:r w:rsidRPr="00C75333">
        <w:t xml:space="preserve"> into the community, that risk assessments </w:t>
      </w:r>
      <w:proofErr w:type="gramStart"/>
      <w:r w:rsidRPr="00C75333">
        <w:t>are completed</w:t>
      </w:r>
      <w:proofErr w:type="gramEnd"/>
      <w:r w:rsidRPr="00C75333">
        <w:t>, and re-offending against any member of the public is extremely minimised."</w:t>
      </w:r>
      <w:r w:rsidRPr="00C75333">
        <w:rPr>
          <w:rStyle w:val="EndnoteReference"/>
        </w:rPr>
        <w:endnoteReference w:id="31"/>
      </w:r>
    </w:p>
    <w:p w14:paraId="38340FEF" w14:textId="05DDF8D0" w:rsidR="00BF1240" w:rsidRDefault="001A14B9" w:rsidP="00BF1240">
      <w:pPr>
        <w:pStyle w:val="Heading2"/>
      </w:pPr>
      <w:r>
        <w:t>Our c</w:t>
      </w:r>
      <w:r w:rsidR="00BF1240">
        <w:t xml:space="preserve">oncerns </w:t>
      </w:r>
    </w:p>
    <w:p w14:paraId="4DCDD0C3" w14:textId="4C3484C3" w:rsidR="00BD283F" w:rsidRDefault="000C719F" w:rsidP="000C719F">
      <w:r>
        <w:t xml:space="preserve">In considering the human rights standards outlined above compared with current experiences of OLRs in practice, </w:t>
      </w:r>
      <w:r w:rsidR="00BD283F" w:rsidRPr="00BD283F">
        <w:t xml:space="preserve">we are concerned that </w:t>
      </w:r>
      <w:proofErr w:type="gramStart"/>
      <w:r w:rsidR="00BD283F" w:rsidRPr="00BD283F">
        <w:t>some</w:t>
      </w:r>
      <w:proofErr w:type="gramEnd"/>
      <w:r w:rsidR="00BD283F" w:rsidRPr="00BD283F">
        <w:t xml:space="preserve"> OLR prisoners</w:t>
      </w:r>
      <w:r w:rsidR="00AD126A">
        <w:t xml:space="preserve"> are at risk of</w:t>
      </w:r>
      <w:r w:rsidR="00BD283F" w:rsidRPr="00BD283F">
        <w:t xml:space="preserve"> experiencing violations of </w:t>
      </w:r>
      <w:r w:rsidR="001A14B9">
        <w:t xml:space="preserve">their rights under </w:t>
      </w:r>
      <w:r w:rsidR="00BD283F" w:rsidRPr="00BD283F">
        <w:t>Articles 5 and 8, and possibly 3</w:t>
      </w:r>
      <w:r w:rsidR="001A14B9">
        <w:t>, of the</w:t>
      </w:r>
      <w:r w:rsidR="00BD283F" w:rsidRPr="00BD283F">
        <w:t xml:space="preserve"> ECHR. </w:t>
      </w:r>
      <w:r w:rsidR="00AD126A">
        <w:t xml:space="preserve">Scotland </w:t>
      </w:r>
      <w:r w:rsidR="00CB74AC">
        <w:t>is</w:t>
      </w:r>
      <w:r w:rsidR="00CB74AC" w:rsidRPr="00BD283F">
        <w:t xml:space="preserve"> not</w:t>
      </w:r>
      <w:r w:rsidR="00BD283F" w:rsidRPr="00BD283F">
        <w:t xml:space="preserve"> meeting </w:t>
      </w:r>
      <w:r w:rsidR="00AD126A">
        <w:t>its</w:t>
      </w:r>
      <w:r w:rsidR="00BD283F" w:rsidRPr="00BD283F">
        <w:t xml:space="preserve"> international human rights obligations under ICCPR.</w:t>
      </w:r>
    </w:p>
    <w:p w14:paraId="1CABBAB4" w14:textId="0942FC64" w:rsidR="000C719F" w:rsidRPr="000C719F" w:rsidRDefault="00BD283F" w:rsidP="000C719F">
      <w:r>
        <w:t>T</w:t>
      </w:r>
      <w:r w:rsidR="000C719F">
        <w:t xml:space="preserve">he SHRC is concerned that </w:t>
      </w:r>
      <w:r w:rsidR="007B57EB" w:rsidRPr="007B57EB">
        <w:t xml:space="preserve">the risk </w:t>
      </w:r>
      <w:r w:rsidR="000C719F">
        <w:t xml:space="preserve">of unjustified preventive detention </w:t>
      </w:r>
      <w:r w:rsidR="007B57EB" w:rsidRPr="007B57EB">
        <w:t xml:space="preserve">identified by Lord Drummond Young </w:t>
      </w:r>
      <w:r w:rsidR="000C719F">
        <w:t>may have</w:t>
      </w:r>
      <w:r w:rsidR="000C719F" w:rsidRPr="007B57EB">
        <w:t xml:space="preserve"> </w:t>
      </w:r>
      <w:r w:rsidR="007B57EB" w:rsidRPr="007B57EB">
        <w:t>materialised</w:t>
      </w:r>
      <w:r w:rsidR="000C719F">
        <w:t>.</w:t>
      </w:r>
      <w:r w:rsidR="007B57EB" w:rsidRPr="007B57EB">
        <w:t xml:space="preserve"> </w:t>
      </w:r>
    </w:p>
    <w:p w14:paraId="7B260B4A" w14:textId="64FE0DC3" w:rsidR="007B57EB" w:rsidRPr="007B57EB" w:rsidRDefault="007B57EB" w:rsidP="007B57EB">
      <w:r w:rsidRPr="007B57EB">
        <w:t xml:space="preserve">The </w:t>
      </w:r>
      <w:r w:rsidR="000C719F">
        <w:t xml:space="preserve">particular issues facing OLR prisoners in accessing necessary progression indicate that there are systemic issues which undermine the operation of OLRs as </w:t>
      </w:r>
      <w:r w:rsidR="000C719F">
        <w:lastRenderedPageBreak/>
        <w:t xml:space="preserve">they </w:t>
      </w:r>
      <w:proofErr w:type="gramStart"/>
      <w:r w:rsidR="000C719F">
        <w:t>were intended</w:t>
      </w:r>
      <w:proofErr w:type="gramEnd"/>
      <w:r w:rsidR="000C719F">
        <w:t xml:space="preserve">. </w:t>
      </w:r>
      <w:r w:rsidR="000C719F" w:rsidRPr="000C719F">
        <w:t xml:space="preserve">The SHRC is concerned that, based on the HMIPS Review of Progression, the cases which have come before the domestic courts, and the correspondence we have received on this issue, that the human rights of OLR prisoners are at risk. </w:t>
      </w:r>
      <w:r w:rsidRPr="007B57EB">
        <w:t>OLR</w:t>
      </w:r>
      <w:r w:rsidR="000C719F">
        <w:t>s</w:t>
      </w:r>
      <w:r w:rsidRPr="007B57EB">
        <w:t xml:space="preserve"> may</w:t>
      </w:r>
      <w:r w:rsidR="000C719F">
        <w:t>, in more than isolated cases,</w:t>
      </w:r>
      <w:r w:rsidR="009929D8">
        <w:t xml:space="preserve"> </w:t>
      </w:r>
      <w:r w:rsidRPr="007B57EB">
        <w:t xml:space="preserve">be operating in such a manner that the detention of </w:t>
      </w:r>
      <w:proofErr w:type="gramStart"/>
      <w:r w:rsidRPr="007B57EB">
        <w:t>many</w:t>
      </w:r>
      <w:proofErr w:type="gramEnd"/>
      <w:r w:rsidRPr="007B57EB">
        <w:t xml:space="preserve"> individuals held on </w:t>
      </w:r>
      <w:r w:rsidR="000C719F">
        <w:t>them</w:t>
      </w:r>
      <w:r w:rsidR="000C719F" w:rsidRPr="007B57EB">
        <w:t xml:space="preserve"> </w:t>
      </w:r>
      <w:r w:rsidRPr="007B57EB">
        <w:t xml:space="preserve">is at risk of being unjustified, and therefore </w:t>
      </w:r>
      <w:r w:rsidR="000C719F">
        <w:t>in</w:t>
      </w:r>
      <w:r w:rsidRPr="007B57EB">
        <w:t xml:space="preserve"> breach of ECHR rights. </w:t>
      </w:r>
    </w:p>
    <w:p w14:paraId="6C0421FB" w14:textId="6579E14E" w:rsidR="00BF1240" w:rsidRDefault="00BA427D" w:rsidP="00BF1240">
      <w:r>
        <w:t xml:space="preserve">The progression report, combined with the observations of OLR prisoners in the </w:t>
      </w:r>
      <w:r w:rsidR="005151D8">
        <w:t xml:space="preserve">RMA's Initial </w:t>
      </w:r>
      <w:r w:rsidR="000F658B">
        <w:t>I</w:t>
      </w:r>
      <w:r w:rsidR="005151D8">
        <w:t>nsights paper</w:t>
      </w:r>
      <w:r w:rsidR="000F658B">
        <w:t>,</w:t>
      </w:r>
      <w:r w:rsidR="005151D8">
        <w:t xml:space="preserve"> and the correspondence we have received suggests that </w:t>
      </w:r>
      <w:proofErr w:type="gramStart"/>
      <w:r w:rsidR="005151D8">
        <w:t>many</w:t>
      </w:r>
      <w:proofErr w:type="gramEnd"/>
      <w:r w:rsidR="005151D8">
        <w:t xml:space="preserve"> OLR prisoners are not able to access the rehabilitative courses required to demonstrate a reduction in their risk level which is a precondition of their release. It is likely that </w:t>
      </w:r>
      <w:proofErr w:type="gramStart"/>
      <w:r w:rsidR="005151D8">
        <w:t>many</w:t>
      </w:r>
      <w:proofErr w:type="gramEnd"/>
      <w:r w:rsidR="005151D8">
        <w:t xml:space="preserve"> OLR prisoners will have faced extended delay, which could render their detention arbitrary</w:t>
      </w:r>
      <w:r w:rsidR="00D962E8">
        <w:t>.</w:t>
      </w:r>
      <w:r w:rsidR="00821E3B">
        <w:rPr>
          <w:rStyle w:val="EndnoteReference"/>
        </w:rPr>
        <w:endnoteReference w:id="32"/>
      </w:r>
      <w:r w:rsidR="00B063E2">
        <w:t xml:space="preserve"> </w:t>
      </w:r>
      <w:r w:rsidR="000F658B">
        <w:t xml:space="preserve">We know that </w:t>
      </w:r>
      <w:r w:rsidR="00821E3B">
        <w:t>92</w:t>
      </w:r>
      <w:r w:rsidR="00287E28">
        <w:t>% if OLR prisoners</w:t>
      </w:r>
      <w:r w:rsidR="000F658B">
        <w:t xml:space="preserve"> remain in prison</w:t>
      </w:r>
      <w:r w:rsidR="00287E28">
        <w:t xml:space="preserve"> after having served their punishment part</w:t>
      </w:r>
      <w:r w:rsidR="000F658B">
        <w:t xml:space="preserve">. </w:t>
      </w:r>
      <w:r w:rsidR="00BD283F">
        <w:t>This raise</w:t>
      </w:r>
      <w:r w:rsidR="009929D8">
        <w:t>s</w:t>
      </w:r>
      <w:r w:rsidR="00BD283F">
        <w:t xml:space="preserve"> questions as to whether the integral community element envisaged by the Maclean Committee </w:t>
      </w:r>
      <w:r w:rsidR="00287E28">
        <w:t xml:space="preserve">is </w:t>
      </w:r>
      <w:proofErr w:type="gramStart"/>
      <w:r w:rsidR="00287E28">
        <w:t>being</w:t>
      </w:r>
      <w:r w:rsidR="00BD283F">
        <w:t xml:space="preserve"> realised</w:t>
      </w:r>
      <w:proofErr w:type="gramEnd"/>
      <w:r w:rsidR="00BD283F">
        <w:t xml:space="preserve"> in practice.</w:t>
      </w:r>
      <w:r w:rsidR="00DB1693">
        <w:t xml:space="preserve"> </w:t>
      </w:r>
      <w:r w:rsidR="00C73F05" w:rsidRPr="00C73F05">
        <w:t xml:space="preserve">In addition, </w:t>
      </w:r>
      <w:r w:rsidR="00C73F05">
        <w:t>this is failing to achieve a</w:t>
      </w:r>
      <w:r w:rsidR="00C73F05" w:rsidRPr="00C73F05">
        <w:t xml:space="preserve"> distinction between the conditions of punitive and preventative detention as required by Article 9 ICCPR.</w:t>
      </w:r>
    </w:p>
    <w:p w14:paraId="79B1EF7C" w14:textId="51B1CACC" w:rsidR="00AD48FE" w:rsidRDefault="00AD48FE" w:rsidP="00BF1240">
      <w:r>
        <w:t>In particular, it is striking that there is no mechanism for the review of whether an OLR continues to be necessary.</w:t>
      </w:r>
      <w:r w:rsidR="00B063E2">
        <w:t xml:space="preserve"> </w:t>
      </w:r>
      <w:r>
        <w:t xml:space="preserve">Given that </w:t>
      </w:r>
      <w:proofErr w:type="gramStart"/>
      <w:r>
        <w:t>some</w:t>
      </w:r>
      <w:proofErr w:type="gramEnd"/>
      <w:r>
        <w:t xml:space="preserve"> OLRs </w:t>
      </w:r>
      <w:proofErr w:type="gramStart"/>
      <w:r>
        <w:t>are imposed</w:t>
      </w:r>
      <w:proofErr w:type="gramEnd"/>
      <w:r>
        <w:t xml:space="preserve"> for people in their early twenties, this raises questions as to whether there may come a point where an OLR is no longer the most proportionate means of managing the risk presented by the individual.</w:t>
      </w:r>
      <w:r w:rsidR="00B063E2">
        <w:t xml:space="preserve"> </w:t>
      </w:r>
    </w:p>
    <w:p w14:paraId="5E177D9E" w14:textId="32964AF2" w:rsidR="00287E28" w:rsidRDefault="00DB1693" w:rsidP="00BF1240">
      <w:r>
        <w:t>It is also clear</w:t>
      </w:r>
      <w:r w:rsidR="00C73F05">
        <w:t xml:space="preserve"> from comparisons with the IPP sentence in England &amp; Wales, commentary by the UN Special Rapporteur on Torture and</w:t>
      </w:r>
      <w:r>
        <w:t xml:space="preserve"> </w:t>
      </w:r>
      <w:r w:rsidR="00C73F05">
        <w:t>evidence of the lived experience of</w:t>
      </w:r>
      <w:r>
        <w:t xml:space="preserve"> OLR prisoners, </w:t>
      </w:r>
      <w:r w:rsidR="00C73F05">
        <w:t xml:space="preserve">that </w:t>
      </w:r>
      <w:r>
        <w:t xml:space="preserve">both </w:t>
      </w:r>
      <w:r w:rsidR="00C73F05">
        <w:t xml:space="preserve">those </w:t>
      </w:r>
      <w:r>
        <w:t xml:space="preserve">in custody and </w:t>
      </w:r>
      <w:r w:rsidR="00023FF9">
        <w:t>in the community face significant mental distress at the prospect of never being released from prison, or being recalled for minor infractions of license conditions. At least one OLR prisoner has died by suicide in custody</w:t>
      </w:r>
      <w:r w:rsidR="00193D2F">
        <w:t xml:space="preserve"> after having a ne</w:t>
      </w:r>
      <w:r w:rsidR="002F5C9C">
        <w:t>gative decision from the Parole Board</w:t>
      </w:r>
      <w:r w:rsidR="00023FF9">
        <w:rPr>
          <w:rStyle w:val="EndnoteReference"/>
        </w:rPr>
        <w:endnoteReference w:id="33"/>
      </w:r>
      <w:r w:rsidR="00CF3944">
        <w:t xml:space="preserve"> We </w:t>
      </w:r>
      <w:r w:rsidR="00C73F05">
        <w:t xml:space="preserve">believe </w:t>
      </w:r>
      <w:proofErr w:type="gramStart"/>
      <w:r w:rsidR="00C73F05">
        <w:t>serious consideration</w:t>
      </w:r>
      <w:proofErr w:type="gramEnd"/>
      <w:r w:rsidR="00C73F05">
        <w:t xml:space="preserve"> must </w:t>
      </w:r>
      <w:proofErr w:type="gramStart"/>
      <w:r w:rsidR="00C73F05">
        <w:t>be given</w:t>
      </w:r>
      <w:proofErr w:type="gramEnd"/>
      <w:r w:rsidR="00C73F05">
        <w:t xml:space="preserve"> to the potential for </w:t>
      </w:r>
      <w:r w:rsidR="00CF3944">
        <w:t xml:space="preserve">mental distress </w:t>
      </w:r>
      <w:r w:rsidR="00C73F05">
        <w:t xml:space="preserve">which </w:t>
      </w:r>
      <w:r w:rsidR="00CF3944">
        <w:t xml:space="preserve">could infringe upon </w:t>
      </w:r>
      <w:proofErr w:type="gramStart"/>
      <w:r w:rsidR="00CF3944">
        <w:t>some</w:t>
      </w:r>
      <w:proofErr w:type="gramEnd"/>
      <w:r w:rsidR="00CF3944">
        <w:t xml:space="preserve"> OLR prisoners' Article 3</w:t>
      </w:r>
      <w:r w:rsidR="00C73F05">
        <w:t>,</w:t>
      </w:r>
      <w:r w:rsidR="00287E28">
        <w:t xml:space="preserve"> </w:t>
      </w:r>
      <w:r w:rsidR="00CF3944">
        <w:t>or Article 8</w:t>
      </w:r>
      <w:r w:rsidR="00287E28">
        <w:t xml:space="preserve"> </w:t>
      </w:r>
      <w:r w:rsidR="00CF3944">
        <w:t xml:space="preserve">ECHR rights. </w:t>
      </w:r>
      <w:r w:rsidR="00C73F05">
        <w:t xml:space="preserve">If OLR sentences, by their nature, create mental distress that meets the Article 3 threshold, consideration ought to </w:t>
      </w:r>
      <w:proofErr w:type="gramStart"/>
      <w:r w:rsidR="00C73F05">
        <w:t>be given</w:t>
      </w:r>
      <w:proofErr w:type="gramEnd"/>
      <w:r w:rsidR="00C73F05">
        <w:t xml:space="preserve"> to </w:t>
      </w:r>
      <w:r w:rsidR="00744385">
        <w:t xml:space="preserve">whether </w:t>
      </w:r>
      <w:r w:rsidR="00C73F05">
        <w:t>their ongoing use</w:t>
      </w:r>
      <w:r w:rsidR="00744385">
        <w:t xml:space="preserve"> is unacceptable</w:t>
      </w:r>
      <w:r w:rsidR="00C73F05">
        <w:t>, as has been the case in England &amp; Wales.</w:t>
      </w:r>
      <w:r w:rsidR="00B063E2">
        <w:t xml:space="preserve"> </w:t>
      </w:r>
      <w:r w:rsidR="00C73F05">
        <w:t xml:space="preserve">Alternatively, it may be that OLR practice and progression can </w:t>
      </w:r>
      <w:proofErr w:type="gramStart"/>
      <w:r w:rsidR="00C73F05">
        <w:t>be improved</w:t>
      </w:r>
      <w:proofErr w:type="gramEnd"/>
      <w:r w:rsidR="00C73F05">
        <w:t xml:space="preserve"> across the system in order to address this risk</w:t>
      </w:r>
      <w:r w:rsidR="005125EE">
        <w:t xml:space="preserve"> such as by implementing the recommendations</w:t>
      </w:r>
      <w:r w:rsidR="006D1E7A">
        <w:t xml:space="preserve"> made in relevant Fatal Accident Inquiries</w:t>
      </w:r>
      <w:r w:rsidR="00C73F05">
        <w:t>.</w:t>
      </w:r>
      <w:r w:rsidR="006D1E7A">
        <w:rPr>
          <w:rStyle w:val="EndnoteReference"/>
        </w:rPr>
        <w:endnoteReference w:id="34"/>
      </w:r>
    </w:p>
    <w:p w14:paraId="621CF1BF" w14:textId="39125BA9" w:rsidR="00EE39AB" w:rsidRDefault="00C14DC1" w:rsidP="00666112">
      <w:bookmarkStart w:id="3" w:name="_Hlk207111374"/>
      <w:r w:rsidRPr="00C14DC1">
        <w:t xml:space="preserve">The SHRC is concerned that the OLR may disproportionately impact people with autism and neurodivergence. </w:t>
      </w:r>
      <w:r w:rsidR="00E15F5A" w:rsidRPr="00E15F5A">
        <w:t xml:space="preserve">Further research </w:t>
      </w:r>
      <w:proofErr w:type="gramStart"/>
      <w:r w:rsidR="00E15F5A" w:rsidRPr="00E15F5A">
        <w:t>is needed</w:t>
      </w:r>
      <w:proofErr w:type="gramEnd"/>
      <w:r w:rsidR="00E15F5A" w:rsidRPr="00E15F5A">
        <w:t xml:space="preserve"> to determine whether autistic or neurodivergent individuals are more likely to receive the sentence, or whether when serving an OLR, autistic or neurodivergent individuals are less likely to progress to open conditions and release on licence.</w:t>
      </w:r>
      <w:bookmarkEnd w:id="3"/>
    </w:p>
    <w:p w14:paraId="00C69989" w14:textId="0C84EA4B" w:rsidR="00C26265" w:rsidRDefault="00744385" w:rsidP="00C26265">
      <w:pPr>
        <w:pStyle w:val="Heading2"/>
      </w:pPr>
      <w:r>
        <w:t>Conclusion and m</w:t>
      </w:r>
      <w:r w:rsidR="003A5EFB">
        <w:t>atters for consideration</w:t>
      </w:r>
    </w:p>
    <w:p w14:paraId="3ED8EEAB" w14:textId="762201CC" w:rsidR="00A65D83" w:rsidRPr="00A65D83" w:rsidRDefault="001819D5" w:rsidP="00A65D83">
      <w:pPr>
        <w:rPr>
          <w:lang w:eastAsia="en-GB"/>
        </w:rPr>
      </w:pPr>
      <w:proofErr w:type="gramStart"/>
      <w:r>
        <w:t>Having assessed the operation of OLRs with th</w:t>
      </w:r>
      <w:r w:rsidR="005010AB">
        <w:t>e assistance of the human rights framework, it</w:t>
      </w:r>
      <w:proofErr w:type="gramEnd"/>
      <w:r w:rsidR="005010AB">
        <w:t xml:space="preserve"> appears to the SHRC that t</w:t>
      </w:r>
      <w:r w:rsidR="00A65D83" w:rsidRPr="00A65D83">
        <w:rPr>
          <w:lang w:eastAsia="en-GB"/>
        </w:rPr>
        <w:t xml:space="preserve">he operation of OLRs, in particular delays to rehabilitation and a lack of distinction between conditions of preventative and punitive detention, is </w:t>
      </w:r>
      <w:proofErr w:type="gramStart"/>
      <w:r w:rsidR="00A65D83" w:rsidRPr="00A65D83">
        <w:rPr>
          <w:lang w:eastAsia="en-GB"/>
        </w:rPr>
        <w:t>very likely</w:t>
      </w:r>
      <w:proofErr w:type="gramEnd"/>
      <w:r w:rsidR="00A65D83" w:rsidRPr="00A65D83">
        <w:rPr>
          <w:lang w:eastAsia="en-GB"/>
        </w:rPr>
        <w:t xml:space="preserve"> to lead to </w:t>
      </w:r>
      <w:r w:rsidR="005010AB">
        <w:t xml:space="preserve">human </w:t>
      </w:r>
      <w:r w:rsidR="00A65D83" w:rsidRPr="00A65D83">
        <w:rPr>
          <w:lang w:eastAsia="en-GB"/>
        </w:rPr>
        <w:t>rights breaches</w:t>
      </w:r>
      <w:r w:rsidR="006A2E19">
        <w:t>.</w:t>
      </w:r>
    </w:p>
    <w:p w14:paraId="2348EF96" w14:textId="29EA2992" w:rsidR="00A65D83" w:rsidRPr="00A65D83" w:rsidRDefault="00A65D83" w:rsidP="00A65D83">
      <w:pPr>
        <w:rPr>
          <w:lang w:eastAsia="en-GB"/>
        </w:rPr>
      </w:pPr>
      <w:r w:rsidRPr="00A65D83">
        <w:rPr>
          <w:lang w:eastAsia="en-GB"/>
        </w:rPr>
        <w:t>The existence of the sentence at all</w:t>
      </w:r>
      <w:r w:rsidR="00093A0B">
        <w:t xml:space="preserve">, </w:t>
      </w:r>
      <w:r w:rsidRPr="00A65D83">
        <w:rPr>
          <w:lang w:eastAsia="en-GB"/>
        </w:rPr>
        <w:t>at least without a review mechanism to ensure continued proportionality</w:t>
      </w:r>
      <w:r w:rsidR="00093A0B">
        <w:t xml:space="preserve">, </w:t>
      </w:r>
      <w:r w:rsidRPr="00A65D83">
        <w:rPr>
          <w:lang w:eastAsia="en-GB"/>
        </w:rPr>
        <w:t xml:space="preserve">may </w:t>
      </w:r>
      <w:r w:rsidR="00093A0B">
        <w:t>incur consequences serious enough to breach the proh</w:t>
      </w:r>
      <w:r w:rsidR="00DC7D37">
        <w:t>i</w:t>
      </w:r>
      <w:r w:rsidR="00093A0B">
        <w:t>bition on inhuman and degrading treatment or the right to private and family life.</w:t>
      </w:r>
      <w:r w:rsidR="00B063E2">
        <w:t xml:space="preserve"> </w:t>
      </w:r>
    </w:p>
    <w:p w14:paraId="401C22B0" w14:textId="041B970D" w:rsidR="00A65D83" w:rsidRPr="00A65D83" w:rsidRDefault="00A65D83" w:rsidP="00A65D83">
      <w:pPr>
        <w:rPr>
          <w:lang w:eastAsia="en-GB"/>
        </w:rPr>
      </w:pPr>
      <w:r w:rsidRPr="00A65D83">
        <w:rPr>
          <w:lang w:eastAsia="en-GB"/>
        </w:rPr>
        <w:t xml:space="preserve">There is </w:t>
      </w:r>
      <w:r w:rsidR="00093A0B">
        <w:t xml:space="preserve">also </w:t>
      </w:r>
      <w:r w:rsidRPr="00A65D83">
        <w:rPr>
          <w:lang w:eastAsia="en-GB"/>
        </w:rPr>
        <w:t xml:space="preserve">a clear need for further consideration of disproportionate impacts on autistic/neurodivergent </w:t>
      </w:r>
      <w:r w:rsidR="00093A0B" w:rsidRPr="00A65D83">
        <w:rPr>
          <w:lang w:eastAsia="en-GB"/>
        </w:rPr>
        <w:t>groups</w:t>
      </w:r>
      <w:r w:rsidR="00093A0B">
        <w:t>.</w:t>
      </w:r>
    </w:p>
    <w:p w14:paraId="46CD96D5" w14:textId="5D05A423" w:rsidR="000D0D66" w:rsidRDefault="00D245FD" w:rsidP="00DF4175">
      <w:r>
        <w:t xml:space="preserve">Given the </w:t>
      </w:r>
      <w:r w:rsidR="00F45AEA">
        <w:t xml:space="preserve">seriousness of the human rights at stake and the potential for human rights violations, the SHRC recommends detailed consideration by the Scottish Government and Scottish Parliament of the </w:t>
      </w:r>
      <w:r>
        <w:t xml:space="preserve">administration </w:t>
      </w:r>
      <w:r w:rsidR="00F45AEA">
        <w:t xml:space="preserve">of OLRs </w:t>
      </w:r>
      <w:r>
        <w:t>in Scotland.</w:t>
      </w:r>
      <w:r w:rsidR="00B063E2">
        <w:t xml:space="preserve"> </w:t>
      </w:r>
      <w:r w:rsidR="00BD283F">
        <w:t>We will share this paper with the Scottish Government and with the Criminal Justice Committee of the Scottish Parliament</w:t>
      </w:r>
      <w:r w:rsidR="00287E28">
        <w:t xml:space="preserve"> to inform that consideration</w:t>
      </w:r>
      <w:proofErr w:type="gramStart"/>
      <w:r w:rsidR="00BD283F">
        <w:t>.</w:t>
      </w:r>
      <w:r w:rsidR="007C305B">
        <w:t xml:space="preserve">  </w:t>
      </w:r>
      <w:proofErr w:type="gramEnd"/>
      <w:r w:rsidR="007C305B">
        <w:t xml:space="preserve">OLRs impact not only on the offender but also on victims in the community whose protection </w:t>
      </w:r>
      <w:proofErr w:type="gramStart"/>
      <w:r w:rsidR="007C305B">
        <w:t>is currently assured</w:t>
      </w:r>
      <w:proofErr w:type="gramEnd"/>
      <w:r w:rsidR="007C305B">
        <w:t xml:space="preserve"> by imprisonment</w:t>
      </w:r>
      <w:proofErr w:type="gramStart"/>
      <w:r w:rsidR="007C305B">
        <w:t xml:space="preserve">.  </w:t>
      </w:r>
      <w:proofErr w:type="gramEnd"/>
      <w:r w:rsidR="007C305B">
        <w:t>Their perspectives should be taken into account alongside the perspectives of those with lived experience of OLRs</w:t>
      </w:r>
      <w:proofErr w:type="gramStart"/>
      <w:r w:rsidR="007C305B">
        <w:t xml:space="preserve">.  </w:t>
      </w:r>
      <w:proofErr w:type="gramEnd"/>
    </w:p>
    <w:p w14:paraId="7A820B24" w14:textId="3E287578" w:rsidR="00F45AEA" w:rsidRDefault="000D0D66" w:rsidP="00BD283F">
      <w:r>
        <w:t xml:space="preserve">Any alternatives or amendments must ensure greater human rights compliance, ensuring that they </w:t>
      </w:r>
      <w:proofErr w:type="gramStart"/>
      <w:r w:rsidR="00093A0B">
        <w:t>are not replaced</w:t>
      </w:r>
      <w:proofErr w:type="gramEnd"/>
      <w:r w:rsidR="00093A0B">
        <w:t xml:space="preserve"> with</w:t>
      </w:r>
      <w:r w:rsidR="00CB74AC">
        <w:t xml:space="preserve"> </w:t>
      </w:r>
      <w:r>
        <w:t>less proportionate</w:t>
      </w:r>
      <w:r w:rsidR="00093A0B">
        <w:t xml:space="preserve"> alternatives</w:t>
      </w:r>
      <w:r w:rsidR="006B2FF2">
        <w:t>.</w:t>
      </w:r>
      <w:r w:rsidR="00B063E2">
        <w:t xml:space="preserve"> </w:t>
      </w:r>
      <w:r w:rsidR="006B2FF2">
        <w:t xml:space="preserve">The OLR does, at least, have </w:t>
      </w:r>
      <w:proofErr w:type="gramStart"/>
      <w:r w:rsidR="006B2FF2">
        <w:t>some</w:t>
      </w:r>
      <w:proofErr w:type="gramEnd"/>
      <w:r w:rsidR="006B2FF2">
        <w:t xml:space="preserve"> prospect for release from prison, as opposed to an</w:t>
      </w:r>
      <w:r>
        <w:t xml:space="preserve"> indeterminate sentence with no prospect of release</w:t>
      </w:r>
      <w:r w:rsidR="006B2FF2">
        <w:t xml:space="preserve"> into the community</w:t>
      </w:r>
      <w:r>
        <w:t>.</w:t>
      </w:r>
      <w:r w:rsidR="00B063E2">
        <w:t xml:space="preserve"> </w:t>
      </w:r>
    </w:p>
    <w:p w14:paraId="19C3B222" w14:textId="653EFF89" w:rsidR="00287E28" w:rsidRDefault="00287E28" w:rsidP="00BD283F">
      <w:r>
        <w:t>We recommend consideration of the following questions in particular:</w:t>
      </w:r>
    </w:p>
    <w:p w14:paraId="532E3F59" w14:textId="22F800A5" w:rsidR="00F45AEA" w:rsidRDefault="00F45AEA" w:rsidP="00BD283F">
      <w:pPr>
        <w:pStyle w:val="Quotes"/>
      </w:pPr>
      <w:r>
        <w:t>Are there sufficient</w:t>
      </w:r>
      <w:r w:rsidR="005E7F8D">
        <w:t xml:space="preserve"> safeguards in place</w:t>
      </w:r>
      <w:r>
        <w:t xml:space="preserve"> to ensure that OLRs do not, in individual cases and systemically, become a form of arbitrary detention where continued imprisonment </w:t>
      </w:r>
      <w:proofErr w:type="gramStart"/>
      <w:r>
        <w:t>is no longer justified</w:t>
      </w:r>
      <w:proofErr w:type="gramEnd"/>
      <w:r>
        <w:t>?</w:t>
      </w:r>
      <w:r w:rsidR="00B063E2">
        <w:t xml:space="preserve"> </w:t>
      </w:r>
      <w:r w:rsidR="000D0D66">
        <w:t xml:space="preserve">For example, should a mechanism for review of whether an OLR </w:t>
      </w:r>
      <w:proofErr w:type="gramStart"/>
      <w:r w:rsidR="000D0D66">
        <w:t>is no longer justified</w:t>
      </w:r>
      <w:proofErr w:type="gramEnd"/>
      <w:r w:rsidR="000D0D66">
        <w:t xml:space="preserve"> </w:t>
      </w:r>
      <w:proofErr w:type="gramStart"/>
      <w:r w:rsidR="000D0D66">
        <w:t>be introduced</w:t>
      </w:r>
      <w:proofErr w:type="gramEnd"/>
      <w:r w:rsidR="000D0D66">
        <w:t>?</w:t>
      </w:r>
      <w:r w:rsidR="00B063E2">
        <w:t xml:space="preserve"> </w:t>
      </w:r>
    </w:p>
    <w:p w14:paraId="7E0A856F" w14:textId="75288C89" w:rsidR="005E7F8D" w:rsidRDefault="00F45AEA" w:rsidP="00BD283F">
      <w:pPr>
        <w:pStyle w:val="Quotes"/>
      </w:pPr>
      <w:r>
        <w:t xml:space="preserve">Is there evidence that OLRs are working as intended by the Maclean Report whereby time in the community is an integral part of the sentence? </w:t>
      </w:r>
    </w:p>
    <w:p w14:paraId="081C893D" w14:textId="7DAF034A" w:rsidR="00300410" w:rsidRDefault="00AD48FE" w:rsidP="00BD283F">
      <w:pPr>
        <w:pStyle w:val="Quotes"/>
      </w:pPr>
      <w:r>
        <w:lastRenderedPageBreak/>
        <w:t xml:space="preserve">What are the characteristics of those subject to </w:t>
      </w:r>
      <w:r w:rsidR="00F31BD8">
        <w:t>OLRs,</w:t>
      </w:r>
      <w:r>
        <w:t xml:space="preserve"> and do they disproportionately affect certain groups, for example neurodivergent people or people with intellectual disabilities?</w:t>
      </w:r>
    </w:p>
    <w:p w14:paraId="16E57163" w14:textId="77777777" w:rsidR="00FE345D" w:rsidRDefault="00FE345D">
      <w:pPr>
        <w:spacing w:before="0" w:after="0" w:line="360" w:lineRule="auto"/>
      </w:pPr>
      <w:r>
        <w:br w:type="page"/>
      </w:r>
    </w:p>
    <w:p w14:paraId="255CBDEA" w14:textId="7B3AB958" w:rsidR="00FE345D" w:rsidRPr="003D39DD" w:rsidRDefault="00FE345D" w:rsidP="00FE345D">
      <w:pPr>
        <w:pStyle w:val="Heading2"/>
      </w:pPr>
      <w:r>
        <w:lastRenderedPageBreak/>
        <w:t>Endnotes</w:t>
      </w:r>
    </w:p>
    <w:sectPr w:rsidR="00FE345D" w:rsidRPr="003D39DD" w:rsidSect="00753FC8">
      <w:headerReference w:type="even" r:id="rId10"/>
      <w:headerReference w:type="default" r:id="rId11"/>
      <w:footerReference w:type="default" r:id="rId12"/>
      <w:headerReference w:type="first" r:id="rId13"/>
      <w:footerReference w:type="first" r:id="rId14"/>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4822" w14:textId="77777777" w:rsidR="00BC4478" w:rsidRDefault="00BC4478" w:rsidP="00813960">
      <w:r>
        <w:separator/>
      </w:r>
    </w:p>
    <w:p w14:paraId="026304EA" w14:textId="77777777" w:rsidR="00BC4478" w:rsidRDefault="00BC4478" w:rsidP="00813960"/>
  </w:endnote>
  <w:endnote w:type="continuationSeparator" w:id="0">
    <w:p w14:paraId="096BD167" w14:textId="77777777" w:rsidR="00BC4478" w:rsidRDefault="00BC4478" w:rsidP="00813960">
      <w:r>
        <w:continuationSeparator/>
      </w:r>
    </w:p>
    <w:p w14:paraId="084D23FA" w14:textId="77777777" w:rsidR="00BC4478" w:rsidRDefault="00BC4478" w:rsidP="00813960"/>
  </w:endnote>
  <w:endnote w:type="continuationNotice" w:id="1">
    <w:p w14:paraId="05A3F360" w14:textId="77777777" w:rsidR="00BC4478" w:rsidRDefault="00BC4478" w:rsidP="00813960"/>
    <w:p w14:paraId="7DBC6969" w14:textId="77777777" w:rsidR="00BC4478" w:rsidRDefault="00BC4478" w:rsidP="00813960"/>
  </w:endnote>
  <w:endnote w:id="2">
    <w:p w14:paraId="21FAE230" w14:textId="6AE9060A" w:rsidR="000A6E72" w:rsidRDefault="000A6E72" w:rsidP="000A6E72">
      <w:pPr>
        <w:pStyle w:val="EndnoteText"/>
      </w:pPr>
      <w:r>
        <w:rPr>
          <w:rStyle w:val="EndnoteReference"/>
        </w:rPr>
        <w:endnoteRef/>
      </w:r>
      <w:r>
        <w:t xml:space="preserve"> Section 2(2) </w:t>
      </w:r>
      <w:r w:rsidRPr="000A6E72">
        <w:t>Scottish Commission for Human Rights Act 2006</w:t>
      </w:r>
    </w:p>
  </w:endnote>
  <w:endnote w:id="3">
    <w:p w14:paraId="381CDF02" w14:textId="2C8B347C" w:rsidR="00BF0DBE" w:rsidRDefault="00BF0DBE">
      <w:pPr>
        <w:pStyle w:val="EndnoteText"/>
      </w:pPr>
      <w:r>
        <w:rPr>
          <w:rStyle w:val="EndnoteReference"/>
        </w:rPr>
        <w:endnoteRef/>
      </w:r>
      <w:r>
        <w:t xml:space="preserve"> </w:t>
      </w:r>
      <w:r w:rsidR="00C16B13">
        <w:t xml:space="preserve">Report of the Committee on Serious Violent and Sexual Offenders (Maclean Report) June 2000 p34. </w:t>
      </w:r>
      <w:r>
        <w:t xml:space="preserve">available at </w:t>
      </w:r>
      <w:hyperlink r:id="rId1" w:history="1">
        <w:r w:rsidR="00AC424B">
          <w:rPr>
            <w:rStyle w:val="Hyperlink"/>
          </w:rPr>
          <w:t>The Maclean Report</w:t>
        </w:r>
      </w:hyperlink>
      <w:r w:rsidRPr="00BF0DBE">
        <w:t>.</w:t>
      </w:r>
      <w:r>
        <w:t xml:space="preserve"> </w:t>
      </w:r>
    </w:p>
  </w:endnote>
  <w:endnote w:id="4">
    <w:p w14:paraId="4F574AE1" w14:textId="23596103" w:rsidR="00F45AEA" w:rsidRPr="00FA2AA3" w:rsidRDefault="00F45AEA" w:rsidP="00F45AEA">
      <w:pPr>
        <w:pStyle w:val="EndnoteText"/>
      </w:pPr>
      <w:r>
        <w:rPr>
          <w:rStyle w:val="EndnoteReference"/>
        </w:rPr>
        <w:endnoteRef/>
      </w:r>
      <w:r>
        <w:t xml:space="preserve"> </w:t>
      </w:r>
      <w:r w:rsidR="00C16B13">
        <w:t>Report of the Committee on Serious Violent and Sexual Offenders (Maclean Report) June 2000</w:t>
      </w:r>
      <w:r w:rsidR="00BB0DAA">
        <w:t xml:space="preserve"> </w:t>
      </w:r>
      <w:r>
        <w:t>p2.</w:t>
      </w:r>
    </w:p>
  </w:endnote>
  <w:endnote w:id="5">
    <w:p w14:paraId="63F94429" w14:textId="33BE29B8" w:rsidR="00C26265" w:rsidRDefault="00C26265">
      <w:pPr>
        <w:pStyle w:val="EndnoteText"/>
      </w:pPr>
      <w:r>
        <w:rPr>
          <w:rStyle w:val="EndnoteReference"/>
        </w:rPr>
        <w:endnoteRef/>
      </w:r>
      <w:r>
        <w:t xml:space="preserve"> CP(S)A 1995 s210E</w:t>
      </w:r>
    </w:p>
  </w:endnote>
  <w:endnote w:id="6">
    <w:p w14:paraId="58E965D6" w14:textId="3D850017" w:rsidR="00BB0DAA" w:rsidRPr="00DF4D98" w:rsidRDefault="00BB0DAA" w:rsidP="000925E1">
      <w:pPr>
        <w:pStyle w:val="EndnoteText"/>
      </w:pPr>
      <w:r>
        <w:rPr>
          <w:rStyle w:val="EndnoteReference"/>
        </w:rPr>
        <w:endnoteRef/>
      </w:r>
      <w:r>
        <w:t xml:space="preserve"> </w:t>
      </w:r>
      <w:r w:rsidR="00FF73F9" w:rsidRPr="00FF73F9">
        <w:t xml:space="preserve">Criminal Justice (Scotland) Act 2003 </w:t>
      </w:r>
      <w:r>
        <w:t>s6(3)</w:t>
      </w:r>
    </w:p>
  </w:endnote>
  <w:endnote w:id="7">
    <w:p w14:paraId="0CF49D55" w14:textId="53267B25" w:rsidR="00BB0DAA" w:rsidRPr="00DD47C2" w:rsidRDefault="00BB0DAA" w:rsidP="000925E1">
      <w:pPr>
        <w:pStyle w:val="EndnoteText"/>
      </w:pPr>
      <w:r>
        <w:rPr>
          <w:rStyle w:val="EndnoteReference"/>
        </w:rPr>
        <w:endnoteRef/>
      </w:r>
      <w:r>
        <w:t xml:space="preserve"> </w:t>
      </w:r>
      <w:r w:rsidR="00FF73F9" w:rsidRPr="00FF73F9">
        <w:t xml:space="preserve">Criminal Justice (Scotland) Act 2003 </w:t>
      </w:r>
      <w:r>
        <w:t>s6(6)</w:t>
      </w:r>
    </w:p>
  </w:endnote>
  <w:endnote w:id="8">
    <w:p w14:paraId="1281921E" w14:textId="741A3111" w:rsidR="00A059D9" w:rsidRDefault="00A059D9">
      <w:pPr>
        <w:pStyle w:val="EndnoteText"/>
      </w:pPr>
      <w:r>
        <w:rPr>
          <w:rStyle w:val="EndnoteReference"/>
        </w:rPr>
        <w:endnoteRef/>
      </w:r>
      <w:r>
        <w:t xml:space="preserve"> </w:t>
      </w:r>
      <w:hyperlink r:id="rId2" w:history="1">
        <w:r w:rsidRPr="00A059D9">
          <w:rPr>
            <w:rStyle w:val="Hyperlink"/>
          </w:rPr>
          <w:t>DETERMINATION BY SHERIFF PINO DI EMIDIO UNDER THE INQUIRIES INTO FATAL ACCIDENTS AND SUDDEN DEATHS ETC (SCOTLAND) ACT 2016 into the death of SARAH JANE RILEY</w:t>
        </w:r>
      </w:hyperlink>
      <w:r>
        <w:t xml:space="preserve"> at para 120</w:t>
      </w:r>
    </w:p>
  </w:endnote>
  <w:endnote w:id="9">
    <w:p w14:paraId="0A6D097D" w14:textId="2DE69970" w:rsidR="00A825BD" w:rsidRDefault="00A825BD">
      <w:pPr>
        <w:pStyle w:val="EndnoteText"/>
      </w:pPr>
      <w:r>
        <w:rPr>
          <w:rStyle w:val="EndnoteReference"/>
        </w:rPr>
        <w:endnoteRef/>
      </w:r>
      <w:r>
        <w:t xml:space="preserve"> For example, </w:t>
      </w:r>
      <w:r w:rsidRPr="00A825BD">
        <w:t>M. v. Germany</w:t>
      </w:r>
      <w:r w:rsidRPr="00213CF7">
        <w:t>, no. 19359/04, § 89, ECHR 2009</w:t>
      </w:r>
    </w:p>
  </w:endnote>
  <w:endnote w:id="10">
    <w:p w14:paraId="7FAF8D0A" w14:textId="74C4E9FD" w:rsidR="00FF648C" w:rsidRDefault="00FF648C">
      <w:pPr>
        <w:pStyle w:val="EndnoteText"/>
      </w:pPr>
      <w:r>
        <w:rPr>
          <w:rStyle w:val="EndnoteReference"/>
        </w:rPr>
        <w:endnoteRef/>
      </w:r>
      <w:r>
        <w:t xml:space="preserve"> James, Wells and Lee v The United Kingdom, </w:t>
      </w:r>
      <w:r w:rsidRPr="00213CF7">
        <w:t>§§</w:t>
      </w:r>
      <w:r>
        <w:t>191-195,</w:t>
      </w:r>
      <w:r w:rsidR="00B063E2">
        <w:t xml:space="preserve"> </w:t>
      </w:r>
      <w:r>
        <w:t>(</w:t>
      </w:r>
      <w:r w:rsidRPr="00CB1AEB">
        <w:t>25119/09</w:t>
      </w:r>
      <w:r>
        <w:t>)</w:t>
      </w:r>
      <w:r w:rsidRPr="00CB1AEB">
        <w:t xml:space="preserve"> and 2 others, 18 September 2012</w:t>
      </w:r>
      <w:r>
        <w:t>.</w:t>
      </w:r>
    </w:p>
  </w:endnote>
  <w:endnote w:id="11">
    <w:p w14:paraId="4E13FB06" w14:textId="77777777" w:rsidR="007B57EB" w:rsidRDefault="007B57EB" w:rsidP="007B57EB">
      <w:pPr>
        <w:pStyle w:val="EndnoteText"/>
      </w:pPr>
      <w:r>
        <w:rPr>
          <w:rStyle w:val="EndnoteReference"/>
        </w:rPr>
        <w:endnoteRef/>
      </w:r>
      <w:r>
        <w:t xml:space="preserve"> Ferguson v HM Advocate 2014 HCJAC 19, the Lord Drummond Young at Para 135. </w:t>
      </w:r>
    </w:p>
  </w:endnote>
  <w:endnote w:id="12">
    <w:p w14:paraId="197DBA60" w14:textId="108C5C2B" w:rsidR="008A1477" w:rsidRDefault="008A1477">
      <w:pPr>
        <w:pStyle w:val="EndnoteText"/>
      </w:pPr>
      <w:r>
        <w:rPr>
          <w:rStyle w:val="EndnoteReference"/>
        </w:rPr>
        <w:endnoteRef/>
      </w:r>
      <w:r>
        <w:t xml:space="preserve"> James, Wells and Lee v The United Kingdom, </w:t>
      </w:r>
      <w:r w:rsidRPr="00213CF7">
        <w:t>§</w:t>
      </w:r>
      <w:r>
        <w:t xml:space="preserve"> 209. </w:t>
      </w:r>
    </w:p>
  </w:endnote>
  <w:endnote w:id="13">
    <w:p w14:paraId="52C70FB8" w14:textId="0E61280E" w:rsidR="008A1477" w:rsidRDefault="008A1477">
      <w:pPr>
        <w:pStyle w:val="EndnoteText"/>
      </w:pPr>
      <w:r>
        <w:rPr>
          <w:rStyle w:val="EndnoteReference"/>
        </w:rPr>
        <w:endnoteRef/>
      </w:r>
      <w:r>
        <w:t xml:space="preserve"> BS v Scottish Ministers </w:t>
      </w:r>
      <w:bookmarkStart w:id="0" w:name="_Hlk181110690"/>
      <w:r>
        <w:t>[2024] CSOH 47</w:t>
      </w:r>
      <w:bookmarkEnd w:id="0"/>
      <w:r>
        <w:t xml:space="preserve">. </w:t>
      </w:r>
    </w:p>
  </w:endnote>
  <w:endnote w:id="14">
    <w:p w14:paraId="7D868F10" w14:textId="4F187ED2" w:rsidR="00A825BD" w:rsidRDefault="00A825BD">
      <w:pPr>
        <w:pStyle w:val="EndnoteText"/>
      </w:pPr>
      <w:r>
        <w:rPr>
          <w:rStyle w:val="EndnoteReference"/>
        </w:rPr>
        <w:endnoteRef/>
      </w:r>
      <w:r>
        <w:t xml:space="preserve"> BS v Scottish Ministers [2024] CSOH 47 at</w:t>
      </w:r>
      <w:r w:rsidR="00324452">
        <w:t xml:space="preserve"> para 46</w:t>
      </w:r>
      <w:r>
        <w:t xml:space="preserve">. </w:t>
      </w:r>
    </w:p>
  </w:endnote>
  <w:endnote w:id="15">
    <w:p w14:paraId="467B99BB" w14:textId="0524A558" w:rsidR="00844052" w:rsidRDefault="00844052">
      <w:pPr>
        <w:pStyle w:val="EndnoteText"/>
      </w:pPr>
      <w:r>
        <w:rPr>
          <w:rStyle w:val="EndnoteReference"/>
        </w:rPr>
        <w:endnoteRef/>
      </w:r>
      <w:r>
        <w:t xml:space="preserve"> Ibid at para </w:t>
      </w:r>
      <w:r w:rsidR="00217A79">
        <w:t>24</w:t>
      </w:r>
    </w:p>
  </w:endnote>
  <w:endnote w:id="16">
    <w:p w14:paraId="6CD3A342" w14:textId="0F19D6E9" w:rsidR="00AE40B5" w:rsidRDefault="00AE40B5">
      <w:pPr>
        <w:pStyle w:val="EndnoteText"/>
      </w:pPr>
      <w:r>
        <w:rPr>
          <w:rStyle w:val="EndnoteReference"/>
        </w:rPr>
        <w:endnoteRef/>
      </w:r>
      <w:r w:rsidR="00E013ED">
        <w:t xml:space="preserve"> </w:t>
      </w:r>
      <w:r w:rsidR="00E013ED" w:rsidRPr="00E013ED">
        <w:t>Muršić v. Croatia [GC], 2016, § 97</w:t>
      </w:r>
      <w:r w:rsidR="00E013ED">
        <w:t xml:space="preserve"> ECHR.</w:t>
      </w:r>
    </w:p>
  </w:endnote>
  <w:endnote w:id="17">
    <w:p w14:paraId="3F512071" w14:textId="77777777" w:rsidR="00C14DC1" w:rsidRDefault="00C14DC1" w:rsidP="00C14DC1">
      <w:pPr>
        <w:pStyle w:val="EndnoteText"/>
      </w:pPr>
      <w:r>
        <w:rPr>
          <w:rStyle w:val="EndnoteReference"/>
        </w:rPr>
        <w:endnoteRef/>
      </w:r>
      <w:r>
        <w:t xml:space="preserve"> </w:t>
      </w:r>
      <w:r w:rsidRPr="00C14DC1">
        <w:t>“Arrest or detention on discriminatory grounds in violation of article 2, paragraph 1, article 3 or article 26 is also in principle arbitrary</w:t>
      </w:r>
      <w:r>
        <w:t xml:space="preserve">" UN Human Rights Committee (CCPR) General Comment no. 35 (2014): Article 9: Liberty and Security of Person, Para 17. </w:t>
      </w:r>
    </w:p>
  </w:endnote>
  <w:endnote w:id="18">
    <w:p w14:paraId="30B0E7F6" w14:textId="6FF3FE95" w:rsidR="006408E0" w:rsidRDefault="006408E0">
      <w:pPr>
        <w:pStyle w:val="EndnoteText"/>
      </w:pPr>
      <w:r>
        <w:rPr>
          <w:rStyle w:val="EndnoteReference"/>
        </w:rPr>
        <w:endnoteRef/>
      </w:r>
      <w:r>
        <w:t xml:space="preserve"> </w:t>
      </w:r>
      <w:r w:rsidR="002C70BB">
        <w:t xml:space="preserve">See, for instance, Recommendation Rec(2003) 22 of the Council of Europe Committee of Ministers, and the Council of Europe Committee for the Prevention of Torture (CPT) Report of the CPT's visit to Switzerland of </w:t>
      </w:r>
      <w:r w:rsidR="002C70BB" w:rsidRPr="002C70BB">
        <w:t>10</w:t>
      </w:r>
      <w:r w:rsidR="002C70BB" w:rsidRPr="002C70BB">
        <w:noBreakHyphen/>
        <w:t>20 October 2011 (25 October 2012, CPT/Inf (2012) 26)</w:t>
      </w:r>
      <w:r w:rsidR="002C70BB">
        <w:t xml:space="preserve">. </w:t>
      </w:r>
    </w:p>
  </w:endnote>
  <w:endnote w:id="19">
    <w:p w14:paraId="6D75A8DB" w14:textId="7DC3AFCB" w:rsidR="00B421EE" w:rsidRDefault="00B421EE">
      <w:pPr>
        <w:pStyle w:val="EndnoteText"/>
      </w:pPr>
      <w:r>
        <w:rPr>
          <w:rStyle w:val="EndnoteReference"/>
        </w:rPr>
        <w:endnoteRef/>
      </w:r>
      <w:r>
        <w:t xml:space="preserve"> </w:t>
      </w:r>
      <w:r w:rsidRPr="00B421EE">
        <w:t xml:space="preserve">UN Human Rights Committee (CCPR) General Comment no. 35 (2014): Article 9: Liberty and Security of Person, Para </w:t>
      </w:r>
      <w:r>
        <w:t>21</w:t>
      </w:r>
      <w:r w:rsidRPr="00B421EE">
        <w:t>.</w:t>
      </w:r>
    </w:p>
  </w:endnote>
  <w:endnote w:id="20">
    <w:p w14:paraId="3C96139A" w14:textId="386A169D" w:rsidR="00DF51B2" w:rsidRPr="00F65069" w:rsidRDefault="00DF51B2" w:rsidP="00DF51B2">
      <w:pPr>
        <w:pStyle w:val="EndnoteText"/>
      </w:pPr>
      <w:r>
        <w:rPr>
          <w:rStyle w:val="EndnoteReference"/>
        </w:rPr>
        <w:endnoteRef/>
      </w:r>
      <w:r>
        <w:t xml:space="preserve"> </w:t>
      </w:r>
      <w:r w:rsidRPr="00DF51B2">
        <w:t xml:space="preserve">Communication </w:t>
      </w:r>
      <w:bookmarkStart w:id="2" w:name="_Hlk181619145"/>
      <w:r w:rsidRPr="00DF51B2">
        <w:t>2502/2014 (Miller and Carol v NZ</w:t>
      </w:r>
      <w:bookmarkEnd w:id="2"/>
      <w:r w:rsidRPr="00DF51B2">
        <w:t>)</w:t>
      </w:r>
      <w:r w:rsidR="00AC424B">
        <w:t>, available at</w:t>
      </w:r>
      <w:r>
        <w:t xml:space="preserve"> </w:t>
      </w:r>
      <w:hyperlink r:id="rId3" w:history="1">
        <w:r w:rsidRPr="00DF51B2">
          <w:rPr>
            <w:rStyle w:val="Hyperlink"/>
          </w:rPr>
          <w:t>Jurisprudence Database (ohchr.org)</w:t>
        </w:r>
      </w:hyperlink>
      <w:r>
        <w:t xml:space="preserve"> </w:t>
      </w:r>
    </w:p>
  </w:endnote>
  <w:endnote w:id="21">
    <w:p w14:paraId="7FC4A884" w14:textId="77777777" w:rsidR="00DF51B2" w:rsidRDefault="00DF51B2" w:rsidP="00DF51B2">
      <w:pPr>
        <w:pStyle w:val="EndnoteText"/>
      </w:pPr>
      <w:r>
        <w:rPr>
          <w:rStyle w:val="EndnoteReference"/>
        </w:rPr>
        <w:endnoteRef/>
      </w:r>
      <w:r>
        <w:t xml:space="preserve"> </w:t>
      </w:r>
      <w:hyperlink r:id="rId4" w:history="1">
        <w:r w:rsidRPr="005D6927">
          <w:rPr>
            <w:rStyle w:val="Hyperlink"/>
          </w:rPr>
          <w:t>UN expert urges UK Government to prioritise the review of indefinite prison sentences | OHCHR</w:t>
        </w:r>
      </w:hyperlink>
    </w:p>
  </w:endnote>
  <w:endnote w:id="22">
    <w:p w14:paraId="3547BF98" w14:textId="2CC417F7" w:rsidR="0072229B" w:rsidRDefault="0072229B">
      <w:pPr>
        <w:pStyle w:val="EndnoteText"/>
      </w:pPr>
      <w:r>
        <w:rPr>
          <w:rStyle w:val="EndnoteReference"/>
        </w:rPr>
        <w:endnoteRef/>
      </w:r>
      <w:r>
        <w:t xml:space="preserve"> </w:t>
      </w:r>
      <w:r w:rsidRPr="0072229B">
        <w:t>James, Wells and Lee v The United Kingdom §189</w:t>
      </w:r>
    </w:p>
  </w:endnote>
  <w:endnote w:id="23">
    <w:p w14:paraId="1E815A07" w14:textId="77777777" w:rsidR="00C14DC1" w:rsidRDefault="00C14DC1" w:rsidP="00C14DC1">
      <w:pPr>
        <w:pStyle w:val="EndnoteText"/>
      </w:pPr>
      <w:r>
        <w:rPr>
          <w:rStyle w:val="EndnoteReference"/>
        </w:rPr>
        <w:endnoteRef/>
      </w:r>
      <w:r>
        <w:t xml:space="preserve"> For example see </w:t>
      </w:r>
      <w:hyperlink r:id="rId5" w:history="1">
        <w:r w:rsidRPr="007B3BAF">
          <w:rPr>
            <w:rStyle w:val="Hyperlink"/>
          </w:rPr>
          <w:t>Haydar Jefferies: Prevention of Future Deaths Report - Courts and Tribunals Judiciary</w:t>
        </w:r>
      </w:hyperlink>
      <w:r>
        <w:t xml:space="preserve"> December 2024, and </w:t>
      </w:r>
      <w:hyperlink r:id="rId6" w:history="1">
        <w:r w:rsidRPr="007B3BAF">
          <w:rPr>
            <w:rStyle w:val="Hyperlink"/>
          </w:rPr>
          <w:t>Sean Davies: Prevention of Future Deaths Report - Courts and Tribunals Judiciary</w:t>
        </w:r>
      </w:hyperlink>
      <w:r>
        <w:t xml:space="preserve"> August 2024. </w:t>
      </w:r>
    </w:p>
  </w:endnote>
  <w:endnote w:id="24">
    <w:p w14:paraId="2391B9BD" w14:textId="28C642BA" w:rsidR="00915354" w:rsidRPr="00915354" w:rsidRDefault="00DF51B2" w:rsidP="00915354">
      <w:pPr>
        <w:pStyle w:val="EndnoteText"/>
      </w:pPr>
      <w:r>
        <w:rPr>
          <w:rStyle w:val="EndnoteReference"/>
        </w:rPr>
        <w:endnoteRef/>
      </w:r>
      <w:r>
        <w:t xml:space="preserve"> For </w:t>
      </w:r>
      <w:r w:rsidR="004064EB">
        <w:t>e</w:t>
      </w:r>
      <w:r>
        <w:t xml:space="preserve">xample, </w:t>
      </w:r>
      <w:r w:rsidR="00043F2A">
        <w:t xml:space="preserve">the </w:t>
      </w:r>
      <w:hyperlink r:id="rId7" w:history="1">
        <w:r w:rsidR="00F35B60" w:rsidRPr="004064EB">
          <w:rPr>
            <w:rStyle w:val="Hyperlink"/>
          </w:rPr>
          <w:t>DETERMINATION BY SHERIFF PINO DI EMIDIO UNDER THE INQUIRIES INTO FATAL ACCIDENTS AND SUDDEN DEATHS ETC (SCOTLAND) ACT 2016 into the death of SARAH JANE RILEY</w:t>
        </w:r>
      </w:hyperlink>
      <w:r w:rsidR="00043F2A">
        <w:t xml:space="preserve"> makes a series of recommendations for </w:t>
      </w:r>
      <w:r w:rsidR="00915354">
        <w:t xml:space="preserve">additional considerations in relation </w:t>
      </w:r>
      <w:r w:rsidR="00615A51">
        <w:t xml:space="preserve">to </w:t>
      </w:r>
      <w:r w:rsidR="00915354">
        <w:t>OLR prisoners including "</w:t>
      </w:r>
      <w:r w:rsidR="00915354" w:rsidRPr="00915354">
        <w:t>Dissemination of psychological formulation of OLR prisoners’ risk to themselves</w:t>
      </w:r>
    </w:p>
    <w:p w14:paraId="288F427B" w14:textId="77777777" w:rsidR="00915354" w:rsidRPr="00915354" w:rsidRDefault="00915354" w:rsidP="00915354">
      <w:pPr>
        <w:pStyle w:val="EndnoteText"/>
      </w:pPr>
      <w:r w:rsidRPr="00915354">
        <w:t xml:space="preserve">1. The Scottish Ministers and SPS should consider (a) establishing a system in </w:t>
      </w:r>
    </w:p>
    <w:p w14:paraId="1989A196" w14:textId="5F1CB1F0" w:rsidR="00915354" w:rsidRPr="00915354" w:rsidRDefault="00915354" w:rsidP="00915354">
      <w:pPr>
        <w:pStyle w:val="EndnoteText"/>
      </w:pPr>
      <w:r w:rsidRPr="00915354">
        <w:t>respect of prisoners who have been sentenced to an OLR to allow for a psychological formulation focussed on the prisoner’s risk to themselves, based on the information already available from the Risk Management Plan (“RMP”), to be prepared and shared with the prisoner’s personal officer and other SPS and NHS staff working with the prisoner’s personal officer on a regular basis; (b) providing training to SPS and NHS staff on the impact of OLR sentences on prisoners.</w:t>
      </w:r>
    </w:p>
    <w:p w14:paraId="5008A725" w14:textId="77777777" w:rsidR="00915354" w:rsidRPr="00915354" w:rsidRDefault="00915354" w:rsidP="00915354">
      <w:pPr>
        <w:pStyle w:val="EndnoteText"/>
      </w:pPr>
      <w:r w:rsidRPr="00915354">
        <w:t xml:space="preserve">2. Training should be provided to SPS and NHS staff on OLR’s and the impact of </w:t>
      </w:r>
    </w:p>
    <w:p w14:paraId="01AF6817" w14:textId="631423BA" w:rsidR="00DF51B2" w:rsidRDefault="00915354" w:rsidP="00915354">
      <w:pPr>
        <w:pStyle w:val="EndnoteText"/>
      </w:pPr>
      <w:r w:rsidRPr="00915354">
        <w:t>these sentences on prisoners.</w:t>
      </w:r>
      <w:r>
        <w:t>"</w:t>
      </w:r>
      <w:r w:rsidR="00DF51B2">
        <w:t xml:space="preserve">, </w:t>
      </w:r>
    </w:p>
  </w:endnote>
  <w:endnote w:id="25">
    <w:p w14:paraId="1DF70F21" w14:textId="77777777" w:rsidR="00660E74" w:rsidRDefault="00660E74" w:rsidP="00660E74">
      <w:pPr>
        <w:pStyle w:val="EndnoteText"/>
      </w:pPr>
      <w:r>
        <w:rPr>
          <w:rStyle w:val="EndnoteReference"/>
        </w:rPr>
        <w:endnoteRef/>
      </w:r>
      <w:r>
        <w:t xml:space="preserve"> </w:t>
      </w:r>
      <w:r w:rsidRPr="000E5C1F">
        <w:t>RMA annual report p2</w:t>
      </w:r>
      <w:r>
        <w:t xml:space="preserve">4. </w:t>
      </w:r>
    </w:p>
  </w:endnote>
  <w:endnote w:id="26">
    <w:p w14:paraId="22AA5E6A" w14:textId="4AE964F7" w:rsidR="003C0941" w:rsidRDefault="003C0941">
      <w:pPr>
        <w:pStyle w:val="EndnoteText"/>
      </w:pPr>
      <w:r>
        <w:rPr>
          <w:rStyle w:val="EndnoteReference"/>
        </w:rPr>
        <w:endnoteRef/>
      </w:r>
      <w:r>
        <w:t xml:space="preserve"> </w:t>
      </w:r>
      <w:hyperlink r:id="rId8" w:history="1">
        <w:r w:rsidRPr="00D82CF9">
          <w:rPr>
            <w:rStyle w:val="Hyperlink"/>
          </w:rPr>
          <w:t>Initial Insights into Experiences of Release, Community Reintegration and Recall for Individuals on the Order for Lifelong Restriction (rma.scot)</w:t>
        </w:r>
      </w:hyperlink>
    </w:p>
  </w:endnote>
  <w:endnote w:id="27">
    <w:p w14:paraId="78B94717" w14:textId="2F94D11F" w:rsidR="00456300" w:rsidRDefault="00456300">
      <w:pPr>
        <w:pStyle w:val="EndnoteText"/>
      </w:pPr>
      <w:r>
        <w:rPr>
          <w:rStyle w:val="EndnoteReference"/>
        </w:rPr>
        <w:endnoteRef/>
      </w:r>
      <w:r>
        <w:t xml:space="preserve"> Review of Prisoner Progression, p11.</w:t>
      </w:r>
    </w:p>
  </w:endnote>
  <w:endnote w:id="28">
    <w:p w14:paraId="4B4592BE" w14:textId="305FD288" w:rsidR="00456300" w:rsidRDefault="00456300">
      <w:pPr>
        <w:pStyle w:val="EndnoteText"/>
      </w:pPr>
      <w:r>
        <w:rPr>
          <w:rStyle w:val="EndnoteReference"/>
        </w:rPr>
        <w:endnoteRef/>
      </w:r>
      <w:r>
        <w:t xml:space="preserve"> Review of Prisoner Progression, p12.</w:t>
      </w:r>
    </w:p>
  </w:endnote>
  <w:endnote w:id="29">
    <w:p w14:paraId="5B1EE452" w14:textId="007A1173" w:rsidR="00456300" w:rsidRDefault="00456300">
      <w:pPr>
        <w:pStyle w:val="EndnoteText"/>
      </w:pPr>
      <w:r>
        <w:rPr>
          <w:rStyle w:val="EndnoteReference"/>
        </w:rPr>
        <w:endnoteRef/>
      </w:r>
      <w:r>
        <w:t xml:space="preserve"> Review of Prisoner Progression, p47.</w:t>
      </w:r>
    </w:p>
  </w:endnote>
  <w:endnote w:id="30">
    <w:p w14:paraId="13B57089" w14:textId="0297BE7D" w:rsidR="00456300" w:rsidRDefault="00456300">
      <w:pPr>
        <w:pStyle w:val="EndnoteText"/>
      </w:pPr>
      <w:r>
        <w:rPr>
          <w:rStyle w:val="EndnoteReference"/>
        </w:rPr>
        <w:endnoteRef/>
      </w:r>
      <w:r>
        <w:t xml:space="preserve"> Review of Prisoner Progression, p13.</w:t>
      </w:r>
    </w:p>
  </w:endnote>
  <w:endnote w:id="31">
    <w:p w14:paraId="0E0624ED" w14:textId="77777777" w:rsidR="00C75333" w:rsidRDefault="00C75333" w:rsidP="00C75333">
      <w:pPr>
        <w:pStyle w:val="EndnoteText"/>
      </w:pPr>
      <w:r>
        <w:rPr>
          <w:rStyle w:val="EndnoteReference"/>
        </w:rPr>
        <w:endnoteRef/>
      </w:r>
      <w:r>
        <w:t xml:space="preserve"> Victim Support Scotland </w:t>
      </w:r>
      <w:hyperlink r:id="rId9" w:history="1">
        <w:r w:rsidRPr="00C75333">
          <w:rPr>
            <w:rStyle w:val="Hyperlink"/>
          </w:rPr>
          <w:t>'Comment on new Risk Management Authority report'</w:t>
        </w:r>
      </w:hyperlink>
      <w:r>
        <w:t xml:space="preserve"> 6 July 2023</w:t>
      </w:r>
    </w:p>
  </w:endnote>
  <w:endnote w:id="32">
    <w:p w14:paraId="778C6D53" w14:textId="42060C5B" w:rsidR="00821E3B" w:rsidRDefault="00821E3B">
      <w:pPr>
        <w:pStyle w:val="EndnoteText"/>
      </w:pPr>
      <w:r>
        <w:rPr>
          <w:rStyle w:val="EndnoteReference"/>
        </w:rPr>
        <w:endnoteRef/>
      </w:r>
      <w:r>
        <w:t xml:space="preserve"> </w:t>
      </w:r>
      <w:r w:rsidRPr="00821E3B">
        <w:t>as demonstrated by the case of BS v Scottish Ministers</w:t>
      </w:r>
      <w:r w:rsidR="00E6594A">
        <w:t xml:space="preserve"> </w:t>
      </w:r>
      <w:r w:rsidR="00E6594A" w:rsidRPr="00E6594A">
        <w:t>[2024] CSOH 47</w:t>
      </w:r>
    </w:p>
  </w:endnote>
  <w:endnote w:id="33">
    <w:p w14:paraId="127D6F32" w14:textId="6002FDD6" w:rsidR="00023FF9" w:rsidRDefault="00023FF9">
      <w:pPr>
        <w:pStyle w:val="EndnoteText"/>
      </w:pPr>
      <w:r>
        <w:rPr>
          <w:rStyle w:val="EndnoteReference"/>
        </w:rPr>
        <w:endnoteRef/>
      </w:r>
      <w:r>
        <w:t xml:space="preserve"> </w:t>
      </w:r>
      <w:hyperlink r:id="rId10" w:history="1">
        <w:r w:rsidR="00B0418D" w:rsidRPr="00B0418D">
          <w:rPr>
            <w:rStyle w:val="Hyperlink"/>
          </w:rPr>
          <w:t>DETERMINATION BY SHERIFF PINO DI EMIDIO UNDER THE INQUIRIES INTO FATAL ACCIDENTS AND SUDDEN DEATHS ETC (SCOTLAND) ACT 2016 into the death of SARAH JANE RILEY</w:t>
        </w:r>
      </w:hyperlink>
    </w:p>
  </w:endnote>
  <w:endnote w:id="34">
    <w:p w14:paraId="1B740029" w14:textId="2024E071" w:rsidR="006D1E7A" w:rsidRDefault="006D1E7A">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w:panose1 w:val="02000606040000020004"/>
    <w:charset w:val="00"/>
    <w:family w:val="auto"/>
    <w:pitch w:val="variable"/>
    <w:sig w:usb0="A00000AF" w:usb1="50002048" w:usb2="00000000" w:usb3="00000000" w:csb0="0000011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C97C" w14:textId="77777777" w:rsidR="00734BE1" w:rsidRPr="000C45D7" w:rsidRDefault="003D0B89" w:rsidP="000C45D7">
    <w:pPr>
      <w:pStyle w:val="Footer"/>
    </w:pPr>
    <w:r w:rsidRPr="0061605D">
      <w:rPr>
        <w:noProof/>
      </w:rPr>
      <w:drawing>
        <wp:anchor distT="0" distB="0" distL="114300" distR="114300" simplePos="0" relativeHeight="251718656" behindDoc="0" locked="0" layoutInCell="1" allowOverlap="1" wp14:anchorId="0DD45196" wp14:editId="254A9979">
          <wp:simplePos x="0" y="0"/>
          <wp:positionH relativeFrom="rightMargin">
            <wp:posOffset>-41275</wp:posOffset>
          </wp:positionH>
          <wp:positionV relativeFrom="paragraph">
            <wp:posOffset>64770</wp:posOffset>
          </wp:positionV>
          <wp:extent cx="319405" cy="319405"/>
          <wp:effectExtent l="0" t="0" r="4445" b="4445"/>
          <wp:wrapNone/>
          <wp:docPr id="1230503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6608" behindDoc="0" locked="0" layoutInCell="1" allowOverlap="1" wp14:anchorId="39EE705A" wp14:editId="0B590BC8">
          <wp:simplePos x="0" y="0"/>
          <wp:positionH relativeFrom="margin">
            <wp:posOffset>5412105</wp:posOffset>
          </wp:positionH>
          <wp:positionV relativeFrom="paragraph">
            <wp:posOffset>104140</wp:posOffset>
          </wp:positionV>
          <wp:extent cx="333375" cy="250190"/>
          <wp:effectExtent l="0" t="0" r="9525" b="0"/>
          <wp:wrapNone/>
          <wp:docPr id="1220214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7632" behindDoc="0" locked="0" layoutInCell="1" allowOverlap="1" wp14:anchorId="7225BE63" wp14:editId="2D05C7CA">
          <wp:simplePos x="0" y="0"/>
          <wp:positionH relativeFrom="column">
            <wp:posOffset>5229225</wp:posOffset>
          </wp:positionH>
          <wp:positionV relativeFrom="paragraph">
            <wp:posOffset>140970</wp:posOffset>
          </wp:positionV>
          <wp:extent cx="184150" cy="184150"/>
          <wp:effectExtent l="0" t="0" r="6350" b="6350"/>
          <wp:wrapNone/>
          <wp:docPr id="20753545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5584" behindDoc="0" locked="0" layoutInCell="1" allowOverlap="1" wp14:anchorId="51CE528B" wp14:editId="7341873E">
          <wp:simplePos x="0" y="0"/>
          <wp:positionH relativeFrom="column">
            <wp:posOffset>4940300</wp:posOffset>
          </wp:positionH>
          <wp:positionV relativeFrom="paragraph">
            <wp:posOffset>118110</wp:posOffset>
          </wp:positionV>
          <wp:extent cx="229235" cy="229235"/>
          <wp:effectExtent l="0" t="0" r="0" b="0"/>
          <wp:wrapNone/>
          <wp:docPr id="1516493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9680" behindDoc="0" locked="0" layoutInCell="1" allowOverlap="1" wp14:anchorId="33EE532E" wp14:editId="58F9D6B7">
          <wp:simplePos x="0" y="0"/>
          <wp:positionH relativeFrom="column">
            <wp:posOffset>4688596</wp:posOffset>
          </wp:positionH>
          <wp:positionV relativeFrom="paragraph">
            <wp:posOffset>125388</wp:posOffset>
          </wp:positionV>
          <wp:extent cx="219075" cy="219075"/>
          <wp:effectExtent l="0" t="0" r="9525" b="9525"/>
          <wp:wrapNone/>
          <wp:docPr id="14379469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960" w:rsidRPr="0061605D">
      <w:rPr>
        <w:noProof/>
      </w:rPr>
      <mc:AlternateContent>
        <mc:Choice Requires="wps">
          <w:drawing>
            <wp:anchor distT="0" distB="0" distL="114300" distR="114300" simplePos="0" relativeHeight="251721728" behindDoc="1" locked="0" layoutInCell="1" allowOverlap="1" wp14:anchorId="03AEFD81" wp14:editId="6B3FFB3A">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1932936266" name="Text Box 1932936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426B2953" w14:textId="77777777" w:rsidR="00813960" w:rsidRDefault="00813960"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AEFD81" id="_x0000_t202" coordsize="21600,21600" o:spt="202" path="m,l,21600r21600,l21600,xe">
              <v:stroke joinstyle="miter"/>
              <v:path gradientshapeok="t" o:connecttype="rect"/>
            </v:shapetype>
            <v:shape id="Text Box 1932936266" o:spid="_x0000_s1026" type="#_x0000_t202" alt="&quot;&quot;" style="position:absolute;margin-left:411.8pt;margin-top:-45.3pt;width:463pt;height:44.6pt;z-index:-251594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UFgIAACwEAAAOAAAAZHJzL2Uyb0RvYy54bWysU02P2yAQvVfqf0DcGydpkma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" filled="f" stroked="f" strokeweight=".5pt">
              <v:textbox>
                <w:txbxContent>
                  <w:p w14:paraId="426B2953" w14:textId="77777777" w:rsidR="00813960" w:rsidRDefault="00813960" w:rsidP="00813960"/>
                </w:txbxContent>
              </v:textbox>
              <w10:wrap type="tight" anchorx="margin"/>
            </v:shape>
          </w:pict>
        </mc:Fallback>
      </mc:AlternateContent>
    </w:r>
    <w:sdt>
      <w:sdtPr>
        <w:id w:val="-147899011"/>
        <w:docPartObj>
          <w:docPartGallery w:val="Page Numbers (Bottom of Page)"/>
          <w:docPartUnique/>
        </w:docPartObj>
      </w:sdtPr>
      <w:sdtEndPr/>
      <w:sdtContent>
        <w:r w:rsidR="00813960" w:rsidRPr="0061605D">
          <w:rPr>
            <w:noProof/>
          </w:rPr>
          <mc:AlternateContent>
            <mc:Choice Requires="wps">
              <w:drawing>
                <wp:anchor distT="0" distB="0" distL="114300" distR="114300" simplePos="0" relativeHeight="251720704" behindDoc="0" locked="0" layoutInCell="1" allowOverlap="1" wp14:anchorId="1095D736" wp14:editId="5F6DDEE6">
                  <wp:simplePos x="0" y="0"/>
                  <wp:positionH relativeFrom="margin">
                    <wp:posOffset>-280045</wp:posOffset>
                  </wp:positionH>
                  <wp:positionV relativeFrom="paragraph">
                    <wp:posOffset>-102990</wp:posOffset>
                  </wp:positionV>
                  <wp:extent cx="6223000" cy="6350"/>
                  <wp:effectExtent l="0" t="0" r="25400" b="31750"/>
                  <wp:wrapNone/>
                  <wp:docPr id="74618209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181D9" id="Straight Connector 2" o:spid="_x0000_s1026" alt="&quot;&quot;"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100226710"/>
            <w:docPartObj>
              <w:docPartGallery w:val="Page Numbers (Bottom of Page)"/>
              <w:docPartUnique/>
            </w:docPartObj>
          </w:sdtPr>
          <w:sdtEndPr/>
          <w:sdtContent>
            <w:r w:rsidR="00813960" w:rsidRPr="000C45D7">
              <w:t xml:space="preserve">0131 297 5750 | hello@scottishhumanrights.com | </w:t>
            </w:r>
            <w:hyperlink r:id="rId6" w:history="1">
              <w:r w:rsidR="00813960" w:rsidRPr="000C45D7">
                <w:t>www.scottishhumanrights.com</w:t>
              </w:r>
            </w:hyperlink>
            <w:r w:rsidR="00813960" w:rsidRPr="000C45D7">
              <w:t xml:space="preserve"> | </w:t>
            </w:r>
            <w:r w:rsidR="00813960" w:rsidRPr="000C45D7">
              <w:br/>
              <w:t xml:space="preserve">Scottish Human Rights Commission, Bridgeside House, 99 McDonald Road, Edinburgh, EH7 4NS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FB98" w14:textId="77777777" w:rsidR="00494B08" w:rsidRPr="000C45D7" w:rsidRDefault="003D0B89" w:rsidP="000C45D7">
    <w:pPr>
      <w:pStyle w:val="Footer"/>
    </w:pPr>
    <w:r w:rsidRPr="0061605D">
      <w:rPr>
        <w:noProof/>
      </w:rPr>
      <w:drawing>
        <wp:anchor distT="0" distB="0" distL="114300" distR="114300" simplePos="0" relativeHeight="251695104" behindDoc="0" locked="0" layoutInCell="1" allowOverlap="1" wp14:anchorId="51A6F667" wp14:editId="0D47BDD0">
          <wp:simplePos x="0" y="0"/>
          <wp:positionH relativeFrom="column">
            <wp:posOffset>4749800</wp:posOffset>
          </wp:positionH>
          <wp:positionV relativeFrom="paragraph">
            <wp:posOffset>113030</wp:posOffset>
          </wp:positionV>
          <wp:extent cx="219075" cy="219075"/>
          <wp:effectExtent l="0" t="0" r="9525" b="9525"/>
          <wp:wrapNone/>
          <wp:docPr id="92045726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1008" behindDoc="0" locked="0" layoutInCell="1" allowOverlap="1" wp14:anchorId="144999B9" wp14:editId="669B1AC8">
          <wp:simplePos x="0" y="0"/>
          <wp:positionH relativeFrom="column">
            <wp:posOffset>5001895</wp:posOffset>
          </wp:positionH>
          <wp:positionV relativeFrom="paragraph">
            <wp:posOffset>106045</wp:posOffset>
          </wp:positionV>
          <wp:extent cx="229235" cy="229235"/>
          <wp:effectExtent l="0" t="0" r="0" b="0"/>
          <wp:wrapNone/>
          <wp:docPr id="8671571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3056" behindDoc="0" locked="0" layoutInCell="1" allowOverlap="1" wp14:anchorId="675F5CEB" wp14:editId="507CA3A6">
          <wp:simplePos x="0" y="0"/>
          <wp:positionH relativeFrom="column">
            <wp:posOffset>5290820</wp:posOffset>
          </wp:positionH>
          <wp:positionV relativeFrom="paragraph">
            <wp:posOffset>128905</wp:posOffset>
          </wp:positionV>
          <wp:extent cx="184150" cy="184150"/>
          <wp:effectExtent l="0" t="0" r="6350" b="6350"/>
          <wp:wrapNone/>
          <wp:docPr id="10226053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2032" behindDoc="0" locked="0" layoutInCell="1" allowOverlap="1" wp14:anchorId="589EEFF2" wp14:editId="6467EC2E">
          <wp:simplePos x="0" y="0"/>
          <wp:positionH relativeFrom="margin">
            <wp:posOffset>5473700</wp:posOffset>
          </wp:positionH>
          <wp:positionV relativeFrom="paragraph">
            <wp:posOffset>92075</wp:posOffset>
          </wp:positionV>
          <wp:extent cx="333375" cy="250190"/>
          <wp:effectExtent l="0" t="0" r="9525" b="0"/>
          <wp:wrapNone/>
          <wp:docPr id="15241344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4080" behindDoc="0" locked="0" layoutInCell="1" allowOverlap="1" wp14:anchorId="01DC95AE" wp14:editId="0666D615">
          <wp:simplePos x="0" y="0"/>
          <wp:positionH relativeFrom="rightMargin">
            <wp:posOffset>20320</wp:posOffset>
          </wp:positionH>
          <wp:positionV relativeFrom="paragraph">
            <wp:posOffset>52705</wp:posOffset>
          </wp:positionV>
          <wp:extent cx="319405" cy="319405"/>
          <wp:effectExtent l="0" t="0" r="4445" b="4445"/>
          <wp:wrapNone/>
          <wp:docPr id="7531969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D02" w:rsidRPr="0061605D">
      <w:rPr>
        <w:noProof/>
      </w:rPr>
      <mc:AlternateContent>
        <mc:Choice Requires="wps">
          <w:drawing>
            <wp:anchor distT="0" distB="0" distL="114300" distR="114300" simplePos="0" relativeHeight="251705344" behindDoc="1" locked="0" layoutInCell="1" allowOverlap="1" wp14:anchorId="322F9B01" wp14:editId="675A48BF">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2EBB29CF" w14:textId="77777777" w:rsidR="001C1D02" w:rsidRDefault="001C1D02"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2F9B01" id="_x0000_t202" coordsize="21600,21600" o:spt="202" path="m,l,21600r21600,l21600,xe">
              <v:stroke joinstyle="miter"/>
              <v:path gradientshapeok="t" o:connecttype="rect"/>
            </v:shapetype>
            <v:shape id="_x0000_s1031" type="#_x0000_t202" alt="&quot;&quot;" style="position:absolute;margin-left:411.8pt;margin-top:-45.3pt;width:463pt;height:44.6pt;z-index:-251611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vh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" filled="f" stroked="f" strokeweight=".5pt">
              <v:textbox>
                <w:txbxContent>
                  <w:p w14:paraId="2EBB29CF" w14:textId="77777777" w:rsidR="001C1D02" w:rsidRDefault="001C1D02" w:rsidP="00813960"/>
                </w:txbxContent>
              </v:textbox>
              <w10:wrap type="tight" anchorx="margin"/>
            </v:shape>
          </w:pict>
        </mc:Fallback>
      </mc:AlternateContent>
    </w:r>
    <w:sdt>
      <w:sdtPr>
        <w:id w:val="-933972484"/>
        <w:docPartObj>
          <w:docPartGallery w:val="Page Numbers (Bottom of Page)"/>
          <w:docPartUnique/>
        </w:docPartObj>
      </w:sdtPr>
      <w:sdtEndPr/>
      <w:sdtContent>
        <w:r w:rsidR="00494B08" w:rsidRPr="0061605D">
          <w:rPr>
            <w:noProof/>
          </w:rPr>
          <mc:AlternateContent>
            <mc:Choice Requires="wps">
              <w:drawing>
                <wp:anchor distT="0" distB="0" distL="114300" distR="114300" simplePos="0" relativeHeight="251696128" behindDoc="0" locked="0" layoutInCell="1" allowOverlap="1" wp14:anchorId="0DA5BEB7" wp14:editId="2A921CE4">
                  <wp:simplePos x="0" y="0"/>
                  <wp:positionH relativeFrom="margin">
                    <wp:posOffset>-280045</wp:posOffset>
                  </wp:positionH>
                  <wp:positionV relativeFrom="paragraph">
                    <wp:posOffset>-102990</wp:posOffset>
                  </wp:positionV>
                  <wp:extent cx="6223000" cy="6350"/>
                  <wp:effectExtent l="0" t="0" r="25400" b="31750"/>
                  <wp:wrapNone/>
                  <wp:docPr id="56119651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0CB3C" id="Straight Connector 2" o:spid="_x0000_s1026" alt="&quot;&quot;"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993517268"/>
            <w:docPartObj>
              <w:docPartGallery w:val="Page Numbers (Bottom of Page)"/>
              <w:docPartUnique/>
            </w:docPartObj>
          </w:sdtPr>
          <w:sdtEndPr/>
          <w:sdtContent>
            <w:r w:rsidR="00494B08" w:rsidRPr="000C45D7">
              <w:t xml:space="preserve">0131 297 5750 | hello@scottishhumanrights.com | </w:t>
            </w:r>
            <w:hyperlink r:id="rId6" w:history="1">
              <w:r w:rsidR="00813960" w:rsidRPr="000C45D7">
                <w:t>www.scottishhumanrights.com</w:t>
              </w:r>
            </w:hyperlink>
            <w:r w:rsidR="00813960" w:rsidRPr="000C45D7">
              <w:t xml:space="preserve"> | </w:t>
            </w:r>
            <w:r w:rsidR="00813960" w:rsidRPr="000C45D7">
              <w:br/>
            </w:r>
            <w:r w:rsidR="00494B08" w:rsidRPr="000C45D7">
              <w:t xml:space="preserve">Scottish Human Rights Commission, Bridgeside House, 99 McDonald Road, Edinburgh, EH7 4NS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15FD" w14:textId="77777777" w:rsidR="00BC4478" w:rsidRDefault="00BC4478" w:rsidP="00813960">
      <w:r>
        <w:separator/>
      </w:r>
    </w:p>
    <w:p w14:paraId="0DA26CC5" w14:textId="77777777" w:rsidR="00BC4478" w:rsidRDefault="00BC4478" w:rsidP="00813960"/>
    <w:p w14:paraId="2B337D96" w14:textId="77777777" w:rsidR="00BC4478" w:rsidRDefault="00BC4478" w:rsidP="00813960"/>
  </w:footnote>
  <w:footnote w:type="continuationSeparator" w:id="0">
    <w:p w14:paraId="6434B90B" w14:textId="77777777" w:rsidR="00BC4478" w:rsidRDefault="00BC4478" w:rsidP="00813960">
      <w:r>
        <w:continuationSeparator/>
      </w:r>
    </w:p>
    <w:p w14:paraId="55ABD401" w14:textId="77777777" w:rsidR="00BC4478" w:rsidRDefault="00BC4478" w:rsidP="00813960"/>
    <w:p w14:paraId="3BF1119D" w14:textId="77777777" w:rsidR="00BC4478" w:rsidRDefault="00BC4478" w:rsidP="00813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0998" w14:textId="7D9599DB" w:rsidR="00E23341" w:rsidRPr="000C45D7" w:rsidRDefault="00E23341" w:rsidP="000C4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6741" w14:textId="6F3C518E" w:rsidR="00734BE1" w:rsidRPr="000C45D7" w:rsidRDefault="006E321F" w:rsidP="000C45D7">
    <w:sdt>
      <w:sdtPr>
        <w:id w:val="-294147499"/>
        <w:docPartObj>
          <w:docPartGallery w:val="Page Numbers (Top of Page)"/>
          <w:docPartUnique/>
        </w:docPartObj>
      </w:sdtPr>
      <w:sdtEndPr/>
      <w:sdtContent>
        <w:r w:rsidR="00180AA6" w:rsidRPr="0061605D">
          <w:rPr>
            <w:noProof/>
          </w:rPr>
          <mc:AlternateContent>
            <mc:Choice Requires="wps">
              <w:drawing>
                <wp:anchor distT="0" distB="0" distL="114300" distR="114300" simplePos="0" relativeHeight="251713536" behindDoc="0" locked="0" layoutInCell="1" allowOverlap="1" wp14:anchorId="57E12FCF" wp14:editId="74F40152">
                  <wp:simplePos x="0" y="0"/>
                  <wp:positionH relativeFrom="column">
                    <wp:posOffset>-823644</wp:posOffset>
                  </wp:positionH>
                  <wp:positionV relativeFrom="paragraph">
                    <wp:posOffset>-593041</wp:posOffset>
                  </wp:positionV>
                  <wp:extent cx="69850" cy="10826115"/>
                  <wp:effectExtent l="0" t="0" r="6350" b="0"/>
                  <wp:wrapNone/>
                  <wp:docPr id="145056711" name="Rectangle 145056711"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06520" id="Rectangle 145056711" o:spid="_x0000_s1026" alt="Title: Decorative border" style="position:absolute;margin-left:-64.85pt;margin-top:-46.7pt;width:5.5pt;height:85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" fillcolor="#8baddc" stroked="f" strokeweight="1pt"/>
              </w:pict>
            </mc:Fallback>
          </mc:AlternateContent>
        </w:r>
        <w:r w:rsidR="00180AA6" w:rsidRPr="0061605D">
          <w:rPr>
            <w:noProof/>
          </w:rPr>
          <mc:AlternateContent>
            <mc:Choice Requires="wps">
              <w:drawing>
                <wp:anchor distT="0" distB="0" distL="114300" distR="114300" simplePos="0" relativeHeight="251711488" behindDoc="0" locked="0" layoutInCell="1" allowOverlap="1" wp14:anchorId="4FE3A0EC" wp14:editId="6AA15A91">
                  <wp:simplePos x="0" y="0"/>
                  <wp:positionH relativeFrom="column">
                    <wp:posOffset>-795020</wp:posOffset>
                  </wp:positionH>
                  <wp:positionV relativeFrom="paragraph">
                    <wp:posOffset>-794825</wp:posOffset>
                  </wp:positionV>
                  <wp:extent cx="107950" cy="11162714"/>
                  <wp:effectExtent l="0" t="0" r="6350" b="635"/>
                  <wp:wrapNone/>
                  <wp:docPr id="1544629517" name="Rectangle 1544629517"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1C0B0" id="Rectangle 1544629517" o:spid="_x0000_s1026" alt="Title: Decorative border" style="position:absolute;margin-left:-62.6pt;margin-top:-62.6pt;width:8.5pt;height:87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" fillcolor="#0069b4" stroked="f" strokeweight="1pt"/>
              </w:pict>
            </mc:Fallback>
          </mc:AlternateContent>
        </w:r>
        <w:r w:rsidR="00180AA6" w:rsidRPr="0061605D">
          <w:rPr>
            <w:noProof/>
          </w:rPr>
          <mc:AlternateContent>
            <mc:Choice Requires="wps">
              <w:drawing>
                <wp:anchor distT="0" distB="0" distL="114300" distR="114300" simplePos="0" relativeHeight="251709440" behindDoc="0" locked="0" layoutInCell="1" allowOverlap="1" wp14:anchorId="4B1C6EE7" wp14:editId="1CD761EC">
                  <wp:simplePos x="0" y="0"/>
                  <wp:positionH relativeFrom="page">
                    <wp:align>left</wp:align>
                  </wp:positionH>
                  <wp:positionV relativeFrom="paragraph">
                    <wp:posOffset>-457200</wp:posOffset>
                  </wp:positionV>
                  <wp:extent cx="119380" cy="10838815"/>
                  <wp:effectExtent l="0" t="0" r="0" b="635"/>
                  <wp:wrapNone/>
                  <wp:docPr id="940235739" name="Rectangle 94023573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92028" id="Rectangle 940235739" o:spid="_x0000_s1026" alt="Title: Decorative border" style="position:absolute;margin-left:0;margin-top:-36pt;width:9.4pt;height:853.45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" fillcolor="#0b1c32" stroked="f" strokeweight="1pt">
                  <w10:wrap anchorx="page"/>
                </v:rect>
              </w:pict>
            </mc:Fallback>
          </mc:AlternateContent>
        </w:r>
        <w:r w:rsidR="002762F7" w:rsidRPr="000C45D7">
          <w:fldChar w:fldCharType="begin"/>
        </w:r>
        <w:r w:rsidR="002762F7" w:rsidRPr="000C45D7">
          <w:instrText>PAGE   \* MERGEFORMAT</w:instrText>
        </w:r>
        <w:r w:rsidR="002762F7" w:rsidRPr="000C45D7">
          <w:fldChar w:fldCharType="separate"/>
        </w:r>
        <w:r w:rsidR="002762F7" w:rsidRPr="000C45D7">
          <w:t>2</w:t>
        </w:r>
        <w:r w:rsidR="002762F7" w:rsidRPr="000C45D7">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DC7A" w14:textId="5787535A" w:rsidR="004B38F8" w:rsidRPr="000C45D7" w:rsidRDefault="00AF526A" w:rsidP="000C45D7">
    <w:r w:rsidRPr="0061605D">
      <w:rPr>
        <w:noProof/>
      </w:rPr>
      <mc:AlternateContent>
        <mc:Choice Requires="wps">
          <w:drawing>
            <wp:anchor distT="0" distB="0" distL="114300" distR="114300" simplePos="0" relativeHeight="251674624" behindDoc="0" locked="0" layoutInCell="1" allowOverlap="1" wp14:anchorId="2F7E3837" wp14:editId="183F669B">
              <wp:simplePos x="0" y="0"/>
              <wp:positionH relativeFrom="column">
                <wp:posOffset>-815926</wp:posOffset>
              </wp:positionH>
              <wp:positionV relativeFrom="paragraph">
                <wp:posOffset>-921434</wp:posOffset>
              </wp:positionV>
              <wp:extent cx="107950" cy="11162714"/>
              <wp:effectExtent l="0" t="0" r="6350" b="635"/>
              <wp:wrapNone/>
              <wp:docPr id="14" name="Rectangle 14"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5D332" id="Rectangle 14" o:spid="_x0000_s1026" alt="Title: Decorative border" style="position:absolute;margin-left:-64.25pt;margin-top:-72.55pt;width:8.5pt;height:87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" fillcolor="#0069b4" stroked="f" strokeweight="1pt"/>
          </w:pict>
        </mc:Fallback>
      </mc:AlternateContent>
    </w:r>
    <w:r w:rsidRPr="0061605D">
      <w:rPr>
        <w:noProof/>
      </w:rPr>
      <mc:AlternateContent>
        <mc:Choice Requires="wps">
          <w:drawing>
            <wp:anchor distT="0" distB="0" distL="114300" distR="114300" simplePos="0" relativeHeight="251676672" behindDoc="0" locked="0" layoutInCell="1" allowOverlap="1" wp14:anchorId="53500CDE" wp14:editId="410A8235">
              <wp:simplePos x="0" y="0"/>
              <wp:positionH relativeFrom="column">
                <wp:posOffset>-831850</wp:posOffset>
              </wp:positionH>
              <wp:positionV relativeFrom="paragraph">
                <wp:posOffset>-456565</wp:posOffset>
              </wp:positionV>
              <wp:extent cx="69850" cy="10826115"/>
              <wp:effectExtent l="0" t="0" r="6350" b="0"/>
              <wp:wrapNone/>
              <wp:docPr id="370697079" name="Rectangle 370697079"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815DD" id="Rectangle 370697079" o:spid="_x0000_s1026" alt="Title: Decorative border" style="position:absolute;margin-left:-65.5pt;margin-top:-35.95pt;width:5.5pt;height:85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" fillcolor="#8baddc" stroked="f" strokeweight="1pt"/>
          </w:pict>
        </mc:Fallback>
      </mc:AlternateContent>
    </w:r>
    <w:r w:rsidRPr="0061605D">
      <w:rPr>
        <w:noProof/>
      </w:rPr>
      <mc:AlternateContent>
        <mc:Choice Requires="wps">
          <w:drawing>
            <wp:anchor distT="0" distB="0" distL="114300" distR="114300" simplePos="0" relativeHeight="251673600" behindDoc="0" locked="0" layoutInCell="1" allowOverlap="1" wp14:anchorId="4B31F1C3" wp14:editId="56149CC1">
              <wp:simplePos x="0" y="0"/>
              <wp:positionH relativeFrom="page">
                <wp:align>left</wp:align>
              </wp:positionH>
              <wp:positionV relativeFrom="paragraph">
                <wp:posOffset>-460375</wp:posOffset>
              </wp:positionV>
              <wp:extent cx="119380" cy="10838815"/>
              <wp:effectExtent l="0" t="0" r="0" b="635"/>
              <wp:wrapNone/>
              <wp:docPr id="13" name="Rectangle 13"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B86A1" id="Rectangle 13" o:spid="_x0000_s1026" alt="Title: Decorative border" style="position:absolute;margin-left:0;margin-top:-36.25pt;width:9.4pt;height:853.4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" fillcolor="#0b1c32" stroked="f" strokeweight="1pt">
              <w10:wrap anchorx="page"/>
            </v:rect>
          </w:pict>
        </mc:Fallback>
      </mc:AlternateContent>
    </w:r>
    <w:r w:rsidR="00DB56F0" w:rsidRPr="0061605D">
      <w:rPr>
        <w:noProof/>
      </w:rPr>
      <mc:AlternateContent>
        <mc:Choice Requires="wpg">
          <w:drawing>
            <wp:anchor distT="0" distB="0" distL="114300" distR="114300" simplePos="0" relativeHeight="251662336" behindDoc="0" locked="0" layoutInCell="1" allowOverlap="1" wp14:anchorId="6FCE8CED" wp14:editId="620140C1">
              <wp:simplePos x="0" y="0"/>
              <wp:positionH relativeFrom="column">
                <wp:posOffset>-742950</wp:posOffset>
              </wp:positionH>
              <wp:positionV relativeFrom="paragraph">
                <wp:posOffset>-228600</wp:posOffset>
              </wp:positionV>
              <wp:extent cx="7419975" cy="1206500"/>
              <wp:effectExtent l="0" t="0" r="952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19975" cy="1206500"/>
                        <a:chOff x="0" y="0"/>
                        <a:chExt cx="7419975" cy="1206500"/>
                      </a:xfrm>
                    </wpg:grpSpPr>
                    <wps:wsp>
                      <wps:cNvPr id="5" name="Rectangle 5" title="Decorative border"/>
                      <wps:cNvSpPr/>
                      <wps:spPr>
                        <a:xfrm>
                          <a:off x="0" y="0"/>
                          <a:ext cx="7419975" cy="1206500"/>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C78DB" w14:textId="77777777" w:rsidR="004B38F8" w:rsidRDefault="004B38F8" w:rsidP="008139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SHRC Scottish Human Rights Commiss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73100" y="107950"/>
                          <a:ext cx="1460500" cy="1032510"/>
                        </a:xfrm>
                        <a:prstGeom prst="rect">
                          <a:avLst/>
                        </a:prstGeom>
                        <a:noFill/>
                      </pic:spPr>
                    </pic:pic>
                  </wpg:wgp>
                </a:graphicData>
              </a:graphic>
            </wp:anchor>
          </w:drawing>
        </mc:Choice>
        <mc:Fallback>
          <w:pict>
            <v:group w14:anchorId="6FCE8CED" id="Group 1" o:spid="_x0000_s1027" alt="&quot;&quot;" style="position:absolute;margin-left:-58.5pt;margin-top:-18pt;width:584.25pt;height:95pt;z-index:251662336" coordsize="74199,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">
              <v:rect id="Rectangle 5" o:spid="_x0000_s1028" style="position:absolute;width:74199;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" fillcolor="#0b1c32" stroked="f" strokeweight="1pt">
                <v:textbox>
                  <w:txbxContent>
                    <w:p w14:paraId="0E8C78DB" w14:textId="77777777" w:rsidR="004B38F8" w:rsidRDefault="004B38F8" w:rsidP="0081396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HRC Scottish Human Rights Commission" style="position:absolute;left:6731;top:1079;width:1460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">
                <v:imagedata r:id="rId2" o:title="SHRC Scottish Human Rights Commission"/>
              </v:shape>
            </v:group>
          </w:pict>
        </mc:Fallback>
      </mc:AlternateContent>
    </w:r>
  </w:p>
  <w:p w14:paraId="78B7F26F" w14:textId="77777777" w:rsidR="00734BE1" w:rsidRPr="000C45D7" w:rsidRDefault="00AE5DDE" w:rsidP="000C45D7">
    <w:r w:rsidRPr="0061605D">
      <w:rPr>
        <w:noProof/>
      </w:rPr>
      <mc:AlternateContent>
        <mc:Choice Requires="wps">
          <w:drawing>
            <wp:anchor distT="45720" distB="45720" distL="114300" distR="114300" simplePos="0" relativeHeight="251669504" behindDoc="0" locked="0" layoutInCell="1" allowOverlap="1" wp14:anchorId="651E123D" wp14:editId="4DAE9E1A">
              <wp:simplePos x="0" y="0"/>
              <wp:positionH relativeFrom="margin">
                <wp:align>left</wp:align>
              </wp:positionH>
              <wp:positionV relativeFrom="paragraph">
                <wp:posOffset>381000</wp:posOffset>
              </wp:positionV>
              <wp:extent cx="5740400" cy="18097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81070"/>
                      </a:xfrm>
                      <a:prstGeom prst="rect">
                        <a:avLst/>
                      </a:prstGeom>
                      <a:noFill/>
                      <a:ln w="9525">
                        <a:noFill/>
                        <a:miter lim="800000"/>
                        <a:headEnd/>
                        <a:tailEnd/>
                      </a:ln>
                    </wps:spPr>
                    <wps:txbx>
                      <w:txbxContent>
                        <w:p w14:paraId="63B96524" w14:textId="77777777" w:rsidR="00AE5DDE" w:rsidRDefault="00AE5DDE" w:rsidP="008139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E123D" id="_x0000_t202" coordsize="21600,21600" o:spt="202" path="m,l,21600r21600,l21600,xe">
              <v:stroke joinstyle="miter"/>
              <v:path gradientshapeok="t" o:connecttype="rect"/>
            </v:shapetype>
            <v:shape id="Text Box 2" o:spid="_x0000_s1030" type="#_x0000_t202" alt="&quot;&quot;" style="position:absolute;margin-left:0;margin-top:30pt;width:452pt;height:14.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" filled="f" stroked="f">
              <v:textbox>
                <w:txbxContent>
                  <w:p w14:paraId="63B96524" w14:textId="77777777" w:rsidR="00AE5DDE" w:rsidRDefault="00AE5DDE" w:rsidP="00813960"/>
                </w:txbxContent>
              </v:textbox>
              <w10:wrap type="square" anchorx="margin"/>
            </v:shape>
          </w:pict>
        </mc:Fallback>
      </mc:AlternateContent>
    </w:r>
    <w:r w:rsidR="004B38F8" w:rsidRPr="0061605D">
      <w:rPr>
        <w:noProof/>
      </w:rPr>
      <mc:AlternateContent>
        <mc:Choice Requires="wps">
          <w:drawing>
            <wp:anchor distT="0" distB="0" distL="114300" distR="114300" simplePos="0" relativeHeight="251658240" behindDoc="0" locked="0" layoutInCell="1" allowOverlap="1" wp14:anchorId="3EF43385" wp14:editId="39695A9F">
              <wp:simplePos x="0" y="0"/>
              <wp:positionH relativeFrom="column">
                <wp:posOffset>-688340</wp:posOffset>
              </wp:positionH>
              <wp:positionV relativeFrom="paragraph">
                <wp:posOffset>-330200</wp:posOffset>
              </wp:positionV>
              <wp:extent cx="7357110" cy="97790"/>
              <wp:effectExtent l="0" t="0" r="0" b="0"/>
              <wp:wrapNone/>
              <wp:docPr id="3" name="Rectangle 3" descr="Decorative border"/>
              <wp:cNvGraphicFramePr/>
              <a:graphic xmlns:a="http://schemas.openxmlformats.org/drawingml/2006/main">
                <a:graphicData uri="http://schemas.microsoft.com/office/word/2010/wordprocessingShape">
                  <wps:wsp>
                    <wps:cNvSpPr/>
                    <wps:spPr>
                      <a:xfrm>
                        <a:off x="0" y="0"/>
                        <a:ext cx="7357110" cy="9779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7A50D" id="Rectangle 3" o:spid="_x0000_s1026" alt="Decorative border" style="position:absolute;margin-left:-54.2pt;margin-top:-26pt;width:579.3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" fillcolor="#bdd6ee [1300]" stroked="f" strokeweight="1pt"/>
          </w:pict>
        </mc:Fallback>
      </mc:AlternateContent>
    </w:r>
    <w:r w:rsidR="004B38F8" w:rsidRPr="0061605D">
      <w:rPr>
        <w:noProof/>
      </w:rPr>
      <mc:AlternateContent>
        <mc:Choice Requires="wps">
          <w:drawing>
            <wp:anchor distT="0" distB="0" distL="114300" distR="114300" simplePos="0" relativeHeight="251659264" behindDoc="0" locked="0" layoutInCell="1" allowOverlap="1" wp14:anchorId="19C64F6B" wp14:editId="67E1848D">
              <wp:simplePos x="0" y="0"/>
              <wp:positionH relativeFrom="column">
                <wp:posOffset>-745589</wp:posOffset>
              </wp:positionH>
              <wp:positionV relativeFrom="paragraph">
                <wp:posOffset>-450167</wp:posOffset>
              </wp:positionV>
              <wp:extent cx="7420415" cy="119575"/>
              <wp:effectExtent l="0" t="0" r="9525" b="0"/>
              <wp:wrapNone/>
              <wp:docPr id="4" name="Rectangle 4" title="Decorative border"/>
              <wp:cNvGraphicFramePr/>
              <a:graphic xmlns:a="http://schemas.openxmlformats.org/drawingml/2006/main">
                <a:graphicData uri="http://schemas.microsoft.com/office/word/2010/wordprocessingShape">
                  <wps:wsp>
                    <wps:cNvSpPr/>
                    <wps:spPr>
                      <a:xfrm>
                        <a:off x="0" y="0"/>
                        <a:ext cx="7420415" cy="119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20E62" id="Rectangle 4" o:spid="_x0000_s1026" alt="Title: Decorative border" style="position:absolute;margin-left:-58.7pt;margin-top:-35.45pt;width:584.3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" fillcolor="#0070c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188FA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15528"/>
    <w:multiLevelType w:val="hybridMultilevel"/>
    <w:tmpl w:val="5A54D7F0"/>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C3AF0"/>
    <w:multiLevelType w:val="hybridMultilevel"/>
    <w:tmpl w:val="81F415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6F49EC"/>
    <w:multiLevelType w:val="hybridMultilevel"/>
    <w:tmpl w:val="661E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B61BB"/>
    <w:multiLevelType w:val="hybridMultilevel"/>
    <w:tmpl w:val="310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D6A06"/>
    <w:multiLevelType w:val="hybridMultilevel"/>
    <w:tmpl w:val="745A0B42"/>
    <w:lvl w:ilvl="0" w:tplc="6D12CFAA">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78044B"/>
    <w:multiLevelType w:val="hybridMultilevel"/>
    <w:tmpl w:val="54968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E4D40"/>
    <w:multiLevelType w:val="multilevel"/>
    <w:tmpl w:val="B052E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E45EA"/>
    <w:multiLevelType w:val="hybridMultilevel"/>
    <w:tmpl w:val="B728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E491D"/>
    <w:multiLevelType w:val="hybridMultilevel"/>
    <w:tmpl w:val="1D60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BC48B5"/>
    <w:multiLevelType w:val="hybridMultilevel"/>
    <w:tmpl w:val="F1609BB8"/>
    <w:lvl w:ilvl="0" w:tplc="7FFC6054">
      <w:start w:val="1"/>
      <w:numFmt w:val="bullet"/>
      <w:pStyle w:val="Bullet1"/>
      <w:lvlText w:val=""/>
      <w:lvlJc w:val="left"/>
      <w:pPr>
        <w:ind w:left="2520" w:hanging="360"/>
      </w:pPr>
      <w:rPr>
        <w:rFonts w:ascii="Symbol" w:hAnsi="Symbol" w:hint="default"/>
        <w:b w:val="0"/>
        <w:i w:val="0"/>
        <w:color w:val="000000" w:themeColor="text1"/>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35C0A2D"/>
    <w:multiLevelType w:val="hybridMultilevel"/>
    <w:tmpl w:val="085ACC4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713EF0"/>
    <w:multiLevelType w:val="hybridMultilevel"/>
    <w:tmpl w:val="A05432E4"/>
    <w:lvl w:ilvl="0" w:tplc="CA665A52">
      <w:start w:val="1"/>
      <w:numFmt w:val="bullet"/>
      <w:pStyle w:val="Bullet"/>
      <w:lvlText w:val=""/>
      <w:lvlJc w:val="left"/>
      <w:pPr>
        <w:ind w:left="720" w:hanging="360"/>
      </w:pPr>
      <w:rPr>
        <w:rFonts w:ascii="Symbol" w:hAnsi="Symbo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819C3"/>
    <w:multiLevelType w:val="hybridMultilevel"/>
    <w:tmpl w:val="BEA8A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1E3D9E"/>
    <w:multiLevelType w:val="hybridMultilevel"/>
    <w:tmpl w:val="095200A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98429D"/>
    <w:multiLevelType w:val="hybridMultilevel"/>
    <w:tmpl w:val="812C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A570A"/>
    <w:multiLevelType w:val="hybridMultilevel"/>
    <w:tmpl w:val="007290F6"/>
    <w:lvl w:ilvl="0" w:tplc="91C0E816">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30844DC"/>
    <w:multiLevelType w:val="hybridMultilevel"/>
    <w:tmpl w:val="B8AADA2C"/>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4B47B6A"/>
    <w:multiLevelType w:val="multilevel"/>
    <w:tmpl w:val="A5089E74"/>
    <w:lvl w:ilvl="0">
      <w:start w:val="5"/>
      <w:numFmt w:val="decimal"/>
      <w:lvlText w:val="%1"/>
      <w:lvlJc w:val="left"/>
      <w:pPr>
        <w:ind w:left="450" w:hanging="450"/>
      </w:pPr>
    </w:lvl>
    <w:lvl w:ilvl="1">
      <w:start w:val="4"/>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868" w:hanging="1440"/>
      </w:pPr>
    </w:lvl>
    <w:lvl w:ilvl="5">
      <w:start w:val="1"/>
      <w:numFmt w:val="decimal"/>
      <w:lvlText w:val="%1.%2.%3.%4.%5.%6"/>
      <w:lvlJc w:val="left"/>
      <w:pPr>
        <w:ind w:left="3585" w:hanging="1800"/>
      </w:pPr>
    </w:lvl>
    <w:lvl w:ilvl="6">
      <w:start w:val="1"/>
      <w:numFmt w:val="decimal"/>
      <w:lvlText w:val="%1.%2.%3.%4.%5.%6.%7"/>
      <w:lvlJc w:val="left"/>
      <w:pPr>
        <w:ind w:left="3942" w:hanging="1800"/>
      </w:pPr>
    </w:lvl>
    <w:lvl w:ilvl="7">
      <w:start w:val="1"/>
      <w:numFmt w:val="decimal"/>
      <w:lvlText w:val="%1.%2.%3.%4.%5.%6.%7.%8"/>
      <w:lvlJc w:val="left"/>
      <w:pPr>
        <w:ind w:left="4659" w:hanging="2160"/>
      </w:pPr>
    </w:lvl>
    <w:lvl w:ilvl="8">
      <w:start w:val="1"/>
      <w:numFmt w:val="decimal"/>
      <w:lvlText w:val="%1.%2.%3.%4.%5.%6.%7.%8.%9"/>
      <w:lvlJc w:val="left"/>
      <w:pPr>
        <w:ind w:left="5376" w:hanging="2520"/>
      </w:pPr>
    </w:lvl>
  </w:abstractNum>
  <w:abstractNum w:abstractNumId="20" w15:restartNumberingAfterBreak="0">
    <w:nsid w:val="49504B87"/>
    <w:multiLevelType w:val="hybridMultilevel"/>
    <w:tmpl w:val="9104DE3A"/>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7758DC"/>
    <w:multiLevelType w:val="multilevel"/>
    <w:tmpl w:val="7C16CD12"/>
    <w:lvl w:ilvl="0">
      <w:start w:val="7"/>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22" w15:restartNumberingAfterBreak="0">
    <w:nsid w:val="4CA1006B"/>
    <w:multiLevelType w:val="hybridMultilevel"/>
    <w:tmpl w:val="2E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AE3AB1"/>
    <w:multiLevelType w:val="hybridMultilevel"/>
    <w:tmpl w:val="A1E69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5C5303D"/>
    <w:multiLevelType w:val="hybridMultilevel"/>
    <w:tmpl w:val="974E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01F12"/>
    <w:multiLevelType w:val="hybridMultilevel"/>
    <w:tmpl w:val="17F6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62AE1"/>
    <w:multiLevelType w:val="hybridMultilevel"/>
    <w:tmpl w:val="4DAC2670"/>
    <w:lvl w:ilvl="0" w:tplc="197E48C6">
      <w:start w:val="1"/>
      <w:numFmt w:val="bullet"/>
      <w:pStyle w:val="Bullet2"/>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4A13B47"/>
    <w:multiLevelType w:val="hybridMultilevel"/>
    <w:tmpl w:val="7FBC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29" w15:restartNumberingAfterBreak="0">
    <w:nsid w:val="680C69CC"/>
    <w:multiLevelType w:val="multilevel"/>
    <w:tmpl w:val="FC40DF0E"/>
    <w:lvl w:ilvl="0">
      <w:start w:val="1"/>
      <w:numFmt w:val="decimal"/>
      <w:pStyle w:val="NumHead1"/>
      <w:lvlText w:val="%1."/>
      <w:lvlJc w:val="left"/>
      <w:pPr>
        <w:ind w:left="360" w:hanging="360"/>
      </w:pPr>
    </w:lvl>
    <w:lvl w:ilvl="1">
      <w:start w:val="1"/>
      <w:numFmt w:val="decimal"/>
      <w:pStyle w:val="NumHead2"/>
      <w:lvlText w:val="%1.%2."/>
      <w:lvlJc w:val="left"/>
      <w:pPr>
        <w:ind w:left="792"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8C66BF"/>
    <w:multiLevelType w:val="hybridMultilevel"/>
    <w:tmpl w:val="6402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B96296"/>
    <w:multiLevelType w:val="hybridMultilevel"/>
    <w:tmpl w:val="3C12DC92"/>
    <w:lvl w:ilvl="0" w:tplc="6D76A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6F3F99"/>
    <w:multiLevelType w:val="hybridMultilevel"/>
    <w:tmpl w:val="28C42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EDB0E18"/>
    <w:multiLevelType w:val="hybridMultilevel"/>
    <w:tmpl w:val="297E4D7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570EA2"/>
    <w:multiLevelType w:val="hybridMultilevel"/>
    <w:tmpl w:val="17B00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6B0C65"/>
    <w:multiLevelType w:val="hybridMultilevel"/>
    <w:tmpl w:val="26AC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D85AD2"/>
    <w:multiLevelType w:val="hybridMultilevel"/>
    <w:tmpl w:val="0810A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51C0226"/>
    <w:multiLevelType w:val="hybridMultilevel"/>
    <w:tmpl w:val="475CF3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86F0B1B"/>
    <w:multiLevelType w:val="hybridMultilevel"/>
    <w:tmpl w:val="86CCDF56"/>
    <w:lvl w:ilvl="0" w:tplc="A584687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173ECF"/>
    <w:multiLevelType w:val="hybridMultilevel"/>
    <w:tmpl w:val="9A0668A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93358E7"/>
    <w:multiLevelType w:val="multilevel"/>
    <w:tmpl w:val="B464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EB420A"/>
    <w:multiLevelType w:val="multilevel"/>
    <w:tmpl w:val="5DA05A4C"/>
    <w:lvl w:ilvl="0">
      <w:start w:val="9"/>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num w:numId="1" w16cid:durableId="237861117">
    <w:abstractNumId w:val="28"/>
  </w:num>
  <w:num w:numId="2" w16cid:durableId="1754163601">
    <w:abstractNumId w:val="4"/>
  </w:num>
  <w:num w:numId="3" w16cid:durableId="633634104">
    <w:abstractNumId w:val="29"/>
  </w:num>
  <w:num w:numId="4" w16cid:durableId="11962376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132516">
    <w:abstractNumId w:val="39"/>
  </w:num>
  <w:num w:numId="6" w16cid:durableId="647789423">
    <w:abstractNumId w:val="2"/>
  </w:num>
  <w:num w:numId="7" w16cid:durableId="1490250373">
    <w:abstractNumId w:val="37"/>
  </w:num>
  <w:num w:numId="8" w16cid:durableId="335502582">
    <w:abstractNumId w:val="15"/>
  </w:num>
  <w:num w:numId="9" w16cid:durableId="43527020">
    <w:abstractNumId w:val="34"/>
  </w:num>
  <w:num w:numId="10" w16cid:durableId="1718357107">
    <w:abstractNumId w:val="1"/>
  </w:num>
  <w:num w:numId="11" w16cid:durableId="708147511">
    <w:abstractNumId w:val="12"/>
  </w:num>
  <w:num w:numId="12" w16cid:durableId="1121339538">
    <w:abstractNumId w:val="1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290558">
    <w:abstractNumId w:val="10"/>
  </w:num>
  <w:num w:numId="14" w16cid:durableId="1856384779">
    <w:abstractNumId w:val="2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4004476">
    <w:abstractNumId w:val="18"/>
  </w:num>
  <w:num w:numId="16" w16cid:durableId="29578770">
    <w:abstractNumId w:val="20"/>
  </w:num>
  <w:num w:numId="17" w16cid:durableId="1195802542">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3125547">
    <w:abstractNumId w:val="32"/>
  </w:num>
  <w:num w:numId="19" w16cid:durableId="1693267117">
    <w:abstractNumId w:val="36"/>
  </w:num>
  <w:num w:numId="20" w16cid:durableId="1160581760">
    <w:abstractNumId w:val="3"/>
  </w:num>
  <w:num w:numId="21" w16cid:durableId="126166800">
    <w:abstractNumId w:val="23"/>
  </w:num>
  <w:num w:numId="22" w16cid:durableId="773742205">
    <w:abstractNumId w:val="7"/>
  </w:num>
  <w:num w:numId="23" w16cid:durableId="993532447">
    <w:abstractNumId w:val="14"/>
  </w:num>
  <w:num w:numId="24" w16cid:durableId="59596590">
    <w:abstractNumId w:val="30"/>
  </w:num>
  <w:num w:numId="25" w16cid:durableId="876358535">
    <w:abstractNumId w:val="6"/>
  </w:num>
  <w:num w:numId="26" w16cid:durableId="288751947">
    <w:abstractNumId w:val="31"/>
  </w:num>
  <w:num w:numId="27" w16cid:durableId="1426878808">
    <w:abstractNumId w:val="33"/>
  </w:num>
  <w:num w:numId="28" w16cid:durableId="1582905322">
    <w:abstractNumId w:val="25"/>
  </w:num>
  <w:num w:numId="29" w16cid:durableId="601257241">
    <w:abstractNumId w:val="5"/>
  </w:num>
  <w:num w:numId="30" w16cid:durableId="887107822">
    <w:abstractNumId w:val="22"/>
  </w:num>
  <w:num w:numId="31" w16cid:durableId="542134463">
    <w:abstractNumId w:val="35"/>
  </w:num>
  <w:num w:numId="32" w16cid:durableId="925959415">
    <w:abstractNumId w:val="9"/>
  </w:num>
  <w:num w:numId="33" w16cid:durableId="140465298">
    <w:abstractNumId w:val="16"/>
  </w:num>
  <w:num w:numId="34" w16cid:durableId="1768043051">
    <w:abstractNumId w:val="24"/>
  </w:num>
  <w:num w:numId="35" w16cid:durableId="1951274444">
    <w:abstractNumId w:val="27"/>
  </w:num>
  <w:num w:numId="36" w16cid:durableId="284040475">
    <w:abstractNumId w:val="38"/>
  </w:num>
  <w:num w:numId="37" w16cid:durableId="1631276267">
    <w:abstractNumId w:val="0"/>
  </w:num>
  <w:num w:numId="38" w16cid:durableId="1032457458">
    <w:abstractNumId w:val="17"/>
  </w:num>
  <w:num w:numId="39" w16cid:durableId="1738699806">
    <w:abstractNumId w:val="26"/>
  </w:num>
  <w:num w:numId="40" w16cid:durableId="763234288">
    <w:abstractNumId w:val="13"/>
  </w:num>
  <w:num w:numId="41" w16cid:durableId="2048868480">
    <w:abstractNumId w:val="11"/>
  </w:num>
  <w:num w:numId="42" w16cid:durableId="1998607506">
    <w:abstractNumId w:val="40"/>
  </w:num>
  <w:num w:numId="43" w16cid:durableId="90518621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hbISHpZVLRibgJaJem88+9oJfb/2ENbS2261VFyOkw5lY4XjnwSVBYAG4pMhiJ9k86ecL5G975HDdg84DHHWSA==" w:salt="IpaymLOT8DeGrVw1uJm9pA=="/>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40"/>
    <w:rsid w:val="00000284"/>
    <w:rsid w:val="0000488E"/>
    <w:rsid w:val="00023FF9"/>
    <w:rsid w:val="000243CB"/>
    <w:rsid w:val="0002554C"/>
    <w:rsid w:val="00027C27"/>
    <w:rsid w:val="00027FBF"/>
    <w:rsid w:val="000303CF"/>
    <w:rsid w:val="000310A1"/>
    <w:rsid w:val="00032DC1"/>
    <w:rsid w:val="00043F2A"/>
    <w:rsid w:val="000521D4"/>
    <w:rsid w:val="0006247A"/>
    <w:rsid w:val="00064B7C"/>
    <w:rsid w:val="00067879"/>
    <w:rsid w:val="0007583C"/>
    <w:rsid w:val="000770EF"/>
    <w:rsid w:val="0007765D"/>
    <w:rsid w:val="00083195"/>
    <w:rsid w:val="000925E1"/>
    <w:rsid w:val="000938E4"/>
    <w:rsid w:val="00093A0B"/>
    <w:rsid w:val="00093F22"/>
    <w:rsid w:val="00094292"/>
    <w:rsid w:val="00095D3C"/>
    <w:rsid w:val="000A13FC"/>
    <w:rsid w:val="000A4476"/>
    <w:rsid w:val="000A6E72"/>
    <w:rsid w:val="000B0905"/>
    <w:rsid w:val="000B29E2"/>
    <w:rsid w:val="000B6784"/>
    <w:rsid w:val="000B6CA8"/>
    <w:rsid w:val="000B73CA"/>
    <w:rsid w:val="000C0AB1"/>
    <w:rsid w:val="000C0CF4"/>
    <w:rsid w:val="000C180B"/>
    <w:rsid w:val="000C1F8C"/>
    <w:rsid w:val="000C45D7"/>
    <w:rsid w:val="000C466A"/>
    <w:rsid w:val="000C719F"/>
    <w:rsid w:val="000D0D66"/>
    <w:rsid w:val="000D63DF"/>
    <w:rsid w:val="000E44A4"/>
    <w:rsid w:val="000E5C1F"/>
    <w:rsid w:val="000E6025"/>
    <w:rsid w:val="000E7395"/>
    <w:rsid w:val="000F5348"/>
    <w:rsid w:val="000F658B"/>
    <w:rsid w:val="000F7132"/>
    <w:rsid w:val="00116182"/>
    <w:rsid w:val="0012138E"/>
    <w:rsid w:val="00124E12"/>
    <w:rsid w:val="00125E5A"/>
    <w:rsid w:val="00130E57"/>
    <w:rsid w:val="001318EC"/>
    <w:rsid w:val="001342EC"/>
    <w:rsid w:val="00140174"/>
    <w:rsid w:val="001514D8"/>
    <w:rsid w:val="00175D4D"/>
    <w:rsid w:val="001761E0"/>
    <w:rsid w:val="00180AA6"/>
    <w:rsid w:val="001819D5"/>
    <w:rsid w:val="001826F7"/>
    <w:rsid w:val="001846AC"/>
    <w:rsid w:val="001905B8"/>
    <w:rsid w:val="00193D2F"/>
    <w:rsid w:val="00194BA1"/>
    <w:rsid w:val="001A14B9"/>
    <w:rsid w:val="001A3400"/>
    <w:rsid w:val="001A3A69"/>
    <w:rsid w:val="001A575B"/>
    <w:rsid w:val="001B507A"/>
    <w:rsid w:val="001B6145"/>
    <w:rsid w:val="001C1D02"/>
    <w:rsid w:val="001C205C"/>
    <w:rsid w:val="001C3679"/>
    <w:rsid w:val="001C5AC4"/>
    <w:rsid w:val="001C7ED5"/>
    <w:rsid w:val="001D65CE"/>
    <w:rsid w:val="001E412A"/>
    <w:rsid w:val="001E71AC"/>
    <w:rsid w:val="001F16D3"/>
    <w:rsid w:val="001F4DAA"/>
    <w:rsid w:val="001F6723"/>
    <w:rsid w:val="00202B5F"/>
    <w:rsid w:val="00207858"/>
    <w:rsid w:val="00210558"/>
    <w:rsid w:val="00217A79"/>
    <w:rsid w:val="002222D8"/>
    <w:rsid w:val="00230AFB"/>
    <w:rsid w:val="00231D14"/>
    <w:rsid w:val="002359A1"/>
    <w:rsid w:val="00235E9A"/>
    <w:rsid w:val="00235EE9"/>
    <w:rsid w:val="00241966"/>
    <w:rsid w:val="002422E2"/>
    <w:rsid w:val="0025156C"/>
    <w:rsid w:val="00255A82"/>
    <w:rsid w:val="00260CA1"/>
    <w:rsid w:val="00261471"/>
    <w:rsid w:val="0026321F"/>
    <w:rsid w:val="00263964"/>
    <w:rsid w:val="00263AF8"/>
    <w:rsid w:val="002646A2"/>
    <w:rsid w:val="00265E6D"/>
    <w:rsid w:val="00267E17"/>
    <w:rsid w:val="00272A37"/>
    <w:rsid w:val="002762F7"/>
    <w:rsid w:val="00281579"/>
    <w:rsid w:val="00283285"/>
    <w:rsid w:val="002843EA"/>
    <w:rsid w:val="00285F24"/>
    <w:rsid w:val="00287E28"/>
    <w:rsid w:val="00295918"/>
    <w:rsid w:val="002A69C4"/>
    <w:rsid w:val="002B05BF"/>
    <w:rsid w:val="002B6A81"/>
    <w:rsid w:val="002B7F37"/>
    <w:rsid w:val="002C3CEE"/>
    <w:rsid w:val="002C4E6D"/>
    <w:rsid w:val="002C6575"/>
    <w:rsid w:val="002C70BB"/>
    <w:rsid w:val="002D1951"/>
    <w:rsid w:val="002D303B"/>
    <w:rsid w:val="002D5D48"/>
    <w:rsid w:val="002D7404"/>
    <w:rsid w:val="002E1CE4"/>
    <w:rsid w:val="002E27C0"/>
    <w:rsid w:val="002E34A2"/>
    <w:rsid w:val="002E66F8"/>
    <w:rsid w:val="002F0B34"/>
    <w:rsid w:val="002F3147"/>
    <w:rsid w:val="002F5C9C"/>
    <w:rsid w:val="00300410"/>
    <w:rsid w:val="00306C61"/>
    <w:rsid w:val="00307193"/>
    <w:rsid w:val="00307EC7"/>
    <w:rsid w:val="0031562D"/>
    <w:rsid w:val="003168EC"/>
    <w:rsid w:val="0032020B"/>
    <w:rsid w:val="00321D03"/>
    <w:rsid w:val="00324452"/>
    <w:rsid w:val="003247F4"/>
    <w:rsid w:val="00331413"/>
    <w:rsid w:val="00333E7B"/>
    <w:rsid w:val="0033492C"/>
    <w:rsid w:val="0033526B"/>
    <w:rsid w:val="00341941"/>
    <w:rsid w:val="003433B4"/>
    <w:rsid w:val="003449C4"/>
    <w:rsid w:val="00346A15"/>
    <w:rsid w:val="00347631"/>
    <w:rsid w:val="00353B98"/>
    <w:rsid w:val="00354C25"/>
    <w:rsid w:val="00357417"/>
    <w:rsid w:val="00361F88"/>
    <w:rsid w:val="00362F45"/>
    <w:rsid w:val="00370576"/>
    <w:rsid w:val="0037179A"/>
    <w:rsid w:val="00374681"/>
    <w:rsid w:val="00374832"/>
    <w:rsid w:val="0037582B"/>
    <w:rsid w:val="0038373C"/>
    <w:rsid w:val="00397FDF"/>
    <w:rsid w:val="003A3AE2"/>
    <w:rsid w:val="003A5EFB"/>
    <w:rsid w:val="003A7F1B"/>
    <w:rsid w:val="003B5E6E"/>
    <w:rsid w:val="003B628D"/>
    <w:rsid w:val="003C0941"/>
    <w:rsid w:val="003C23E2"/>
    <w:rsid w:val="003C4F6D"/>
    <w:rsid w:val="003D0B89"/>
    <w:rsid w:val="003D1E2D"/>
    <w:rsid w:val="003D39DD"/>
    <w:rsid w:val="003E17A8"/>
    <w:rsid w:val="003E2257"/>
    <w:rsid w:val="003E2ACE"/>
    <w:rsid w:val="003F0376"/>
    <w:rsid w:val="003F5079"/>
    <w:rsid w:val="003F7E91"/>
    <w:rsid w:val="00406437"/>
    <w:rsid w:val="004064EB"/>
    <w:rsid w:val="00407DF8"/>
    <w:rsid w:val="00410ADC"/>
    <w:rsid w:val="00412B55"/>
    <w:rsid w:val="00423706"/>
    <w:rsid w:val="00431938"/>
    <w:rsid w:val="00433710"/>
    <w:rsid w:val="00433CD6"/>
    <w:rsid w:val="00433ECD"/>
    <w:rsid w:val="004362D6"/>
    <w:rsid w:val="00436373"/>
    <w:rsid w:val="00440181"/>
    <w:rsid w:val="00444FF0"/>
    <w:rsid w:val="00456300"/>
    <w:rsid w:val="00462C03"/>
    <w:rsid w:val="00464053"/>
    <w:rsid w:val="004669B4"/>
    <w:rsid w:val="00472C35"/>
    <w:rsid w:val="00473694"/>
    <w:rsid w:val="0048068C"/>
    <w:rsid w:val="00482B08"/>
    <w:rsid w:val="00484C2A"/>
    <w:rsid w:val="0049227D"/>
    <w:rsid w:val="004931F2"/>
    <w:rsid w:val="00494B08"/>
    <w:rsid w:val="004A1B97"/>
    <w:rsid w:val="004A1CEC"/>
    <w:rsid w:val="004A2B32"/>
    <w:rsid w:val="004A322D"/>
    <w:rsid w:val="004A4334"/>
    <w:rsid w:val="004B38F8"/>
    <w:rsid w:val="004B47EB"/>
    <w:rsid w:val="004C13BF"/>
    <w:rsid w:val="004C31C4"/>
    <w:rsid w:val="004C3A29"/>
    <w:rsid w:val="004D01C9"/>
    <w:rsid w:val="004D2E4B"/>
    <w:rsid w:val="004D4362"/>
    <w:rsid w:val="004E0C5C"/>
    <w:rsid w:val="004F63EA"/>
    <w:rsid w:val="005010AB"/>
    <w:rsid w:val="0050369D"/>
    <w:rsid w:val="005043B4"/>
    <w:rsid w:val="00505794"/>
    <w:rsid w:val="005125EE"/>
    <w:rsid w:val="005151D8"/>
    <w:rsid w:val="005210E4"/>
    <w:rsid w:val="00527C36"/>
    <w:rsid w:val="0053026F"/>
    <w:rsid w:val="00532407"/>
    <w:rsid w:val="00533F02"/>
    <w:rsid w:val="00547D86"/>
    <w:rsid w:val="005503DF"/>
    <w:rsid w:val="0055143B"/>
    <w:rsid w:val="00551968"/>
    <w:rsid w:val="00554B44"/>
    <w:rsid w:val="00555131"/>
    <w:rsid w:val="00555F1A"/>
    <w:rsid w:val="005660FD"/>
    <w:rsid w:val="0057246D"/>
    <w:rsid w:val="00575B62"/>
    <w:rsid w:val="005775EC"/>
    <w:rsid w:val="00590AEC"/>
    <w:rsid w:val="00590E51"/>
    <w:rsid w:val="00597B70"/>
    <w:rsid w:val="005A0483"/>
    <w:rsid w:val="005A14C1"/>
    <w:rsid w:val="005B260E"/>
    <w:rsid w:val="005B2EA8"/>
    <w:rsid w:val="005B3356"/>
    <w:rsid w:val="005B4B03"/>
    <w:rsid w:val="005D36DA"/>
    <w:rsid w:val="005E3FE9"/>
    <w:rsid w:val="005E7B8D"/>
    <w:rsid w:val="005E7F8D"/>
    <w:rsid w:val="005F3600"/>
    <w:rsid w:val="00601473"/>
    <w:rsid w:val="0060300B"/>
    <w:rsid w:val="00615A51"/>
    <w:rsid w:val="0061605D"/>
    <w:rsid w:val="00620917"/>
    <w:rsid w:val="00637544"/>
    <w:rsid w:val="006408E0"/>
    <w:rsid w:val="00641BB7"/>
    <w:rsid w:val="00643437"/>
    <w:rsid w:val="006434AD"/>
    <w:rsid w:val="00650F84"/>
    <w:rsid w:val="00652640"/>
    <w:rsid w:val="006528D4"/>
    <w:rsid w:val="006532BE"/>
    <w:rsid w:val="00653593"/>
    <w:rsid w:val="00653807"/>
    <w:rsid w:val="00654C86"/>
    <w:rsid w:val="006554F3"/>
    <w:rsid w:val="00660E74"/>
    <w:rsid w:val="006629E3"/>
    <w:rsid w:val="00666112"/>
    <w:rsid w:val="00667ACD"/>
    <w:rsid w:val="00673BD5"/>
    <w:rsid w:val="00673E55"/>
    <w:rsid w:val="00675107"/>
    <w:rsid w:val="00677589"/>
    <w:rsid w:val="0068175C"/>
    <w:rsid w:val="0068536A"/>
    <w:rsid w:val="00693EC6"/>
    <w:rsid w:val="006A2E19"/>
    <w:rsid w:val="006A3F0A"/>
    <w:rsid w:val="006A5AB5"/>
    <w:rsid w:val="006B2FF2"/>
    <w:rsid w:val="006B6B91"/>
    <w:rsid w:val="006C2A16"/>
    <w:rsid w:val="006C3D4B"/>
    <w:rsid w:val="006C60E0"/>
    <w:rsid w:val="006D1E7A"/>
    <w:rsid w:val="006D7DB2"/>
    <w:rsid w:val="006E321F"/>
    <w:rsid w:val="0070019D"/>
    <w:rsid w:val="00711609"/>
    <w:rsid w:val="00711CB3"/>
    <w:rsid w:val="0072229B"/>
    <w:rsid w:val="00726E0F"/>
    <w:rsid w:val="00734BE1"/>
    <w:rsid w:val="00735EAA"/>
    <w:rsid w:val="00740987"/>
    <w:rsid w:val="007426EF"/>
    <w:rsid w:val="00744385"/>
    <w:rsid w:val="0075177E"/>
    <w:rsid w:val="00751D69"/>
    <w:rsid w:val="00752EA6"/>
    <w:rsid w:val="00753FC8"/>
    <w:rsid w:val="007566ED"/>
    <w:rsid w:val="00765069"/>
    <w:rsid w:val="00766EF5"/>
    <w:rsid w:val="00771FE1"/>
    <w:rsid w:val="0077209A"/>
    <w:rsid w:val="00776873"/>
    <w:rsid w:val="0077729F"/>
    <w:rsid w:val="007858B0"/>
    <w:rsid w:val="00790FC3"/>
    <w:rsid w:val="007970DF"/>
    <w:rsid w:val="007A72E7"/>
    <w:rsid w:val="007B058E"/>
    <w:rsid w:val="007B0ACC"/>
    <w:rsid w:val="007B0E54"/>
    <w:rsid w:val="007B3251"/>
    <w:rsid w:val="007B3BAF"/>
    <w:rsid w:val="007B4914"/>
    <w:rsid w:val="007B57EB"/>
    <w:rsid w:val="007B59CF"/>
    <w:rsid w:val="007B63A7"/>
    <w:rsid w:val="007C0521"/>
    <w:rsid w:val="007C09C7"/>
    <w:rsid w:val="007C1F4C"/>
    <w:rsid w:val="007C2994"/>
    <w:rsid w:val="007C305B"/>
    <w:rsid w:val="007C33A4"/>
    <w:rsid w:val="007C4F40"/>
    <w:rsid w:val="007C4F46"/>
    <w:rsid w:val="007C5832"/>
    <w:rsid w:val="007D0769"/>
    <w:rsid w:val="007D7A24"/>
    <w:rsid w:val="007E51D0"/>
    <w:rsid w:val="007E6E8D"/>
    <w:rsid w:val="007F3A97"/>
    <w:rsid w:val="008003C5"/>
    <w:rsid w:val="008049EE"/>
    <w:rsid w:val="00813960"/>
    <w:rsid w:val="0082065D"/>
    <w:rsid w:val="00821E3B"/>
    <w:rsid w:val="0082297B"/>
    <w:rsid w:val="00823218"/>
    <w:rsid w:val="0082365A"/>
    <w:rsid w:val="008243D4"/>
    <w:rsid w:val="00825FD6"/>
    <w:rsid w:val="008266F8"/>
    <w:rsid w:val="008333CF"/>
    <w:rsid w:val="00835707"/>
    <w:rsid w:val="00842580"/>
    <w:rsid w:val="00844052"/>
    <w:rsid w:val="008448BF"/>
    <w:rsid w:val="00847AC7"/>
    <w:rsid w:val="00851A42"/>
    <w:rsid w:val="0085540B"/>
    <w:rsid w:val="00857548"/>
    <w:rsid w:val="008575B9"/>
    <w:rsid w:val="008639D3"/>
    <w:rsid w:val="008720D3"/>
    <w:rsid w:val="00877DFC"/>
    <w:rsid w:val="00884ED5"/>
    <w:rsid w:val="00890300"/>
    <w:rsid w:val="0089057B"/>
    <w:rsid w:val="008971DE"/>
    <w:rsid w:val="00897FAF"/>
    <w:rsid w:val="008A1477"/>
    <w:rsid w:val="008A148A"/>
    <w:rsid w:val="008A1CFC"/>
    <w:rsid w:val="008B7693"/>
    <w:rsid w:val="008C565B"/>
    <w:rsid w:val="008D0159"/>
    <w:rsid w:val="008D5D4C"/>
    <w:rsid w:val="008E722D"/>
    <w:rsid w:val="008F1ABF"/>
    <w:rsid w:val="008F3E6E"/>
    <w:rsid w:val="008F48AB"/>
    <w:rsid w:val="008F6B12"/>
    <w:rsid w:val="009010F0"/>
    <w:rsid w:val="00904F1E"/>
    <w:rsid w:val="00911B62"/>
    <w:rsid w:val="009124D8"/>
    <w:rsid w:val="00915354"/>
    <w:rsid w:val="009162CC"/>
    <w:rsid w:val="00920731"/>
    <w:rsid w:val="00922F67"/>
    <w:rsid w:val="00942E6F"/>
    <w:rsid w:val="00945676"/>
    <w:rsid w:val="009540EF"/>
    <w:rsid w:val="00964EC6"/>
    <w:rsid w:val="00972925"/>
    <w:rsid w:val="00973549"/>
    <w:rsid w:val="00984B3E"/>
    <w:rsid w:val="009929D8"/>
    <w:rsid w:val="009957B1"/>
    <w:rsid w:val="00995F9F"/>
    <w:rsid w:val="009976B5"/>
    <w:rsid w:val="009A1B2C"/>
    <w:rsid w:val="009A2C59"/>
    <w:rsid w:val="009A78AD"/>
    <w:rsid w:val="009B05E2"/>
    <w:rsid w:val="009B7615"/>
    <w:rsid w:val="009C6DBB"/>
    <w:rsid w:val="009D0788"/>
    <w:rsid w:val="009D0B42"/>
    <w:rsid w:val="009D1726"/>
    <w:rsid w:val="009D2ADC"/>
    <w:rsid w:val="009E4834"/>
    <w:rsid w:val="009E76D3"/>
    <w:rsid w:val="009E7E91"/>
    <w:rsid w:val="00A02F22"/>
    <w:rsid w:val="00A030F8"/>
    <w:rsid w:val="00A050D5"/>
    <w:rsid w:val="00A059D9"/>
    <w:rsid w:val="00A05B8D"/>
    <w:rsid w:val="00A0694C"/>
    <w:rsid w:val="00A12B7E"/>
    <w:rsid w:val="00A16D03"/>
    <w:rsid w:val="00A200F3"/>
    <w:rsid w:val="00A26A30"/>
    <w:rsid w:val="00A32466"/>
    <w:rsid w:val="00A34666"/>
    <w:rsid w:val="00A432D4"/>
    <w:rsid w:val="00A50E2D"/>
    <w:rsid w:val="00A5519E"/>
    <w:rsid w:val="00A62DCB"/>
    <w:rsid w:val="00A65610"/>
    <w:rsid w:val="00A65D83"/>
    <w:rsid w:val="00A71A63"/>
    <w:rsid w:val="00A76F0A"/>
    <w:rsid w:val="00A77810"/>
    <w:rsid w:val="00A806F2"/>
    <w:rsid w:val="00A8239B"/>
    <w:rsid w:val="00A825BD"/>
    <w:rsid w:val="00A87F9B"/>
    <w:rsid w:val="00A901A1"/>
    <w:rsid w:val="00AA53AF"/>
    <w:rsid w:val="00AB065A"/>
    <w:rsid w:val="00AB36AC"/>
    <w:rsid w:val="00AB513B"/>
    <w:rsid w:val="00AB6082"/>
    <w:rsid w:val="00AC31B7"/>
    <w:rsid w:val="00AC424B"/>
    <w:rsid w:val="00AD126A"/>
    <w:rsid w:val="00AD1DF8"/>
    <w:rsid w:val="00AD2E5E"/>
    <w:rsid w:val="00AD389F"/>
    <w:rsid w:val="00AD3AE9"/>
    <w:rsid w:val="00AD48FE"/>
    <w:rsid w:val="00AE31B5"/>
    <w:rsid w:val="00AE40B5"/>
    <w:rsid w:val="00AE5DDE"/>
    <w:rsid w:val="00AE79C1"/>
    <w:rsid w:val="00AE7E58"/>
    <w:rsid w:val="00AF184A"/>
    <w:rsid w:val="00AF3220"/>
    <w:rsid w:val="00AF526A"/>
    <w:rsid w:val="00B0418D"/>
    <w:rsid w:val="00B05D6C"/>
    <w:rsid w:val="00B063E2"/>
    <w:rsid w:val="00B14F91"/>
    <w:rsid w:val="00B15BC8"/>
    <w:rsid w:val="00B17130"/>
    <w:rsid w:val="00B208F3"/>
    <w:rsid w:val="00B21FD4"/>
    <w:rsid w:val="00B2329C"/>
    <w:rsid w:val="00B264B2"/>
    <w:rsid w:val="00B33BB2"/>
    <w:rsid w:val="00B36F2D"/>
    <w:rsid w:val="00B421EE"/>
    <w:rsid w:val="00B454AD"/>
    <w:rsid w:val="00B51BDC"/>
    <w:rsid w:val="00B54CDF"/>
    <w:rsid w:val="00B561C0"/>
    <w:rsid w:val="00B57921"/>
    <w:rsid w:val="00B64553"/>
    <w:rsid w:val="00B65FC9"/>
    <w:rsid w:val="00B71DC4"/>
    <w:rsid w:val="00B773CE"/>
    <w:rsid w:val="00B83D08"/>
    <w:rsid w:val="00B84733"/>
    <w:rsid w:val="00B91477"/>
    <w:rsid w:val="00B966A9"/>
    <w:rsid w:val="00BA2217"/>
    <w:rsid w:val="00BA427D"/>
    <w:rsid w:val="00BA591D"/>
    <w:rsid w:val="00BA7913"/>
    <w:rsid w:val="00BA7EE0"/>
    <w:rsid w:val="00BB0DAA"/>
    <w:rsid w:val="00BC0E95"/>
    <w:rsid w:val="00BC17B6"/>
    <w:rsid w:val="00BC27FD"/>
    <w:rsid w:val="00BC32C2"/>
    <w:rsid w:val="00BC3F12"/>
    <w:rsid w:val="00BC4478"/>
    <w:rsid w:val="00BC7D51"/>
    <w:rsid w:val="00BD0C73"/>
    <w:rsid w:val="00BD1C72"/>
    <w:rsid w:val="00BD283F"/>
    <w:rsid w:val="00BD31C0"/>
    <w:rsid w:val="00BD5753"/>
    <w:rsid w:val="00BD5CAD"/>
    <w:rsid w:val="00BD7B57"/>
    <w:rsid w:val="00BE01C8"/>
    <w:rsid w:val="00BE0495"/>
    <w:rsid w:val="00BE738D"/>
    <w:rsid w:val="00BF0DBE"/>
    <w:rsid w:val="00BF1240"/>
    <w:rsid w:val="00BF1E40"/>
    <w:rsid w:val="00C01826"/>
    <w:rsid w:val="00C053A6"/>
    <w:rsid w:val="00C14DC1"/>
    <w:rsid w:val="00C165FF"/>
    <w:rsid w:val="00C16B13"/>
    <w:rsid w:val="00C1767C"/>
    <w:rsid w:val="00C22C3E"/>
    <w:rsid w:val="00C22D08"/>
    <w:rsid w:val="00C26265"/>
    <w:rsid w:val="00C34F39"/>
    <w:rsid w:val="00C377C4"/>
    <w:rsid w:val="00C516C1"/>
    <w:rsid w:val="00C5310C"/>
    <w:rsid w:val="00C54343"/>
    <w:rsid w:val="00C610B2"/>
    <w:rsid w:val="00C64F23"/>
    <w:rsid w:val="00C73BF2"/>
    <w:rsid w:val="00C73F05"/>
    <w:rsid w:val="00C75333"/>
    <w:rsid w:val="00C859B9"/>
    <w:rsid w:val="00C91823"/>
    <w:rsid w:val="00C924F4"/>
    <w:rsid w:val="00C93FD8"/>
    <w:rsid w:val="00C94150"/>
    <w:rsid w:val="00C9463F"/>
    <w:rsid w:val="00CA179B"/>
    <w:rsid w:val="00CA4E90"/>
    <w:rsid w:val="00CB74AC"/>
    <w:rsid w:val="00CB7E14"/>
    <w:rsid w:val="00CC326C"/>
    <w:rsid w:val="00CD09DF"/>
    <w:rsid w:val="00CD5315"/>
    <w:rsid w:val="00CD585F"/>
    <w:rsid w:val="00CD5910"/>
    <w:rsid w:val="00CD68D0"/>
    <w:rsid w:val="00CE0407"/>
    <w:rsid w:val="00CE0E23"/>
    <w:rsid w:val="00CE67B5"/>
    <w:rsid w:val="00CE75E1"/>
    <w:rsid w:val="00CF3944"/>
    <w:rsid w:val="00CF6808"/>
    <w:rsid w:val="00D008AB"/>
    <w:rsid w:val="00D00A7D"/>
    <w:rsid w:val="00D04130"/>
    <w:rsid w:val="00D04D7E"/>
    <w:rsid w:val="00D05AAF"/>
    <w:rsid w:val="00D11E34"/>
    <w:rsid w:val="00D22535"/>
    <w:rsid w:val="00D22AD0"/>
    <w:rsid w:val="00D23889"/>
    <w:rsid w:val="00D245FD"/>
    <w:rsid w:val="00D34708"/>
    <w:rsid w:val="00D35BA6"/>
    <w:rsid w:val="00D41686"/>
    <w:rsid w:val="00D45324"/>
    <w:rsid w:val="00D50C55"/>
    <w:rsid w:val="00D56C1E"/>
    <w:rsid w:val="00D57615"/>
    <w:rsid w:val="00D60AA5"/>
    <w:rsid w:val="00D60D2F"/>
    <w:rsid w:val="00D60EE3"/>
    <w:rsid w:val="00D6333C"/>
    <w:rsid w:val="00D65A6D"/>
    <w:rsid w:val="00D8250D"/>
    <w:rsid w:val="00D82652"/>
    <w:rsid w:val="00D82D13"/>
    <w:rsid w:val="00D87B02"/>
    <w:rsid w:val="00D93D13"/>
    <w:rsid w:val="00D9447C"/>
    <w:rsid w:val="00D962E8"/>
    <w:rsid w:val="00DA200C"/>
    <w:rsid w:val="00DA2C6C"/>
    <w:rsid w:val="00DA3CA7"/>
    <w:rsid w:val="00DA533C"/>
    <w:rsid w:val="00DB0847"/>
    <w:rsid w:val="00DB1693"/>
    <w:rsid w:val="00DB56F0"/>
    <w:rsid w:val="00DB59D9"/>
    <w:rsid w:val="00DC3014"/>
    <w:rsid w:val="00DC4CF3"/>
    <w:rsid w:val="00DC7826"/>
    <w:rsid w:val="00DC7D37"/>
    <w:rsid w:val="00DF4175"/>
    <w:rsid w:val="00DF51B2"/>
    <w:rsid w:val="00E013ED"/>
    <w:rsid w:val="00E01FC8"/>
    <w:rsid w:val="00E03238"/>
    <w:rsid w:val="00E10F74"/>
    <w:rsid w:val="00E15F5A"/>
    <w:rsid w:val="00E20829"/>
    <w:rsid w:val="00E212D5"/>
    <w:rsid w:val="00E23341"/>
    <w:rsid w:val="00E310AF"/>
    <w:rsid w:val="00E336FA"/>
    <w:rsid w:val="00E36BA4"/>
    <w:rsid w:val="00E44037"/>
    <w:rsid w:val="00E47D21"/>
    <w:rsid w:val="00E60579"/>
    <w:rsid w:val="00E6594A"/>
    <w:rsid w:val="00E67631"/>
    <w:rsid w:val="00E75545"/>
    <w:rsid w:val="00E77CD9"/>
    <w:rsid w:val="00E81DDC"/>
    <w:rsid w:val="00E82DBD"/>
    <w:rsid w:val="00E8314F"/>
    <w:rsid w:val="00E84BD6"/>
    <w:rsid w:val="00E867F5"/>
    <w:rsid w:val="00E915DA"/>
    <w:rsid w:val="00E963F6"/>
    <w:rsid w:val="00E97BE3"/>
    <w:rsid w:val="00EA2309"/>
    <w:rsid w:val="00EA244A"/>
    <w:rsid w:val="00EA52E0"/>
    <w:rsid w:val="00EA6048"/>
    <w:rsid w:val="00EB1B69"/>
    <w:rsid w:val="00EB4B79"/>
    <w:rsid w:val="00EC1348"/>
    <w:rsid w:val="00EC162A"/>
    <w:rsid w:val="00EC1A58"/>
    <w:rsid w:val="00EC55D4"/>
    <w:rsid w:val="00EC6672"/>
    <w:rsid w:val="00ED0364"/>
    <w:rsid w:val="00ED1F43"/>
    <w:rsid w:val="00ED34BB"/>
    <w:rsid w:val="00EE39AB"/>
    <w:rsid w:val="00EE6AE3"/>
    <w:rsid w:val="00EE7B9F"/>
    <w:rsid w:val="00EF7353"/>
    <w:rsid w:val="00F01EDE"/>
    <w:rsid w:val="00F0205E"/>
    <w:rsid w:val="00F1172D"/>
    <w:rsid w:val="00F16712"/>
    <w:rsid w:val="00F17624"/>
    <w:rsid w:val="00F222AF"/>
    <w:rsid w:val="00F251BF"/>
    <w:rsid w:val="00F259CF"/>
    <w:rsid w:val="00F31BD8"/>
    <w:rsid w:val="00F33608"/>
    <w:rsid w:val="00F35881"/>
    <w:rsid w:val="00F35B60"/>
    <w:rsid w:val="00F35DAC"/>
    <w:rsid w:val="00F3672E"/>
    <w:rsid w:val="00F373FC"/>
    <w:rsid w:val="00F45106"/>
    <w:rsid w:val="00F45AEA"/>
    <w:rsid w:val="00F516F3"/>
    <w:rsid w:val="00F610EF"/>
    <w:rsid w:val="00F63FDB"/>
    <w:rsid w:val="00F64395"/>
    <w:rsid w:val="00F70900"/>
    <w:rsid w:val="00F764DE"/>
    <w:rsid w:val="00F9539B"/>
    <w:rsid w:val="00F96E6D"/>
    <w:rsid w:val="00FA0558"/>
    <w:rsid w:val="00FA0B3A"/>
    <w:rsid w:val="00FA29E5"/>
    <w:rsid w:val="00FA3567"/>
    <w:rsid w:val="00FA4BC1"/>
    <w:rsid w:val="00FA6717"/>
    <w:rsid w:val="00FB4DB0"/>
    <w:rsid w:val="00FC3573"/>
    <w:rsid w:val="00FC6CD4"/>
    <w:rsid w:val="00FC6D80"/>
    <w:rsid w:val="00FD6270"/>
    <w:rsid w:val="00FD6694"/>
    <w:rsid w:val="00FE3103"/>
    <w:rsid w:val="00FE345D"/>
    <w:rsid w:val="00FF419E"/>
    <w:rsid w:val="00FF4552"/>
    <w:rsid w:val="00FF648C"/>
    <w:rsid w:val="00FF7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7F5E"/>
  <w15:chartTrackingRefBased/>
  <w15:docId w15:val="{7AEF508C-2A7C-4DDD-8B7E-EE59B1BA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0" w:unhideWhenUsed="1" w:qFormat="1"/>
    <w:lsdException w:name="heading 4" w:locked="0" w:semiHidden="1" w:uiPriority="0"/>
    <w:lsdException w:name="heading 5" w:locked="0" w:semiHidden="1" w:uiPriority="0" w:unhideWhenUsed="1"/>
    <w:lsdException w:name="heading 6" w:locked="0" w:semiHidden="1" w:uiPriority="0" w:unhideWhenUsed="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unhideWhenUsed="1"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032DC1"/>
    <w:pPr>
      <w:spacing w:before="240" w:after="240" w:line="276" w:lineRule="auto"/>
    </w:pPr>
    <w:rPr>
      <w:rFonts w:cs="Arial"/>
      <w:color w:val="0B1C32"/>
      <w:sz w:val="24"/>
      <w:szCs w:val="24"/>
    </w:rPr>
  </w:style>
  <w:style w:type="paragraph" w:styleId="Heading1">
    <w:name w:val="heading 1"/>
    <w:basedOn w:val="Normal"/>
    <w:next w:val="Normal"/>
    <w:link w:val="Heading1Char"/>
    <w:qFormat/>
    <w:rsid w:val="008D5D4C"/>
    <w:pPr>
      <w:outlineLvl w:val="0"/>
    </w:pPr>
    <w:rPr>
      <w:b/>
      <w:kern w:val="24"/>
      <w:sz w:val="36"/>
      <w:szCs w:val="36"/>
    </w:rPr>
  </w:style>
  <w:style w:type="paragraph" w:styleId="Heading2">
    <w:name w:val="heading 2"/>
    <w:basedOn w:val="Normal"/>
    <w:next w:val="Normal"/>
    <w:link w:val="Heading2Char"/>
    <w:qFormat/>
    <w:rsid w:val="00F3672E"/>
    <w:pPr>
      <w:pBdr>
        <w:top w:val="single" w:sz="18" w:space="1" w:color="0B1C32"/>
        <w:left w:val="single" w:sz="18" w:space="4" w:color="0B1C32"/>
        <w:bottom w:val="single" w:sz="18" w:space="1" w:color="0B1C32"/>
        <w:right w:val="single" w:sz="18" w:space="4" w:color="0B1C32"/>
      </w:pBdr>
      <w:shd w:val="clear" w:color="auto" w:fill="0B1C32"/>
      <w:ind w:right="57"/>
      <w:outlineLvl w:val="1"/>
    </w:pPr>
    <w:rPr>
      <w:b/>
      <w:color w:val="FFFFFF" w:themeColor="background1"/>
      <w:sz w:val="28"/>
      <w:szCs w:val="28"/>
    </w:rPr>
  </w:style>
  <w:style w:type="paragraph" w:styleId="Heading3">
    <w:name w:val="heading 3"/>
    <w:basedOn w:val="Normal"/>
    <w:next w:val="Normal"/>
    <w:link w:val="Heading3Char"/>
    <w:qFormat/>
    <w:rsid w:val="003D0B89"/>
    <w:pPr>
      <w:shd w:val="clear" w:color="auto" w:fill="0B1C32"/>
      <w:outlineLvl w:val="2"/>
    </w:pPr>
    <w:rPr>
      <w:bCs/>
      <w:color w:val="FFFFFF" w:themeColor="background1"/>
      <w:kern w:val="24"/>
    </w:rPr>
  </w:style>
  <w:style w:type="paragraph" w:styleId="Heading4">
    <w:name w:val="heading 4"/>
    <w:basedOn w:val="Normal"/>
    <w:next w:val="Normal"/>
    <w:link w:val="Heading4Char"/>
    <w:unhideWhenUsed/>
    <w:locked/>
    <w:rsid w:val="00E23341"/>
    <w:pPr>
      <w:keepNext/>
      <w:keepLines/>
      <w:outlineLvl w:val="3"/>
    </w:pPr>
    <w:rPr>
      <w:rFonts w:eastAsiaTheme="majorEastAsia"/>
      <w:b/>
      <w:iCs/>
      <w:sz w:val="28"/>
      <w:szCs w:val="28"/>
      <w:u w:val="single"/>
    </w:rPr>
  </w:style>
  <w:style w:type="paragraph" w:styleId="Heading5">
    <w:name w:val="heading 5"/>
    <w:basedOn w:val="Normal"/>
    <w:next w:val="Normal"/>
    <w:link w:val="Heading5Char"/>
    <w:autoRedefine/>
    <w:semiHidden/>
    <w:locked/>
    <w:rsid w:val="00E23341"/>
    <w:pPr>
      <w:keepNext/>
      <w:keepLines/>
      <w:outlineLvl w:val="4"/>
    </w:pPr>
    <w:rPr>
      <w:rFonts w:eastAsiaTheme="majorEastAsia"/>
      <w:sz w:val="28"/>
      <w:szCs w:val="28"/>
      <w:u w:val="single"/>
    </w:rPr>
  </w:style>
  <w:style w:type="paragraph" w:styleId="Heading6">
    <w:name w:val="heading 6"/>
    <w:basedOn w:val="Normal"/>
    <w:next w:val="Normal"/>
    <w:link w:val="Heading6Char"/>
    <w:autoRedefine/>
    <w:semiHidden/>
    <w:locked/>
    <w:rsid w:val="00E23341"/>
    <w:pPr>
      <w:keepNext/>
      <w:keepLines/>
      <w:shd w:val="solid" w:color="0B1C32" w:fill="0B1C32"/>
      <w:outlineLvl w:val="5"/>
    </w:pPr>
    <w:rPr>
      <w:rFonts w:eastAsiaTheme="majorEastAsia"/>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semiHidden/>
    <w:locked/>
    <w:rsid w:val="00A030F8"/>
    <w:pPr>
      <w:numPr>
        <w:numId w:val="1"/>
      </w:numPr>
      <w:tabs>
        <w:tab w:val="left" w:pos="360"/>
        <w:tab w:val="left" w:pos="1080"/>
        <w:tab w:val="left" w:pos="1800"/>
        <w:tab w:val="left" w:pos="3240"/>
      </w:tabs>
      <w:ind w:left="357" w:hanging="357"/>
    </w:pPr>
  </w:style>
  <w:style w:type="paragraph" w:styleId="Footer">
    <w:name w:val="footer"/>
    <w:basedOn w:val="Normal"/>
    <w:link w:val="FooterChar"/>
    <w:uiPriority w:val="9"/>
    <w:semiHidden/>
    <w:rsid w:val="003D0B89"/>
    <w:pPr>
      <w:tabs>
        <w:tab w:val="center" w:pos="4153"/>
        <w:tab w:val="right" w:pos="8306"/>
      </w:tabs>
      <w:spacing w:line="360" w:lineRule="auto"/>
    </w:pPr>
    <w:rPr>
      <w:sz w:val="20"/>
    </w:rPr>
  </w:style>
  <w:style w:type="character" w:customStyle="1" w:styleId="FooterChar">
    <w:name w:val="Footer Char"/>
    <w:basedOn w:val="DefaultParagraphFont"/>
    <w:link w:val="Footer"/>
    <w:uiPriority w:val="9"/>
    <w:semiHidden/>
    <w:rsid w:val="00032DC1"/>
    <w:rPr>
      <w:rFonts w:cs="Arial"/>
      <w:color w:val="0B1C32"/>
      <w:sz w:val="20"/>
      <w:szCs w:val="24"/>
    </w:rPr>
  </w:style>
  <w:style w:type="paragraph" w:styleId="Header">
    <w:name w:val="header"/>
    <w:basedOn w:val="Normal"/>
    <w:link w:val="HeaderChar"/>
    <w:uiPriority w:val="9"/>
    <w:semiHidden/>
    <w:locked/>
    <w:rsid w:val="001D65CE"/>
    <w:pPr>
      <w:tabs>
        <w:tab w:val="center" w:pos="4153"/>
        <w:tab w:val="right" w:pos="8306"/>
      </w:tabs>
    </w:pPr>
  </w:style>
  <w:style w:type="character" w:customStyle="1" w:styleId="HeaderChar">
    <w:name w:val="Header Char"/>
    <w:basedOn w:val="DefaultParagraphFont"/>
    <w:link w:val="Header"/>
    <w:uiPriority w:val="9"/>
    <w:semiHidden/>
    <w:rsid w:val="00032DC1"/>
    <w:rPr>
      <w:rFonts w:cs="Arial"/>
      <w:color w:val="0B1C32"/>
      <w:sz w:val="24"/>
      <w:szCs w:val="24"/>
    </w:rPr>
  </w:style>
  <w:style w:type="character" w:customStyle="1" w:styleId="Heading1Char">
    <w:name w:val="Heading 1 Char"/>
    <w:basedOn w:val="DefaultParagraphFont"/>
    <w:link w:val="Heading1"/>
    <w:rsid w:val="008D5D4C"/>
    <w:rPr>
      <w:rFonts w:cs="Arial"/>
      <w:b/>
      <w:color w:val="0B1C32"/>
      <w:kern w:val="24"/>
      <w:sz w:val="36"/>
      <w:szCs w:val="36"/>
    </w:rPr>
  </w:style>
  <w:style w:type="character" w:customStyle="1" w:styleId="Heading2Char">
    <w:name w:val="Heading 2 Char"/>
    <w:basedOn w:val="DefaultParagraphFont"/>
    <w:link w:val="Heading2"/>
    <w:rsid w:val="00F3672E"/>
    <w:rPr>
      <w:rFonts w:cs="Arial"/>
      <w:b/>
      <w:color w:val="FFFFFF" w:themeColor="background1"/>
      <w:shd w:val="clear" w:color="auto" w:fill="0B1C32"/>
    </w:rPr>
  </w:style>
  <w:style w:type="character" w:customStyle="1" w:styleId="Heading3Char">
    <w:name w:val="Heading 3 Char"/>
    <w:basedOn w:val="DefaultParagraphFont"/>
    <w:link w:val="Heading3"/>
    <w:rsid w:val="003D0B89"/>
    <w:rPr>
      <w:rFonts w:cs="Arial"/>
      <w:bCs/>
      <w:color w:val="FFFFFF" w:themeColor="background1"/>
      <w:kern w:val="24"/>
      <w:sz w:val="24"/>
      <w:szCs w:val="24"/>
      <w:shd w:val="clear" w:color="auto" w:fill="0B1C32"/>
    </w:rPr>
  </w:style>
  <w:style w:type="paragraph" w:customStyle="1" w:styleId="Outline4">
    <w:name w:val="Outline4"/>
    <w:basedOn w:val="Normal"/>
    <w:next w:val="Normal"/>
    <w:uiPriority w:val="4"/>
    <w:semiHidden/>
    <w:locked/>
    <w:rsid w:val="001D65CE"/>
    <w:pPr>
      <w:ind w:left="2160"/>
    </w:pPr>
    <w:rPr>
      <w:kern w:val="24"/>
    </w:rPr>
  </w:style>
  <w:style w:type="paragraph" w:customStyle="1" w:styleId="Outline5">
    <w:name w:val="Outline5"/>
    <w:basedOn w:val="Normal"/>
    <w:next w:val="Normal"/>
    <w:uiPriority w:val="4"/>
    <w:semiHidden/>
    <w:locked/>
    <w:rsid w:val="001D65CE"/>
    <w:pPr>
      <w:ind w:left="720"/>
    </w:pPr>
    <w:rPr>
      <w:kern w:val="24"/>
    </w:rPr>
  </w:style>
  <w:style w:type="paragraph" w:customStyle="1" w:styleId="Outline6">
    <w:name w:val="Outline6"/>
    <w:basedOn w:val="Normal"/>
    <w:next w:val="Normal"/>
    <w:uiPriority w:val="4"/>
    <w:semiHidden/>
    <w:locked/>
    <w:rsid w:val="001D65CE"/>
    <w:pPr>
      <w:ind w:left="2160"/>
    </w:pPr>
    <w:rPr>
      <w:kern w:val="24"/>
    </w:rPr>
  </w:style>
  <w:style w:type="paragraph" w:customStyle="1" w:styleId="Outline7">
    <w:name w:val="Outline7"/>
    <w:basedOn w:val="Normal"/>
    <w:next w:val="Normal"/>
    <w:uiPriority w:val="4"/>
    <w:semiHidden/>
    <w:locked/>
    <w:rsid w:val="001D65CE"/>
    <w:pPr>
      <w:ind w:left="720"/>
    </w:pPr>
    <w:rPr>
      <w:kern w:val="24"/>
    </w:rPr>
  </w:style>
  <w:style w:type="paragraph" w:styleId="Quote">
    <w:name w:val="Quote"/>
    <w:basedOn w:val="Normal"/>
    <w:next w:val="Normal"/>
    <w:link w:val="QuoteChar"/>
    <w:uiPriority w:val="29"/>
    <w:semiHidden/>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semiHidden/>
    <w:rsid w:val="00BC7D51"/>
    <w:rPr>
      <w:rFonts w:cs="Arial"/>
      <w:iCs/>
      <w:color w:val="404040" w:themeColor="text1" w:themeTint="BF"/>
      <w:sz w:val="24"/>
      <w:szCs w:val="24"/>
    </w:rPr>
  </w:style>
  <w:style w:type="character" w:styleId="Hyperlink">
    <w:name w:val="Hyperlink"/>
    <w:uiPriority w:val="99"/>
    <w:rsid w:val="00260CA1"/>
    <w:rPr>
      <w:rFonts w:ascii="Arial" w:hAnsi="Arial"/>
      <w:b w:val="0"/>
      <w:i w:val="0"/>
      <w:color w:val="0000FF"/>
      <w:sz w:val="24"/>
      <w:u w:val="single"/>
    </w:rPr>
  </w:style>
  <w:style w:type="character" w:styleId="CommentReference">
    <w:name w:val="annotation reference"/>
    <w:uiPriority w:val="99"/>
    <w:semiHidden/>
    <w:unhideWhenUsed/>
    <w:locked/>
    <w:rsid w:val="0033526B"/>
    <w:rPr>
      <w:sz w:val="16"/>
      <w:szCs w:val="16"/>
    </w:rPr>
  </w:style>
  <w:style w:type="paragraph" w:styleId="CommentText">
    <w:name w:val="annotation text"/>
    <w:basedOn w:val="Normal"/>
    <w:link w:val="CommentTextChar"/>
    <w:uiPriority w:val="99"/>
    <w:unhideWhenUsed/>
    <w:lock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aliases w:val="Endnote Footnote Text,Footnote Endnote Text"/>
    <w:link w:val="FootnoteTextChar"/>
    <w:uiPriority w:val="99"/>
    <w:qFormat/>
    <w:rsid w:val="00374832"/>
    <w:pPr>
      <w:spacing w:line="240" w:lineRule="auto"/>
    </w:pPr>
    <w:rPr>
      <w:rFonts w:eastAsia="Calibri" w:cs="Times New Roman"/>
      <w:sz w:val="22"/>
      <w:szCs w:val="20"/>
      <w:lang w:val="x-none"/>
    </w:rPr>
  </w:style>
  <w:style w:type="character" w:customStyle="1" w:styleId="FootnoteTextChar">
    <w:name w:val="Footnote Text Char"/>
    <w:aliases w:val="Endnote Footnote Text Char,Footnote Endnote Text Char"/>
    <w:basedOn w:val="DefaultParagraphFont"/>
    <w:link w:val="FootnoteText"/>
    <w:uiPriority w:val="99"/>
    <w:rsid w:val="00032DC1"/>
    <w:rPr>
      <w:rFonts w:eastAsia="Calibri" w:cs="Times New Roman"/>
      <w:sz w:val="22"/>
      <w:szCs w:val="20"/>
      <w:lang w:val="x-none"/>
    </w:rPr>
  </w:style>
  <w:style w:type="character" w:styleId="FootnoteReference">
    <w:name w:val="footnote reference"/>
    <w:uiPriority w:val="99"/>
    <w:semiHidden/>
    <w:unhideWhenUsed/>
    <w:qFormat/>
    <w:rsid w:val="0033526B"/>
    <w:rPr>
      <w:vertAlign w:val="superscript"/>
    </w:rPr>
  </w:style>
  <w:style w:type="character" w:styleId="PageNumber">
    <w:name w:val="page number"/>
    <w:basedOn w:val="DefaultParagraphFont"/>
    <w:uiPriority w:val="99"/>
    <w:semiHidden/>
    <w:unhideWhenUsed/>
    <w:locked/>
    <w:rsid w:val="0033526B"/>
  </w:style>
  <w:style w:type="paragraph" w:customStyle="1" w:styleId="SFTBodyText">
    <w:name w:val="SFT Body Text"/>
    <w:basedOn w:val="Normal"/>
    <w:uiPriority w:val="4"/>
    <w:semiHidden/>
    <w:locked/>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semiHidden/>
    <w:locked/>
    <w:rsid w:val="001D65CE"/>
    <w:rPr>
      <w:b/>
      <w:bCs/>
    </w:rPr>
  </w:style>
  <w:style w:type="table" w:styleId="MediumGrid1-Accent2">
    <w:name w:val="Medium Grid 1 Accent 2"/>
    <w:basedOn w:val="TableNormal"/>
    <w:link w:val="MediumGrid1-Accent2Char"/>
    <w:uiPriority w:val="34"/>
    <w:semiHidden/>
    <w:unhideWhenUsed/>
    <w:lock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Subtitle">
    <w:name w:val="Subtitle"/>
    <w:aliases w:val="Recommendations"/>
    <w:basedOn w:val="Normal"/>
    <w:next w:val="Normal"/>
    <w:link w:val="SubtitleChar"/>
    <w:uiPriority w:val="1"/>
    <w:qFormat/>
    <w:rsid w:val="001D65CE"/>
    <w:pPr>
      <w:pBdr>
        <w:top w:val="single" w:sz="4" w:space="1" w:color="000000"/>
        <w:bottom w:val="single" w:sz="4" w:space="1" w:color="000000"/>
      </w:pBdr>
      <w:tabs>
        <w:tab w:val="num" w:pos="0"/>
      </w:tabs>
      <w:ind w:right="237"/>
    </w:pPr>
  </w:style>
  <w:style w:type="character" w:customStyle="1" w:styleId="SubtitleChar">
    <w:name w:val="Subtitle Char"/>
    <w:aliases w:val="Recommendations Char"/>
    <w:basedOn w:val="DefaultParagraphFont"/>
    <w:link w:val="Subtitle"/>
    <w:uiPriority w:val="1"/>
    <w:rsid w:val="00032DC1"/>
    <w:rPr>
      <w:rFonts w:cs="Arial"/>
      <w:color w:val="0B1C32"/>
      <w:sz w:val="24"/>
      <w:szCs w:val="24"/>
    </w:rPr>
  </w:style>
  <w:style w:type="paragraph" w:customStyle="1" w:styleId="ConsultationQuestion">
    <w:name w:val="Consultation Question"/>
    <w:basedOn w:val="Normal"/>
    <w:uiPriority w:val="3"/>
    <w:semiHidden/>
    <w:qFormat/>
    <w:locked/>
    <w:rsid w:val="001D65CE"/>
    <w:pPr>
      <w:numPr>
        <w:numId w:val="2"/>
      </w:numPr>
      <w:ind w:right="57"/>
      <w:contextualSpacing/>
    </w:pPr>
    <w:rPr>
      <w:rFonts w:cstheme="minorHAnsi"/>
      <w:b/>
    </w:rPr>
  </w:style>
  <w:style w:type="paragraph" w:styleId="ListParagraph">
    <w:name w:val="List Paragraph"/>
    <w:basedOn w:val="Normal"/>
    <w:link w:val="ListParagraphChar"/>
    <w:uiPriority w:val="1"/>
    <w:qFormat/>
    <w:rsid w:val="008D0159"/>
    <w:pPr>
      <w:numPr>
        <w:numId w:val="25"/>
      </w:numPr>
      <w:spacing w:line="360" w:lineRule="auto"/>
      <w:contextualSpacing/>
    </w:pPr>
  </w:style>
  <w:style w:type="paragraph" w:styleId="BalloonText">
    <w:name w:val="Balloon Text"/>
    <w:basedOn w:val="Normal"/>
    <w:link w:val="BalloonTextChar"/>
    <w:uiPriority w:val="99"/>
    <w:semiHidden/>
    <w:unhideWhenUsed/>
    <w:lock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rsid w:val="00433710"/>
    <w:pPr>
      <w:keepNext/>
      <w:keepLines/>
      <w:spacing w:after="0" w:line="259" w:lineRule="auto"/>
      <w:outlineLvl w:val="9"/>
    </w:pPr>
    <w:rPr>
      <w:rFonts w:eastAsiaTheme="majorEastAsia" w:cstheme="majorBidi"/>
      <w:kern w:val="0"/>
      <w:szCs w:val="32"/>
      <w:lang w:val="en-US"/>
    </w:rPr>
  </w:style>
  <w:style w:type="paragraph" w:styleId="TOC1">
    <w:name w:val="toc 1"/>
    <w:basedOn w:val="Normal"/>
    <w:next w:val="Normal"/>
    <w:autoRedefine/>
    <w:uiPriority w:val="39"/>
    <w:unhideWhenUsed/>
    <w:rsid w:val="00241966"/>
    <w:pPr>
      <w:tabs>
        <w:tab w:val="right" w:leader="dot" w:pos="9016"/>
      </w:tabs>
    </w:pPr>
    <w:rPr>
      <w:rFonts w:cstheme="minorHAnsi"/>
      <w:bCs/>
      <w:noProof/>
      <w:sz w:val="28"/>
      <w:szCs w:val="20"/>
    </w:rPr>
  </w:style>
  <w:style w:type="paragraph" w:styleId="TOC2">
    <w:name w:val="toc 2"/>
    <w:basedOn w:val="Normal"/>
    <w:next w:val="Normal"/>
    <w:autoRedefine/>
    <w:uiPriority w:val="39"/>
    <w:unhideWhenUsed/>
    <w:locked/>
    <w:rsid w:val="00433710"/>
    <w:pPr>
      <w:tabs>
        <w:tab w:val="right" w:leader="dot" w:pos="9016"/>
      </w:tabs>
      <w:spacing w:before="120" w:after="0"/>
      <w:ind w:left="240"/>
    </w:pPr>
    <w:rPr>
      <w:rFonts w:cstheme="minorHAnsi"/>
      <w:iCs/>
      <w:noProof/>
      <w:sz w:val="28"/>
      <w:szCs w:val="20"/>
    </w:rPr>
  </w:style>
  <w:style w:type="paragraph" w:customStyle="1" w:styleId="Sub-heading">
    <w:name w:val="Sub-heading"/>
    <w:basedOn w:val="Normal"/>
    <w:link w:val="Sub-headingChar"/>
    <w:uiPriority w:val="4"/>
    <w:semiHidden/>
    <w:locked/>
    <w:rsid w:val="001D65CE"/>
    <w:rPr>
      <w:b/>
    </w:rPr>
  </w:style>
  <w:style w:type="character" w:customStyle="1" w:styleId="Sub-headingChar">
    <w:name w:val="Sub-heading Char"/>
    <w:basedOn w:val="DefaultParagraphFont"/>
    <w:link w:val="Sub-heading"/>
    <w:uiPriority w:val="4"/>
    <w:semiHidden/>
    <w:rsid w:val="00BC7D51"/>
    <w:rPr>
      <w:rFonts w:cs="Arial"/>
      <w:b/>
      <w:color w:val="000000" w:themeColor="text1"/>
      <w:sz w:val="24"/>
      <w:szCs w:val="24"/>
    </w:rPr>
  </w:style>
  <w:style w:type="table" w:styleId="TableGrid">
    <w:name w:val="Table Grid"/>
    <w:basedOn w:val="TableNormal"/>
    <w:uiPriority w:val="59"/>
    <w:rsid w:val="0000488E"/>
    <w:rPr>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locked/>
    <w:rsid w:val="00433710"/>
    <w:pPr>
      <w:tabs>
        <w:tab w:val="right" w:leader="dot" w:pos="9016"/>
      </w:tabs>
      <w:spacing w:before="0" w:after="0"/>
      <w:ind w:left="480"/>
    </w:pPr>
    <w:rPr>
      <w:rFonts w:cstheme="minorHAnsi"/>
      <w:noProof/>
      <w:sz w:val="28"/>
      <w:szCs w:val="20"/>
    </w:rPr>
  </w:style>
  <w:style w:type="paragraph" w:customStyle="1" w:styleId="NumHead1">
    <w:name w:val="Num Head1"/>
    <w:basedOn w:val="Heading1"/>
    <w:next w:val="Normal"/>
    <w:link w:val="NumHead1Char"/>
    <w:uiPriority w:val="2"/>
    <w:semiHidden/>
    <w:locked/>
    <w:rsid w:val="00813960"/>
    <w:pPr>
      <w:numPr>
        <w:numId w:val="3"/>
      </w:numPr>
    </w:pPr>
    <w:rPr>
      <w:bCs/>
      <w:sz w:val="32"/>
    </w:rPr>
  </w:style>
  <w:style w:type="character" w:customStyle="1" w:styleId="NumHead1Char">
    <w:name w:val="Num Head1 Char"/>
    <w:basedOn w:val="Heading1Char"/>
    <w:link w:val="NumHead1"/>
    <w:uiPriority w:val="2"/>
    <w:semiHidden/>
    <w:rsid w:val="00032DC1"/>
    <w:rPr>
      <w:rFonts w:cs="Arial"/>
      <w:b/>
      <w:bCs/>
      <w:color w:val="0B1C32"/>
      <w:kern w:val="24"/>
      <w:sz w:val="32"/>
      <w:szCs w:val="36"/>
    </w:rPr>
  </w:style>
  <w:style w:type="paragraph" w:customStyle="1" w:styleId="NumHead2">
    <w:name w:val="Num Head2"/>
    <w:basedOn w:val="Heading2"/>
    <w:link w:val="NumHead2Char"/>
    <w:uiPriority w:val="2"/>
    <w:semiHidden/>
    <w:locked/>
    <w:rsid w:val="00813960"/>
    <w:pPr>
      <w:numPr>
        <w:ilvl w:val="1"/>
        <w:numId w:val="3"/>
      </w:numPr>
      <w:ind w:left="1134" w:hanging="774"/>
    </w:pPr>
  </w:style>
  <w:style w:type="character" w:customStyle="1" w:styleId="NumHead2Char">
    <w:name w:val="Num Head2 Char"/>
    <w:basedOn w:val="Heading2Char"/>
    <w:link w:val="NumHead2"/>
    <w:rsid w:val="00032DC1"/>
    <w:rPr>
      <w:rFonts w:cs="Arial"/>
      <w:b/>
      <w:color w:val="FFFFFF" w:themeColor="background1"/>
      <w:shd w:val="clear" w:color="auto" w:fill="0B1C32"/>
    </w:rPr>
  </w:style>
  <w:style w:type="paragraph" w:customStyle="1" w:styleId="NumHead3">
    <w:name w:val="Num Head3"/>
    <w:basedOn w:val="Heading3"/>
    <w:next w:val="Normal"/>
    <w:link w:val="NumHead3Char"/>
    <w:uiPriority w:val="2"/>
    <w:semiHidden/>
    <w:locked/>
    <w:rsid w:val="00813960"/>
    <w:pPr>
      <w:numPr>
        <w:ilvl w:val="2"/>
        <w:numId w:val="3"/>
      </w:numPr>
      <w:ind w:left="1560" w:hanging="840"/>
    </w:pPr>
    <w:rPr>
      <w:b/>
      <w:bCs w:val="0"/>
    </w:rPr>
  </w:style>
  <w:style w:type="character" w:customStyle="1" w:styleId="NumHead3Char">
    <w:name w:val="Num Head3 Char"/>
    <w:basedOn w:val="Heading3Char"/>
    <w:link w:val="NumHead3"/>
    <w:uiPriority w:val="2"/>
    <w:semiHidden/>
    <w:rsid w:val="00032DC1"/>
    <w:rPr>
      <w:rFonts w:cs="Arial"/>
      <w:b/>
      <w:bCs w:val="0"/>
      <w:color w:val="FFFFFF" w:themeColor="background1"/>
      <w:kern w:val="24"/>
      <w:sz w:val="24"/>
      <w:szCs w:val="24"/>
      <w:shd w:val="clear" w:color="auto" w:fill="0B1C32"/>
    </w:rPr>
  </w:style>
  <w:style w:type="paragraph" w:styleId="EndnoteText">
    <w:name w:val="endnote text"/>
    <w:basedOn w:val="Normal"/>
    <w:link w:val="EndnoteTextChar"/>
    <w:uiPriority w:val="3"/>
    <w:semiHidden/>
    <w:qFormat/>
    <w:rsid w:val="00E23341"/>
    <w:pPr>
      <w:spacing w:before="0" w:after="0" w:line="240" w:lineRule="auto"/>
    </w:pPr>
  </w:style>
  <w:style w:type="character" w:customStyle="1" w:styleId="EndnoteTextChar">
    <w:name w:val="Endnote Text Char"/>
    <w:basedOn w:val="DefaultParagraphFont"/>
    <w:link w:val="EndnoteText"/>
    <w:uiPriority w:val="3"/>
    <w:semiHidden/>
    <w:rsid w:val="00032DC1"/>
    <w:rPr>
      <w:rFonts w:cs="Arial"/>
      <w:color w:val="0B1C32"/>
      <w:sz w:val="24"/>
      <w:szCs w:val="24"/>
    </w:rPr>
  </w:style>
  <w:style w:type="character" w:styleId="EndnoteReference">
    <w:name w:val="endnote reference"/>
    <w:basedOn w:val="DefaultParagraphFont"/>
    <w:uiPriority w:val="99"/>
    <w:semiHidden/>
    <w:unhideWhenUsed/>
    <w:rsid w:val="00374832"/>
    <w:rPr>
      <w:vertAlign w:val="superscript"/>
    </w:rPr>
  </w:style>
  <w:style w:type="paragraph" w:customStyle="1" w:styleId="RecommendationsStyle">
    <w:name w:val="Recommendations Style"/>
    <w:basedOn w:val="Normal"/>
    <w:uiPriority w:val="2"/>
    <w:semiHidden/>
    <w:qFormat/>
    <w:locked/>
    <w:rsid w:val="00877DFC"/>
    <w:pPr>
      <w:pBdr>
        <w:top w:val="single" w:sz="4" w:space="1" w:color="000000"/>
        <w:left w:val="single" w:sz="4" w:space="4" w:color="000000"/>
        <w:bottom w:val="single" w:sz="4" w:space="1" w:color="000000"/>
        <w:right w:val="single" w:sz="4" w:space="4" w:color="000000"/>
      </w:pBdr>
      <w:shd w:val="clear" w:color="auto" w:fill="DEEAF6" w:themeFill="accent1" w:themeFillTint="33"/>
      <w:tabs>
        <w:tab w:val="num" w:pos="0"/>
      </w:tabs>
      <w:ind w:right="238"/>
    </w:pPr>
  </w:style>
  <w:style w:type="paragraph" w:customStyle="1" w:styleId="NumPara">
    <w:name w:val="Num Para"/>
    <w:basedOn w:val="NumHead2"/>
    <w:link w:val="NumParaChar"/>
    <w:uiPriority w:val="2"/>
    <w:semiHidden/>
    <w:locked/>
    <w:rsid w:val="00CD5910"/>
    <w:rPr>
      <w:b w:val="0"/>
    </w:rPr>
  </w:style>
  <w:style w:type="character" w:customStyle="1" w:styleId="ListParagraphChar">
    <w:name w:val="List Paragraph Char"/>
    <w:basedOn w:val="DefaultParagraphFont"/>
    <w:link w:val="ListParagraph"/>
    <w:uiPriority w:val="1"/>
    <w:locked/>
    <w:rsid w:val="00BF1E40"/>
    <w:rPr>
      <w:rFonts w:cs="Arial"/>
      <w:color w:val="000000" w:themeColor="text1"/>
      <w:sz w:val="24"/>
      <w:szCs w:val="24"/>
    </w:rPr>
  </w:style>
  <w:style w:type="paragraph" w:customStyle="1" w:styleId="Default">
    <w:name w:val="Default"/>
    <w:semiHidden/>
    <w:locked/>
    <w:rsid w:val="00B14F91"/>
    <w:pPr>
      <w:autoSpaceDE w:val="0"/>
      <w:autoSpaceDN w:val="0"/>
      <w:adjustRightInd w:val="0"/>
      <w:spacing w:line="240" w:lineRule="auto"/>
    </w:pPr>
    <w:rPr>
      <w:rFonts w:ascii="Agenda" w:hAnsi="Agenda" w:cs="Agenda"/>
      <w:color w:val="000000"/>
      <w:sz w:val="24"/>
      <w:szCs w:val="24"/>
    </w:rPr>
  </w:style>
  <w:style w:type="character" w:customStyle="1" w:styleId="eop">
    <w:name w:val="eop"/>
    <w:basedOn w:val="DefaultParagraphFont"/>
    <w:semiHidden/>
    <w:locked/>
    <w:rsid w:val="00B14F91"/>
  </w:style>
  <w:style w:type="character" w:styleId="Emphasis">
    <w:name w:val="Emphasis"/>
    <w:basedOn w:val="DefaultParagraphFont"/>
    <w:uiPriority w:val="20"/>
    <w:semiHidden/>
    <w:qFormat/>
    <w:locked/>
    <w:rsid w:val="00B14F91"/>
    <w:rPr>
      <w:i/>
      <w:iCs/>
    </w:rPr>
  </w:style>
  <w:style w:type="character" w:styleId="UnresolvedMention">
    <w:name w:val="Unresolved Mention"/>
    <w:basedOn w:val="DefaultParagraphFont"/>
    <w:uiPriority w:val="99"/>
    <w:semiHidden/>
    <w:unhideWhenUsed/>
    <w:locked/>
    <w:rsid w:val="00CB7E14"/>
    <w:rPr>
      <w:color w:val="605E5C"/>
      <w:shd w:val="clear" w:color="auto" w:fill="E1DFDD"/>
    </w:rPr>
  </w:style>
  <w:style w:type="character" w:customStyle="1" w:styleId="Heading4Char">
    <w:name w:val="Heading 4 Char"/>
    <w:basedOn w:val="DefaultParagraphFont"/>
    <w:link w:val="Heading4"/>
    <w:rsid w:val="003F5079"/>
    <w:rPr>
      <w:rFonts w:eastAsiaTheme="majorEastAsia" w:cs="Arial"/>
      <w:b/>
      <w:iCs/>
      <w:color w:val="000000" w:themeColor="text1"/>
      <w:u w:val="single"/>
    </w:rPr>
  </w:style>
  <w:style w:type="character" w:styleId="FollowedHyperlink">
    <w:name w:val="FollowedHyperlink"/>
    <w:basedOn w:val="DefaultParagraphFont"/>
    <w:uiPriority w:val="99"/>
    <w:semiHidden/>
    <w:unhideWhenUsed/>
    <w:locked/>
    <w:rsid w:val="009D2ADC"/>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1846AC"/>
    <w:rPr>
      <w:b/>
      <w:bCs/>
      <w:szCs w:val="20"/>
      <w:lang w:val="en-GB"/>
    </w:rPr>
  </w:style>
  <w:style w:type="character" w:customStyle="1" w:styleId="CommentSubjectChar">
    <w:name w:val="Comment Subject Char"/>
    <w:basedOn w:val="CommentTextChar"/>
    <w:link w:val="CommentSubject"/>
    <w:uiPriority w:val="99"/>
    <w:semiHidden/>
    <w:rsid w:val="001846AC"/>
    <w:rPr>
      <w:rFonts w:ascii="Arial" w:eastAsia="Times New Roman" w:hAnsi="Arial" w:cs="Arial"/>
      <w:b/>
      <w:bCs/>
      <w:sz w:val="20"/>
      <w:szCs w:val="20"/>
      <w:lang w:val="x-none"/>
    </w:rPr>
  </w:style>
  <w:style w:type="character" w:customStyle="1" w:styleId="Heading5Char">
    <w:name w:val="Heading 5 Char"/>
    <w:basedOn w:val="DefaultParagraphFont"/>
    <w:link w:val="Heading5"/>
    <w:semiHidden/>
    <w:rsid w:val="003F5079"/>
    <w:rPr>
      <w:rFonts w:eastAsiaTheme="majorEastAsia" w:cs="Arial"/>
      <w:color w:val="000000" w:themeColor="text1"/>
      <w:u w:val="single"/>
    </w:rPr>
  </w:style>
  <w:style w:type="character" w:customStyle="1" w:styleId="Heading6Char">
    <w:name w:val="Heading 6 Char"/>
    <w:basedOn w:val="DefaultParagraphFont"/>
    <w:link w:val="Heading6"/>
    <w:semiHidden/>
    <w:rsid w:val="003F5079"/>
    <w:rPr>
      <w:rFonts w:eastAsiaTheme="majorEastAsia" w:cs="Arial"/>
      <w:color w:val="FFFFFF" w:themeColor="background1"/>
      <w:sz w:val="24"/>
      <w:szCs w:val="24"/>
      <w:shd w:val="solid" w:color="0B1C32" w:fill="0B1C32"/>
    </w:rPr>
  </w:style>
  <w:style w:type="paragraph" w:customStyle="1" w:styleId="Bullet">
    <w:name w:val="Bullet"/>
    <w:basedOn w:val="ListParagraph"/>
    <w:next w:val="Normal"/>
    <w:autoRedefine/>
    <w:semiHidden/>
    <w:qFormat/>
    <w:locked/>
    <w:rsid w:val="00FB4DB0"/>
    <w:pPr>
      <w:numPr>
        <w:numId w:val="40"/>
      </w:numPr>
      <w:tabs>
        <w:tab w:val="left" w:pos="360"/>
        <w:tab w:val="left" w:pos="1080"/>
        <w:tab w:val="left" w:pos="1800"/>
        <w:tab w:val="left" w:pos="3240"/>
      </w:tabs>
      <w:spacing w:before="120" w:after="120" w:line="276" w:lineRule="auto"/>
      <w:ind w:left="714" w:hanging="357"/>
      <w:contextualSpacing w:val="0"/>
    </w:pPr>
    <w:rPr>
      <w:kern w:val="2"/>
      <w14:ligatures w14:val="standardContextual"/>
    </w:rPr>
  </w:style>
  <w:style w:type="character" w:customStyle="1" w:styleId="NumParaChar">
    <w:name w:val="Num Para Char"/>
    <w:basedOn w:val="NumHead2Char"/>
    <w:link w:val="NumPara"/>
    <w:uiPriority w:val="2"/>
    <w:semiHidden/>
    <w:rsid w:val="00032DC1"/>
    <w:rPr>
      <w:rFonts w:cs="Arial"/>
      <w:b w:val="0"/>
      <w:color w:val="FFFFFF" w:themeColor="background1"/>
      <w:shd w:val="clear" w:color="auto" w:fill="0B1C32"/>
    </w:rPr>
  </w:style>
  <w:style w:type="paragraph" w:customStyle="1" w:styleId="Bullet2">
    <w:name w:val="Bullet 2"/>
    <w:basedOn w:val="ListParagraph"/>
    <w:link w:val="Bullet2Char"/>
    <w:autoRedefine/>
    <w:uiPriority w:val="1"/>
    <w:qFormat/>
    <w:rsid w:val="00D34708"/>
    <w:pPr>
      <w:numPr>
        <w:numId w:val="39"/>
      </w:numPr>
      <w:spacing w:before="120" w:after="120" w:line="276" w:lineRule="auto"/>
      <w:ind w:left="2154" w:hanging="357"/>
      <w:contextualSpacing w:val="0"/>
    </w:pPr>
    <w:rPr>
      <w:kern w:val="2"/>
      <w14:ligatures w14:val="standardContextual"/>
    </w:rPr>
  </w:style>
  <w:style w:type="paragraph" w:customStyle="1" w:styleId="Numberedlistheading1">
    <w:name w:val="Numbered list heading 1"/>
    <w:basedOn w:val="ListParagraph"/>
    <w:autoRedefine/>
    <w:uiPriority w:val="1"/>
    <w:semiHidden/>
    <w:qFormat/>
    <w:locked/>
    <w:rsid w:val="00E963F6"/>
    <w:pPr>
      <w:numPr>
        <w:numId w:val="0"/>
      </w:numPr>
      <w:spacing w:line="240" w:lineRule="auto"/>
      <w:ind w:left="716" w:hanging="432"/>
      <w:contextualSpacing w:val="0"/>
    </w:pPr>
    <w:rPr>
      <w:rFonts w:ascii="Noto Sans" w:hAnsi="Noto Sans"/>
      <w:kern w:val="2"/>
      <w14:ligatures w14:val="standardContextual"/>
    </w:rPr>
  </w:style>
  <w:style w:type="paragraph" w:customStyle="1" w:styleId="Numberedlistheading2">
    <w:name w:val="Numbered list heading 2"/>
    <w:basedOn w:val="ListParagraph"/>
    <w:autoRedefine/>
    <w:uiPriority w:val="1"/>
    <w:semiHidden/>
    <w:qFormat/>
    <w:locked/>
    <w:rsid w:val="00E963F6"/>
    <w:pPr>
      <w:numPr>
        <w:numId w:val="0"/>
      </w:numPr>
      <w:spacing w:line="240" w:lineRule="auto"/>
      <w:ind w:left="1224" w:hanging="504"/>
      <w:contextualSpacing w:val="0"/>
    </w:pPr>
    <w:rPr>
      <w:rFonts w:ascii="Noto Sans" w:hAnsi="Noto Sans"/>
      <w:kern w:val="2"/>
      <w14:ligatures w14:val="standardContextual"/>
    </w:rPr>
  </w:style>
  <w:style w:type="paragraph" w:customStyle="1" w:styleId="Numberedlistheading3">
    <w:name w:val="Numbered list heading 3"/>
    <w:basedOn w:val="ListParagraph"/>
    <w:uiPriority w:val="1"/>
    <w:semiHidden/>
    <w:qFormat/>
    <w:locked/>
    <w:rsid w:val="00E963F6"/>
    <w:pPr>
      <w:numPr>
        <w:numId w:val="0"/>
      </w:numPr>
      <w:spacing w:line="240" w:lineRule="auto"/>
      <w:ind w:left="1728" w:hanging="648"/>
      <w:contextualSpacing w:val="0"/>
    </w:pPr>
    <w:rPr>
      <w:rFonts w:ascii="Noto Sans" w:hAnsi="Noto Sans"/>
      <w:kern w:val="2"/>
      <w14:ligatures w14:val="standardContextual"/>
    </w:rPr>
  </w:style>
  <w:style w:type="paragraph" w:customStyle="1" w:styleId="Quotes">
    <w:name w:val="Quotes"/>
    <w:basedOn w:val="RecommendationsStyle"/>
    <w:link w:val="QuotesChar"/>
    <w:uiPriority w:val="1"/>
    <w:qFormat/>
    <w:rsid w:val="00B91477"/>
    <w:pPr>
      <w:shd w:val="clear" w:color="auto" w:fill="DEEAF6"/>
    </w:pPr>
  </w:style>
  <w:style w:type="character" w:customStyle="1" w:styleId="QuotesChar">
    <w:name w:val="Quotes Char"/>
    <w:basedOn w:val="DefaultParagraphFont"/>
    <w:link w:val="Quotes"/>
    <w:uiPriority w:val="1"/>
    <w:rsid w:val="00032DC1"/>
    <w:rPr>
      <w:rFonts w:cs="Arial"/>
      <w:color w:val="0B1C32"/>
      <w:sz w:val="24"/>
      <w:szCs w:val="24"/>
      <w:shd w:val="clear" w:color="auto" w:fill="DEEAF6"/>
    </w:rPr>
  </w:style>
  <w:style w:type="paragraph" w:styleId="TOC4">
    <w:name w:val="toc 4"/>
    <w:basedOn w:val="Normal"/>
    <w:next w:val="Normal"/>
    <w:autoRedefine/>
    <w:uiPriority w:val="39"/>
    <w:unhideWhenUsed/>
    <w:locked/>
    <w:rsid w:val="00433710"/>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locked/>
    <w:rsid w:val="00433710"/>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locked/>
    <w:rsid w:val="00433710"/>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locked/>
    <w:rsid w:val="00433710"/>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locked/>
    <w:rsid w:val="00433710"/>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locked/>
    <w:rsid w:val="00433710"/>
    <w:pPr>
      <w:spacing w:before="0" w:after="0"/>
      <w:ind w:left="1920"/>
    </w:pPr>
    <w:rPr>
      <w:rFonts w:asciiTheme="minorHAnsi" w:hAnsiTheme="minorHAnsi" w:cstheme="minorHAnsi"/>
      <w:sz w:val="20"/>
      <w:szCs w:val="20"/>
    </w:rPr>
  </w:style>
  <w:style w:type="paragraph" w:customStyle="1" w:styleId="Tableheader">
    <w:name w:val="Table header"/>
    <w:basedOn w:val="Bullet2"/>
    <w:uiPriority w:val="3"/>
    <w:semiHidden/>
    <w:qFormat/>
    <w:rsid w:val="00362F45"/>
    <w:pPr>
      <w:numPr>
        <w:numId w:val="0"/>
      </w:numPr>
      <w:shd w:val="clear" w:color="auto" w:fill="0B1C32"/>
    </w:pPr>
    <w:rPr>
      <w:b/>
      <w:bCs/>
      <w:color w:val="FFFFFF" w:themeColor="background1"/>
    </w:rPr>
  </w:style>
  <w:style w:type="paragraph" w:customStyle="1" w:styleId="Bullet1">
    <w:name w:val="Bullet 1"/>
    <w:basedOn w:val="Bullet2"/>
    <w:link w:val="Bullet1Char"/>
    <w:uiPriority w:val="1"/>
    <w:qFormat/>
    <w:rsid w:val="00771FE1"/>
    <w:pPr>
      <w:numPr>
        <w:numId w:val="41"/>
      </w:numPr>
      <w:spacing w:before="240" w:after="240"/>
      <w:ind w:left="1077" w:hanging="357"/>
    </w:pPr>
  </w:style>
  <w:style w:type="character" w:customStyle="1" w:styleId="Bullet2Char">
    <w:name w:val="Bullet 2 Char"/>
    <w:basedOn w:val="ListParagraphChar"/>
    <w:link w:val="Bullet2"/>
    <w:uiPriority w:val="1"/>
    <w:rsid w:val="00D34708"/>
    <w:rPr>
      <w:rFonts w:cs="Arial"/>
      <w:color w:val="0B1C32"/>
      <w:kern w:val="2"/>
      <w:sz w:val="24"/>
      <w:szCs w:val="24"/>
      <w14:ligatures w14:val="standardContextual"/>
    </w:rPr>
  </w:style>
  <w:style w:type="character" w:customStyle="1" w:styleId="Bullet1Char">
    <w:name w:val="Bullet 1 Char"/>
    <w:basedOn w:val="Bullet2Char"/>
    <w:link w:val="Bullet1"/>
    <w:uiPriority w:val="1"/>
    <w:rsid w:val="00032DC1"/>
    <w:rPr>
      <w:rFonts w:cs="Arial"/>
      <w:color w:val="0B1C32"/>
      <w:kern w:val="2"/>
      <w:sz w:val="24"/>
      <w:szCs w:val="24"/>
      <w14:ligatures w14:val="standardContextual"/>
    </w:rPr>
  </w:style>
  <w:style w:type="paragraph" w:customStyle="1" w:styleId="Tablenormal0">
    <w:name w:val="Table normal"/>
    <w:basedOn w:val="Normal"/>
    <w:link w:val="TablenormalChar"/>
    <w:uiPriority w:val="2"/>
    <w:qFormat/>
    <w:rsid w:val="00F373FC"/>
    <w:pPr>
      <w:spacing w:before="120" w:after="120"/>
    </w:pPr>
  </w:style>
  <w:style w:type="character" w:customStyle="1" w:styleId="TablenormalChar">
    <w:name w:val="Table normal Char"/>
    <w:basedOn w:val="DefaultParagraphFont"/>
    <w:link w:val="Tablenormal0"/>
    <w:uiPriority w:val="2"/>
    <w:rsid w:val="00032DC1"/>
    <w:rPr>
      <w:rFonts w:cs="Arial"/>
      <w:color w:val="0B1C32"/>
      <w:sz w:val="24"/>
      <w:szCs w:val="24"/>
    </w:rPr>
  </w:style>
  <w:style w:type="character" w:styleId="PlaceholderText">
    <w:name w:val="Placeholder Text"/>
    <w:basedOn w:val="DefaultParagraphFont"/>
    <w:uiPriority w:val="99"/>
    <w:semiHidden/>
    <w:locked/>
    <w:rsid w:val="00654C86"/>
    <w:rPr>
      <w:color w:val="666666"/>
    </w:rPr>
  </w:style>
  <w:style w:type="paragraph" w:customStyle="1" w:styleId="Highlight">
    <w:name w:val="Highlight"/>
    <w:basedOn w:val="Normal"/>
    <w:link w:val="HighlightChar"/>
    <w:uiPriority w:val="1"/>
    <w:qFormat/>
    <w:rsid w:val="00F373FC"/>
    <w:pPr>
      <w:shd w:val="clear" w:color="auto" w:fill="FFFF00"/>
    </w:pPr>
  </w:style>
  <w:style w:type="character" w:customStyle="1" w:styleId="HighlightChar">
    <w:name w:val="Highlight Char"/>
    <w:basedOn w:val="DefaultParagraphFont"/>
    <w:link w:val="Highlight"/>
    <w:uiPriority w:val="1"/>
    <w:rsid w:val="00032DC1"/>
    <w:rPr>
      <w:rFonts w:cs="Arial"/>
      <w:color w:val="0B1C32"/>
      <w:sz w:val="24"/>
      <w:szCs w:val="24"/>
      <w:shd w:val="clear" w:color="auto" w:fill="FFFF00"/>
    </w:rPr>
  </w:style>
  <w:style w:type="paragraph" w:customStyle="1" w:styleId="Italics">
    <w:name w:val="Italics"/>
    <w:basedOn w:val="Normal"/>
    <w:next w:val="Normal"/>
    <w:link w:val="ItalicsChar"/>
    <w:uiPriority w:val="1"/>
    <w:qFormat/>
    <w:rsid w:val="00F373FC"/>
    <w:rPr>
      <w:i/>
    </w:rPr>
  </w:style>
  <w:style w:type="character" w:customStyle="1" w:styleId="ItalicsChar">
    <w:name w:val="Italics Char"/>
    <w:basedOn w:val="DefaultParagraphFont"/>
    <w:link w:val="Italics"/>
    <w:uiPriority w:val="1"/>
    <w:rsid w:val="00032DC1"/>
    <w:rPr>
      <w:rFonts w:cs="Arial"/>
      <w:i/>
      <w:color w:val="0B1C32"/>
      <w:sz w:val="24"/>
      <w:szCs w:val="24"/>
    </w:rPr>
  </w:style>
  <w:style w:type="table" w:styleId="GridTable1Light">
    <w:name w:val="Grid Table 1 Light"/>
    <w:basedOn w:val="TableNormal"/>
    <w:uiPriority w:val="46"/>
    <w:rsid w:val="000C45D7"/>
    <w:pPr>
      <w:spacing w:line="240" w:lineRule="auto"/>
    </w:pPr>
    <w:rPr>
      <w:color w:val="DEEAF6" w:themeColor="accent1" w:themeTint="33"/>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35707"/>
    <w:pPr>
      <w:spacing w:line="240" w:lineRule="auto"/>
    </w:pPr>
    <w:rPr>
      <w:rFonts w:cs="Arial"/>
      <w:color w:val="0B1C32"/>
      <w:sz w:val="24"/>
      <w:szCs w:val="24"/>
    </w:rPr>
  </w:style>
  <w:style w:type="paragraph" w:styleId="NormalWeb">
    <w:name w:val="Normal (Web)"/>
    <w:basedOn w:val="Normal"/>
    <w:uiPriority w:val="99"/>
    <w:semiHidden/>
    <w:unhideWhenUsed/>
    <w:locked/>
    <w:rsid w:val="007001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022">
      <w:bodyDiv w:val="1"/>
      <w:marLeft w:val="0"/>
      <w:marRight w:val="0"/>
      <w:marTop w:val="0"/>
      <w:marBottom w:val="0"/>
      <w:divBdr>
        <w:top w:val="none" w:sz="0" w:space="0" w:color="auto"/>
        <w:left w:val="none" w:sz="0" w:space="0" w:color="auto"/>
        <w:bottom w:val="none" w:sz="0" w:space="0" w:color="auto"/>
        <w:right w:val="none" w:sz="0" w:space="0" w:color="auto"/>
      </w:divBdr>
    </w:div>
    <w:div w:id="185603838">
      <w:bodyDiv w:val="1"/>
      <w:marLeft w:val="0"/>
      <w:marRight w:val="0"/>
      <w:marTop w:val="0"/>
      <w:marBottom w:val="0"/>
      <w:divBdr>
        <w:top w:val="none" w:sz="0" w:space="0" w:color="auto"/>
        <w:left w:val="none" w:sz="0" w:space="0" w:color="auto"/>
        <w:bottom w:val="none" w:sz="0" w:space="0" w:color="auto"/>
        <w:right w:val="none" w:sz="0" w:space="0" w:color="auto"/>
      </w:divBdr>
    </w:div>
    <w:div w:id="201291756">
      <w:bodyDiv w:val="1"/>
      <w:marLeft w:val="0"/>
      <w:marRight w:val="0"/>
      <w:marTop w:val="0"/>
      <w:marBottom w:val="0"/>
      <w:divBdr>
        <w:top w:val="none" w:sz="0" w:space="0" w:color="auto"/>
        <w:left w:val="none" w:sz="0" w:space="0" w:color="auto"/>
        <w:bottom w:val="none" w:sz="0" w:space="0" w:color="auto"/>
        <w:right w:val="none" w:sz="0" w:space="0" w:color="auto"/>
      </w:divBdr>
    </w:div>
    <w:div w:id="316039425">
      <w:bodyDiv w:val="1"/>
      <w:marLeft w:val="0"/>
      <w:marRight w:val="0"/>
      <w:marTop w:val="0"/>
      <w:marBottom w:val="0"/>
      <w:divBdr>
        <w:top w:val="none" w:sz="0" w:space="0" w:color="auto"/>
        <w:left w:val="none" w:sz="0" w:space="0" w:color="auto"/>
        <w:bottom w:val="none" w:sz="0" w:space="0" w:color="auto"/>
        <w:right w:val="none" w:sz="0" w:space="0" w:color="auto"/>
      </w:divBdr>
    </w:div>
    <w:div w:id="473715634">
      <w:bodyDiv w:val="1"/>
      <w:marLeft w:val="0"/>
      <w:marRight w:val="0"/>
      <w:marTop w:val="0"/>
      <w:marBottom w:val="0"/>
      <w:divBdr>
        <w:top w:val="none" w:sz="0" w:space="0" w:color="auto"/>
        <w:left w:val="none" w:sz="0" w:space="0" w:color="auto"/>
        <w:bottom w:val="none" w:sz="0" w:space="0" w:color="auto"/>
        <w:right w:val="none" w:sz="0" w:space="0" w:color="auto"/>
      </w:divBdr>
    </w:div>
    <w:div w:id="505363001">
      <w:bodyDiv w:val="1"/>
      <w:marLeft w:val="0"/>
      <w:marRight w:val="0"/>
      <w:marTop w:val="0"/>
      <w:marBottom w:val="0"/>
      <w:divBdr>
        <w:top w:val="none" w:sz="0" w:space="0" w:color="auto"/>
        <w:left w:val="none" w:sz="0" w:space="0" w:color="auto"/>
        <w:bottom w:val="none" w:sz="0" w:space="0" w:color="auto"/>
        <w:right w:val="none" w:sz="0" w:space="0" w:color="auto"/>
      </w:divBdr>
    </w:div>
    <w:div w:id="913201494">
      <w:bodyDiv w:val="1"/>
      <w:marLeft w:val="0"/>
      <w:marRight w:val="0"/>
      <w:marTop w:val="0"/>
      <w:marBottom w:val="0"/>
      <w:divBdr>
        <w:top w:val="none" w:sz="0" w:space="0" w:color="auto"/>
        <w:left w:val="none" w:sz="0" w:space="0" w:color="auto"/>
        <w:bottom w:val="none" w:sz="0" w:space="0" w:color="auto"/>
        <w:right w:val="none" w:sz="0" w:space="0" w:color="auto"/>
      </w:divBdr>
    </w:div>
    <w:div w:id="1210218926">
      <w:bodyDiv w:val="1"/>
      <w:marLeft w:val="0"/>
      <w:marRight w:val="0"/>
      <w:marTop w:val="0"/>
      <w:marBottom w:val="0"/>
      <w:divBdr>
        <w:top w:val="none" w:sz="0" w:space="0" w:color="auto"/>
        <w:left w:val="none" w:sz="0" w:space="0" w:color="auto"/>
        <w:bottom w:val="none" w:sz="0" w:space="0" w:color="auto"/>
        <w:right w:val="none" w:sz="0" w:space="0" w:color="auto"/>
      </w:divBdr>
    </w:div>
    <w:div w:id="1255934926">
      <w:bodyDiv w:val="1"/>
      <w:marLeft w:val="0"/>
      <w:marRight w:val="0"/>
      <w:marTop w:val="0"/>
      <w:marBottom w:val="0"/>
      <w:divBdr>
        <w:top w:val="none" w:sz="0" w:space="0" w:color="auto"/>
        <w:left w:val="none" w:sz="0" w:space="0" w:color="auto"/>
        <w:bottom w:val="none" w:sz="0" w:space="0" w:color="auto"/>
        <w:right w:val="none" w:sz="0" w:space="0" w:color="auto"/>
      </w:divBdr>
    </w:div>
    <w:div w:id="1691490597">
      <w:bodyDiv w:val="1"/>
      <w:marLeft w:val="0"/>
      <w:marRight w:val="0"/>
      <w:marTop w:val="0"/>
      <w:marBottom w:val="0"/>
      <w:divBdr>
        <w:top w:val="none" w:sz="0" w:space="0" w:color="auto"/>
        <w:left w:val="none" w:sz="0" w:space="0" w:color="auto"/>
        <w:bottom w:val="none" w:sz="0" w:space="0" w:color="auto"/>
        <w:right w:val="none" w:sz="0" w:space="0" w:color="auto"/>
      </w:divBdr>
    </w:div>
    <w:div w:id="1870602791">
      <w:bodyDiv w:val="1"/>
      <w:marLeft w:val="0"/>
      <w:marRight w:val="0"/>
      <w:marTop w:val="0"/>
      <w:marBottom w:val="0"/>
      <w:divBdr>
        <w:top w:val="none" w:sz="0" w:space="0" w:color="auto"/>
        <w:left w:val="none" w:sz="0" w:space="0" w:color="auto"/>
        <w:bottom w:val="none" w:sz="0" w:space="0" w:color="auto"/>
        <w:right w:val="none" w:sz="0" w:space="0" w:color="auto"/>
      </w:divBdr>
    </w:div>
    <w:div w:id="19128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asp/2003/7/cont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uk/asp/2003/7/contents"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rma.scot/wp-content/uploads/2023/11/2023-24-Initial-Insights-Full-Version.pdf" TargetMode="External"/><Relationship Id="rId3" Type="http://schemas.openxmlformats.org/officeDocument/2006/relationships/hyperlink" Target="https://juris.ohchr.org/casedetails/2433/en-US" TargetMode="External"/><Relationship Id="rId7" Type="http://schemas.openxmlformats.org/officeDocument/2006/relationships/hyperlink" Target="https://www.scotcourts.gov.uk/media/fn2b4bn1/2025fai42-fai-sarah-jane-riley.pdf" TargetMode="External"/><Relationship Id="rId2" Type="http://schemas.openxmlformats.org/officeDocument/2006/relationships/hyperlink" Target="https://www.scotcourts.gov.uk/media/fn2b4bn1/2025fai42-fai-sarah-jane-riley.pdf" TargetMode="External"/><Relationship Id="rId1" Type="http://schemas.openxmlformats.org/officeDocument/2006/relationships/hyperlink" Target="https://content.iriss.org.uk/throughcare/files/pdf/longterm/lt4_risk2.pdf" TargetMode="External"/><Relationship Id="rId6" Type="http://schemas.openxmlformats.org/officeDocument/2006/relationships/hyperlink" Target="https://www.judiciary.uk/prevention-of-future-death-reports/sean-davies-prevention-of-future-deaths-report/" TargetMode="External"/><Relationship Id="rId5" Type="http://schemas.openxmlformats.org/officeDocument/2006/relationships/hyperlink" Target="https://www.judiciary.uk/prevention-of-future-death-reports/haydar-jefferies-prevention-of-future-deaths-report/" TargetMode="External"/><Relationship Id="rId10" Type="http://schemas.openxmlformats.org/officeDocument/2006/relationships/hyperlink" Target="https://www.scotcourts.gov.uk/media/fn2b4bn1/2025fai42-fai-sarah-jane-riley.pdf" TargetMode="External"/><Relationship Id="rId4" Type="http://schemas.openxmlformats.org/officeDocument/2006/relationships/hyperlink" Target="https://www.ohchr.org/en/press-releases/2024/08/un-expert-urges-uk-government-prioritise-review-indefinite-prison-sentences" TargetMode="External"/><Relationship Id="rId9" Type="http://schemas.openxmlformats.org/officeDocument/2006/relationships/hyperlink" Target="https://victimsupport.scot/news/comment-on-new-risk-management-authority-repor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cottishhumanrights.com" TargetMode="External"/><Relationship Id="rId5" Type="http://schemas.openxmlformats.org/officeDocument/2006/relationships/image" Target="media/image5.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http://www.scottishhumanrights.com" TargetMode="External"/><Relationship Id="rId5" Type="http://schemas.openxmlformats.org/officeDocument/2006/relationships/image" Target="media/image1.jpeg"/><Relationship Id="rId4"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1.%20Quick%20Find\4.%20Corporate%20Templates%20and%20Logos\3.%20Executive%20Summaries,%20Statements%20&amp;%20other%20short%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7533-61FD-444A-AF4B-DAC8CF85CBE8}">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3. Executive Summaries, Statements &amp; other short documents</Template>
  <TotalTime>46</TotalTime>
  <Pages>16</Pages>
  <Words>5651</Words>
  <Characters>25490</Characters>
  <Application>Microsoft Office Word</Application>
  <DocSecurity>0</DocSecurity>
  <Lines>480</Lines>
  <Paragraphs>210</Paragraphs>
  <ScaleCrop>false</ScaleCrop>
  <HeadingPairs>
    <vt:vector size="2" baseType="variant">
      <vt:variant>
        <vt:lpstr>Title</vt:lpstr>
      </vt:variant>
      <vt:variant>
        <vt:i4>1</vt:i4>
      </vt:variant>
    </vt:vector>
  </HeadingPairs>
  <TitlesOfParts>
    <vt:vector size="1" baseType="lpstr">
      <vt:lpstr>OLR discussion paper</vt:lpstr>
    </vt:vector>
  </TitlesOfParts>
  <Company>Scottish Government</Company>
  <LinksUpToDate>false</LinksUpToDate>
  <CharactersWithSpaces>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OLR discussion paper</dc:title>
  <dc:subject/>
  <dc:creator>Scottish Human Rights Commission</dc:creator>
  <cp:keywords/>
  <dc:description/>
  <cp:lastModifiedBy>Megan Strickland</cp:lastModifiedBy>
  <cp:revision>6</cp:revision>
  <cp:lastPrinted>2024-04-30T16:06:00Z</cp:lastPrinted>
  <dcterms:created xsi:type="dcterms:W3CDTF">2025-12-05T14:15:00Z</dcterms:created>
  <dcterms:modified xsi:type="dcterms:W3CDTF">2026-01-05T17:39:00Z</dcterms:modified>
</cp:coreProperties>
</file>