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F26FF9" w14:textId="5D8B6074" w:rsidR="00861E9B" w:rsidRDefault="00E75E52" w:rsidP="00861E9B">
      <w:pPr>
        <w:pStyle w:val="Heading1"/>
      </w:pPr>
      <w:bookmarkStart w:id="0" w:name="_Toc167096824"/>
      <w:bookmarkStart w:id="1" w:name="_Hlk167095831"/>
      <w:r>
        <w:t>Scotland</w:t>
      </w:r>
      <w:r w:rsidR="00A267DF">
        <w:t xml:space="preserve">’s </w:t>
      </w:r>
      <w:r>
        <w:t>O</w:t>
      </w:r>
      <w:r w:rsidR="00552DBD" w:rsidRPr="00861E9B">
        <w:t>pen Budget Survey 2023</w:t>
      </w:r>
      <w:bookmarkEnd w:id="0"/>
      <w:r w:rsidR="009E615F">
        <w:t>: Summary Report</w:t>
      </w:r>
    </w:p>
    <w:p w14:paraId="75355896" w14:textId="63708D87" w:rsidR="00A536D9" w:rsidRPr="00861E9B" w:rsidRDefault="00552DBD" w:rsidP="00861E9B">
      <w:pPr>
        <w:rPr>
          <w:b/>
          <w:bCs/>
          <w:sz w:val="52"/>
          <w:szCs w:val="52"/>
        </w:rPr>
      </w:pPr>
      <w:r w:rsidRPr="00861E9B">
        <w:rPr>
          <w:b/>
          <w:bCs/>
        </w:rPr>
        <w:t>M</w:t>
      </w:r>
      <w:r w:rsidR="00A536D9" w:rsidRPr="00861E9B">
        <w:rPr>
          <w:b/>
          <w:bCs/>
        </w:rPr>
        <w:t>a</w:t>
      </w:r>
      <w:r w:rsidRPr="00861E9B">
        <w:rPr>
          <w:b/>
          <w:bCs/>
        </w:rPr>
        <w:t>y 2024</w:t>
      </w:r>
    </w:p>
    <w:p w14:paraId="1A946A88" w14:textId="77777777" w:rsidR="00CE7347" w:rsidRPr="00CE7347" w:rsidRDefault="00E066CE" w:rsidP="00CE7347">
      <w:r>
        <w:pict w14:anchorId="5081EE37">
          <v:rect id="_x0000_i1025" style="width:0;height:1.5pt" o:hralign="center" o:hrstd="t" o:hr="t" fillcolor="#a0a0a0" stroked="f"/>
        </w:pict>
      </w:r>
    </w:p>
    <w:p w14:paraId="4AC79695" w14:textId="6C4EBD91" w:rsidR="009D3B69" w:rsidRDefault="009D3B69" w:rsidP="00CE7347">
      <w:pPr>
        <w:spacing w:before="0"/>
      </w:pPr>
      <w:r w:rsidRPr="00DC4CF3">
        <w:t>The Scottish Human Rights</w:t>
      </w:r>
      <w:r w:rsidR="00E74B9F">
        <w:t xml:space="preserve"> Commission was established by t</w:t>
      </w:r>
      <w:r w:rsidRPr="00DC4CF3">
        <w:t>he Scottish Commission for Human Right</w:t>
      </w:r>
      <w:r w:rsidR="00602CF5">
        <w:t xml:space="preserve">s Act </w:t>
      </w:r>
      <w:r w:rsidR="00E6307F">
        <w:t>2006 and</w:t>
      </w:r>
      <w:r w:rsidR="00602CF5">
        <w:t xml:space="preserve"> formed in 2008.</w:t>
      </w:r>
      <w:r w:rsidR="00E74B9F">
        <w:t xml:space="preserve"> The Commission is the National Human Rights I</w:t>
      </w:r>
      <w:r w:rsidRPr="00DC4CF3">
        <w:t>nstitution for Scotland and is independent of the Scottish Government and Parliament in</w:t>
      </w:r>
      <w:r w:rsidR="00E74B9F">
        <w:t xml:space="preserve"> the exercise of its functions.</w:t>
      </w:r>
      <w:r w:rsidRPr="00DC4CF3">
        <w:t xml:space="preserve"> The Commission has a general duty to promote human rights and a series of specific powers to protect human r</w:t>
      </w:r>
      <w:r w:rsidR="00602CF5">
        <w:t>ights for everyone in Scotland.</w:t>
      </w:r>
    </w:p>
    <w:p w14:paraId="621E0CC7" w14:textId="5B41FEB8" w:rsidR="00E35B31" w:rsidRPr="008D4039" w:rsidRDefault="00D0556E" w:rsidP="00E35B31">
      <w:pPr>
        <w:rPr>
          <w:rFonts w:cs="Arial"/>
        </w:rPr>
      </w:pPr>
      <w:r w:rsidRPr="00487DAB">
        <w:t xml:space="preserve">This report has been developed by the Scottish Human Rights Commission, with support from </w:t>
      </w:r>
      <w:bookmarkStart w:id="2" w:name="_Hlk167204410"/>
      <w:r w:rsidRPr="00487DAB">
        <w:t xml:space="preserve">the </w:t>
      </w:r>
      <w:r w:rsidR="00466FF0" w:rsidRPr="00D916CD">
        <w:rPr>
          <w:rFonts w:cs="Arial"/>
        </w:rPr>
        <w:t>Health and Social Care Alliance Scotland (the ALLIANCE)</w:t>
      </w:r>
      <w:bookmarkEnd w:id="2"/>
      <w:r w:rsidR="00466FF0" w:rsidRPr="00D916CD">
        <w:rPr>
          <w:rFonts w:cs="Arial"/>
        </w:rPr>
        <w:t xml:space="preserve">; </w:t>
      </w:r>
      <w:r w:rsidRPr="00487DAB">
        <w:t>and a range of academic partners, as part of a Human Rights Budget Work project</w:t>
      </w:r>
      <w:r>
        <w:rPr>
          <w:rStyle w:val="EndnoteReference"/>
        </w:rPr>
        <w:endnoteReference w:id="2"/>
      </w:r>
      <w:r w:rsidRPr="00487DAB">
        <w:t>.</w:t>
      </w:r>
      <w:r w:rsidR="00E35B31" w:rsidRPr="00E35B31">
        <w:rPr>
          <w:rFonts w:cs="Arial"/>
        </w:rPr>
        <w:t xml:space="preserve"> </w:t>
      </w:r>
      <w:r w:rsidR="00E35B31">
        <w:rPr>
          <w:rFonts w:cs="Arial"/>
        </w:rPr>
        <w:t>The research was conducted by Kirstie Ken English on behalf of the Commission.</w:t>
      </w:r>
    </w:p>
    <w:p w14:paraId="164D7348" w14:textId="35DD1A91" w:rsidR="00D0556E" w:rsidRPr="00487DAB" w:rsidRDefault="00D0556E" w:rsidP="00D0556E"/>
    <w:p w14:paraId="2A7336C2" w14:textId="77777777" w:rsidR="00E74B9F" w:rsidRDefault="00E74B9F" w:rsidP="00AD0DB3">
      <w:pPr>
        <w:spacing w:before="0"/>
        <w:jc w:val="center"/>
      </w:pPr>
      <w:r>
        <w:t>www.scottishhumanrights.com</w:t>
      </w:r>
    </w:p>
    <w:p w14:paraId="21087D35" w14:textId="77777777" w:rsidR="008F6182" w:rsidRDefault="00E066CE" w:rsidP="008F6182">
      <w:pPr>
        <w:spacing w:before="0"/>
      </w:pPr>
      <w:r>
        <w:pict w14:anchorId="239C83EE">
          <v:rect id="_x0000_i1026" style="width:0;height:1.5pt" o:hralign="center" o:hrstd="t" o:hr="t" fillcolor="#a0a0a0" stroked="f"/>
        </w:pict>
      </w:r>
    </w:p>
    <w:p w14:paraId="017F725A" w14:textId="77777777" w:rsidR="007B35DC" w:rsidRDefault="007B35DC">
      <w:pPr>
        <w:spacing w:before="0" w:after="0" w:line="360" w:lineRule="auto"/>
        <w:rPr>
          <w:rFonts w:eastAsiaTheme="majorEastAsia" w:cstheme="majorBidi"/>
          <w:b/>
          <w:color w:val="0B1C32" w:themeColor="text1"/>
          <w:sz w:val="40"/>
          <w:szCs w:val="40"/>
          <w:lang w:val="en-US"/>
        </w:rPr>
      </w:pPr>
      <w:r>
        <w:rPr>
          <w:sz w:val="40"/>
          <w:szCs w:val="40"/>
        </w:rPr>
        <w:br w:type="page"/>
      </w:r>
    </w:p>
    <w:p w14:paraId="0A26D1F4" w14:textId="11529B39" w:rsidR="007B35DC" w:rsidRPr="007B35DC" w:rsidRDefault="007B35DC" w:rsidP="007B35DC">
      <w:pPr>
        <w:pStyle w:val="TOCHeading"/>
        <w:rPr>
          <w:sz w:val="40"/>
          <w:szCs w:val="40"/>
        </w:rPr>
      </w:pPr>
      <w:r w:rsidRPr="007B35DC">
        <w:rPr>
          <w:sz w:val="40"/>
          <w:szCs w:val="40"/>
        </w:rPr>
        <w:lastRenderedPageBreak/>
        <w:t>Table of Contents</w:t>
      </w:r>
    </w:p>
    <w:p w14:paraId="79EDAEF5" w14:textId="244C587D" w:rsidR="00BF0447" w:rsidRDefault="00861E9B">
      <w:pPr>
        <w:pStyle w:val="TOC1"/>
        <w:rPr>
          <w:rFonts w:asciiTheme="minorHAnsi" w:eastAsiaTheme="minorEastAsia" w:hAnsiTheme="minorHAnsi"/>
          <w:noProof/>
          <w:color w:val="auto"/>
          <w:kern w:val="2"/>
          <w:sz w:val="22"/>
          <w:szCs w:val="22"/>
          <w:lang w:eastAsia="en-GB"/>
          <w14:ligatures w14:val="standardContextual"/>
        </w:rPr>
      </w:pPr>
      <w:r>
        <w:fldChar w:fldCharType="begin"/>
      </w:r>
      <w:r>
        <w:instrText xml:space="preserve"> TOC \h \z \u \t "Heading 2,1,Heading 3,2,Num Head1,1,Num Head2,2" </w:instrText>
      </w:r>
      <w:r>
        <w:fldChar w:fldCharType="separate"/>
      </w:r>
      <w:hyperlink w:anchor="_Toc167348710" w:history="1">
        <w:r w:rsidR="00BF0447" w:rsidRPr="00E80E84">
          <w:rPr>
            <w:rStyle w:val="Hyperlink"/>
            <w:noProof/>
          </w:rPr>
          <w:t>Introduction</w:t>
        </w:r>
        <w:r w:rsidR="00BF0447">
          <w:rPr>
            <w:noProof/>
            <w:webHidden/>
          </w:rPr>
          <w:tab/>
        </w:r>
        <w:r w:rsidR="00BF0447">
          <w:rPr>
            <w:noProof/>
            <w:webHidden/>
          </w:rPr>
          <w:fldChar w:fldCharType="begin"/>
        </w:r>
        <w:r w:rsidR="00BF0447">
          <w:rPr>
            <w:noProof/>
            <w:webHidden/>
          </w:rPr>
          <w:instrText xml:space="preserve"> PAGEREF _Toc167348710 \h </w:instrText>
        </w:r>
        <w:r w:rsidR="00BF0447">
          <w:rPr>
            <w:noProof/>
            <w:webHidden/>
          </w:rPr>
        </w:r>
        <w:r w:rsidR="00BF0447">
          <w:rPr>
            <w:noProof/>
            <w:webHidden/>
          </w:rPr>
          <w:fldChar w:fldCharType="separate"/>
        </w:r>
        <w:r w:rsidR="00BF0447">
          <w:rPr>
            <w:noProof/>
            <w:webHidden/>
          </w:rPr>
          <w:t>3</w:t>
        </w:r>
        <w:r w:rsidR="00BF0447">
          <w:rPr>
            <w:noProof/>
            <w:webHidden/>
          </w:rPr>
          <w:fldChar w:fldCharType="end"/>
        </w:r>
      </w:hyperlink>
    </w:p>
    <w:p w14:paraId="2E5DF3A7" w14:textId="60787681" w:rsidR="00BF0447" w:rsidRDefault="00E066CE">
      <w:pPr>
        <w:pStyle w:val="TOC2"/>
        <w:tabs>
          <w:tab w:val="right" w:leader="dot" w:pos="9323"/>
        </w:tabs>
        <w:rPr>
          <w:rFonts w:asciiTheme="minorHAnsi" w:eastAsiaTheme="minorEastAsia" w:hAnsiTheme="minorHAnsi"/>
          <w:noProof/>
          <w:color w:val="auto"/>
          <w:kern w:val="2"/>
          <w:sz w:val="22"/>
          <w:szCs w:val="22"/>
          <w:lang w:eastAsia="en-GB"/>
          <w14:ligatures w14:val="standardContextual"/>
        </w:rPr>
      </w:pPr>
      <w:hyperlink w:anchor="_Toc167348711" w:history="1">
        <w:r w:rsidR="00BF0447" w:rsidRPr="00E80E84">
          <w:rPr>
            <w:rStyle w:val="Hyperlink"/>
            <w:bCs/>
            <w:noProof/>
          </w:rPr>
          <w:t>Budgeting and human rights</w:t>
        </w:r>
        <w:r w:rsidR="00BF0447">
          <w:rPr>
            <w:noProof/>
            <w:webHidden/>
          </w:rPr>
          <w:tab/>
        </w:r>
        <w:r w:rsidR="00BF0447">
          <w:rPr>
            <w:noProof/>
            <w:webHidden/>
          </w:rPr>
          <w:fldChar w:fldCharType="begin"/>
        </w:r>
        <w:r w:rsidR="00BF0447">
          <w:rPr>
            <w:noProof/>
            <w:webHidden/>
          </w:rPr>
          <w:instrText xml:space="preserve"> PAGEREF _Toc167348711 \h </w:instrText>
        </w:r>
        <w:r w:rsidR="00BF0447">
          <w:rPr>
            <w:noProof/>
            <w:webHidden/>
          </w:rPr>
        </w:r>
        <w:r w:rsidR="00BF0447">
          <w:rPr>
            <w:noProof/>
            <w:webHidden/>
          </w:rPr>
          <w:fldChar w:fldCharType="separate"/>
        </w:r>
        <w:r w:rsidR="00BF0447">
          <w:rPr>
            <w:noProof/>
            <w:webHidden/>
          </w:rPr>
          <w:t>3</w:t>
        </w:r>
        <w:r w:rsidR="00BF0447">
          <w:rPr>
            <w:noProof/>
            <w:webHidden/>
          </w:rPr>
          <w:fldChar w:fldCharType="end"/>
        </w:r>
      </w:hyperlink>
    </w:p>
    <w:p w14:paraId="655910E0" w14:textId="1694711F" w:rsidR="00BF0447" w:rsidRDefault="00E066CE">
      <w:pPr>
        <w:pStyle w:val="TOC2"/>
        <w:tabs>
          <w:tab w:val="right" w:leader="dot" w:pos="9323"/>
        </w:tabs>
        <w:rPr>
          <w:rFonts w:asciiTheme="minorHAnsi" w:eastAsiaTheme="minorEastAsia" w:hAnsiTheme="minorHAnsi"/>
          <w:noProof/>
          <w:color w:val="auto"/>
          <w:kern w:val="2"/>
          <w:sz w:val="22"/>
          <w:szCs w:val="22"/>
          <w:lang w:eastAsia="en-GB"/>
          <w14:ligatures w14:val="standardContextual"/>
        </w:rPr>
      </w:pPr>
      <w:hyperlink w:anchor="_Toc167348712" w:history="1">
        <w:r w:rsidR="00BF0447" w:rsidRPr="00E80E84">
          <w:rPr>
            <w:rStyle w:val="Hyperlink"/>
            <w:noProof/>
          </w:rPr>
          <w:t>About the Open Budget Survey</w:t>
        </w:r>
        <w:r w:rsidR="00BF0447">
          <w:rPr>
            <w:noProof/>
            <w:webHidden/>
          </w:rPr>
          <w:tab/>
        </w:r>
        <w:r w:rsidR="00BF0447">
          <w:rPr>
            <w:noProof/>
            <w:webHidden/>
          </w:rPr>
          <w:fldChar w:fldCharType="begin"/>
        </w:r>
        <w:r w:rsidR="00BF0447">
          <w:rPr>
            <w:noProof/>
            <w:webHidden/>
          </w:rPr>
          <w:instrText xml:space="preserve"> PAGEREF _Toc167348712 \h </w:instrText>
        </w:r>
        <w:r w:rsidR="00BF0447">
          <w:rPr>
            <w:noProof/>
            <w:webHidden/>
          </w:rPr>
        </w:r>
        <w:r w:rsidR="00BF0447">
          <w:rPr>
            <w:noProof/>
            <w:webHidden/>
          </w:rPr>
          <w:fldChar w:fldCharType="separate"/>
        </w:r>
        <w:r w:rsidR="00BF0447">
          <w:rPr>
            <w:noProof/>
            <w:webHidden/>
          </w:rPr>
          <w:t>3</w:t>
        </w:r>
        <w:r w:rsidR="00BF0447">
          <w:rPr>
            <w:noProof/>
            <w:webHidden/>
          </w:rPr>
          <w:fldChar w:fldCharType="end"/>
        </w:r>
      </w:hyperlink>
    </w:p>
    <w:p w14:paraId="24E95EF5" w14:textId="50F6D6A6" w:rsidR="00BF0447" w:rsidRDefault="00E066CE">
      <w:pPr>
        <w:pStyle w:val="TOC2"/>
        <w:tabs>
          <w:tab w:val="right" w:leader="dot" w:pos="9323"/>
        </w:tabs>
        <w:rPr>
          <w:rFonts w:asciiTheme="minorHAnsi" w:eastAsiaTheme="minorEastAsia" w:hAnsiTheme="minorHAnsi"/>
          <w:noProof/>
          <w:color w:val="auto"/>
          <w:kern w:val="2"/>
          <w:sz w:val="22"/>
          <w:szCs w:val="22"/>
          <w:lang w:eastAsia="en-GB"/>
          <w14:ligatures w14:val="standardContextual"/>
        </w:rPr>
      </w:pPr>
      <w:hyperlink w:anchor="_Toc167348713" w:history="1">
        <w:r w:rsidR="00BF0447" w:rsidRPr="00E80E84">
          <w:rPr>
            <w:rStyle w:val="Hyperlink"/>
            <w:noProof/>
          </w:rPr>
          <w:t>In summary: Scotland’s 2023 scores</w:t>
        </w:r>
        <w:r w:rsidR="00BF0447">
          <w:rPr>
            <w:noProof/>
            <w:webHidden/>
          </w:rPr>
          <w:tab/>
        </w:r>
        <w:r w:rsidR="00BF0447">
          <w:rPr>
            <w:noProof/>
            <w:webHidden/>
          </w:rPr>
          <w:fldChar w:fldCharType="begin"/>
        </w:r>
        <w:r w:rsidR="00BF0447">
          <w:rPr>
            <w:noProof/>
            <w:webHidden/>
          </w:rPr>
          <w:instrText xml:space="preserve"> PAGEREF _Toc167348713 \h </w:instrText>
        </w:r>
        <w:r w:rsidR="00BF0447">
          <w:rPr>
            <w:noProof/>
            <w:webHidden/>
          </w:rPr>
        </w:r>
        <w:r w:rsidR="00BF0447">
          <w:rPr>
            <w:noProof/>
            <w:webHidden/>
          </w:rPr>
          <w:fldChar w:fldCharType="separate"/>
        </w:r>
        <w:r w:rsidR="00BF0447">
          <w:rPr>
            <w:noProof/>
            <w:webHidden/>
          </w:rPr>
          <w:t>4</w:t>
        </w:r>
        <w:r w:rsidR="00BF0447">
          <w:rPr>
            <w:noProof/>
            <w:webHidden/>
          </w:rPr>
          <w:fldChar w:fldCharType="end"/>
        </w:r>
      </w:hyperlink>
    </w:p>
    <w:p w14:paraId="27ECA0F7" w14:textId="7912AAC1" w:rsidR="00BF0447" w:rsidRDefault="00E066CE">
      <w:pPr>
        <w:pStyle w:val="TOC1"/>
        <w:rPr>
          <w:rFonts w:asciiTheme="minorHAnsi" w:eastAsiaTheme="minorEastAsia" w:hAnsiTheme="minorHAnsi"/>
          <w:noProof/>
          <w:color w:val="auto"/>
          <w:kern w:val="2"/>
          <w:sz w:val="22"/>
          <w:szCs w:val="22"/>
          <w:lang w:eastAsia="en-GB"/>
          <w14:ligatures w14:val="standardContextual"/>
        </w:rPr>
      </w:pPr>
      <w:hyperlink w:anchor="_Toc167348714" w:history="1">
        <w:r w:rsidR="00BF0447" w:rsidRPr="00E80E84">
          <w:rPr>
            <w:rStyle w:val="Hyperlink"/>
            <w:noProof/>
          </w:rPr>
          <w:t>Transparency</w:t>
        </w:r>
        <w:r w:rsidR="00BF0447">
          <w:rPr>
            <w:noProof/>
            <w:webHidden/>
          </w:rPr>
          <w:tab/>
        </w:r>
        <w:r w:rsidR="00BF0447">
          <w:rPr>
            <w:noProof/>
            <w:webHidden/>
          </w:rPr>
          <w:fldChar w:fldCharType="begin"/>
        </w:r>
        <w:r w:rsidR="00BF0447">
          <w:rPr>
            <w:noProof/>
            <w:webHidden/>
          </w:rPr>
          <w:instrText xml:space="preserve"> PAGEREF _Toc167348714 \h </w:instrText>
        </w:r>
        <w:r w:rsidR="00BF0447">
          <w:rPr>
            <w:noProof/>
            <w:webHidden/>
          </w:rPr>
        </w:r>
        <w:r w:rsidR="00BF0447">
          <w:rPr>
            <w:noProof/>
            <w:webHidden/>
          </w:rPr>
          <w:fldChar w:fldCharType="separate"/>
        </w:r>
        <w:r w:rsidR="00BF0447">
          <w:rPr>
            <w:noProof/>
            <w:webHidden/>
          </w:rPr>
          <w:t>5</w:t>
        </w:r>
        <w:r w:rsidR="00BF0447">
          <w:rPr>
            <w:noProof/>
            <w:webHidden/>
          </w:rPr>
          <w:fldChar w:fldCharType="end"/>
        </w:r>
      </w:hyperlink>
    </w:p>
    <w:p w14:paraId="3BE7F3E8" w14:textId="0F46896E" w:rsidR="00BF0447" w:rsidRDefault="00E066CE">
      <w:pPr>
        <w:pStyle w:val="TOC2"/>
        <w:tabs>
          <w:tab w:val="right" w:leader="dot" w:pos="9323"/>
        </w:tabs>
        <w:rPr>
          <w:rFonts w:asciiTheme="minorHAnsi" w:eastAsiaTheme="minorEastAsia" w:hAnsiTheme="minorHAnsi"/>
          <w:noProof/>
          <w:color w:val="auto"/>
          <w:kern w:val="2"/>
          <w:sz w:val="22"/>
          <w:szCs w:val="22"/>
          <w:lang w:eastAsia="en-GB"/>
          <w14:ligatures w14:val="standardContextual"/>
        </w:rPr>
      </w:pPr>
      <w:hyperlink w:anchor="_Toc167348715" w:history="1">
        <w:r w:rsidR="00BF0447" w:rsidRPr="00E80E84">
          <w:rPr>
            <w:rStyle w:val="Hyperlink"/>
            <w:noProof/>
          </w:rPr>
          <w:t>What changed in OBS 2023 from OBS 2019?</w:t>
        </w:r>
        <w:r w:rsidR="00BF0447">
          <w:rPr>
            <w:noProof/>
            <w:webHidden/>
          </w:rPr>
          <w:tab/>
        </w:r>
        <w:r w:rsidR="00BF0447">
          <w:rPr>
            <w:noProof/>
            <w:webHidden/>
          </w:rPr>
          <w:fldChar w:fldCharType="begin"/>
        </w:r>
        <w:r w:rsidR="00BF0447">
          <w:rPr>
            <w:noProof/>
            <w:webHidden/>
          </w:rPr>
          <w:instrText xml:space="preserve"> PAGEREF _Toc167348715 \h </w:instrText>
        </w:r>
        <w:r w:rsidR="00BF0447">
          <w:rPr>
            <w:noProof/>
            <w:webHidden/>
          </w:rPr>
        </w:r>
        <w:r w:rsidR="00BF0447">
          <w:rPr>
            <w:noProof/>
            <w:webHidden/>
          </w:rPr>
          <w:fldChar w:fldCharType="separate"/>
        </w:r>
        <w:r w:rsidR="00BF0447">
          <w:rPr>
            <w:noProof/>
            <w:webHidden/>
          </w:rPr>
          <w:t>9</w:t>
        </w:r>
        <w:r w:rsidR="00BF0447">
          <w:rPr>
            <w:noProof/>
            <w:webHidden/>
          </w:rPr>
          <w:fldChar w:fldCharType="end"/>
        </w:r>
      </w:hyperlink>
    </w:p>
    <w:p w14:paraId="4C84CC65" w14:textId="31A7DE43" w:rsidR="00BF0447" w:rsidRDefault="00E066CE">
      <w:pPr>
        <w:pStyle w:val="TOC2"/>
        <w:tabs>
          <w:tab w:val="right" w:leader="dot" w:pos="9323"/>
        </w:tabs>
        <w:rPr>
          <w:rFonts w:asciiTheme="minorHAnsi" w:eastAsiaTheme="minorEastAsia" w:hAnsiTheme="minorHAnsi"/>
          <w:noProof/>
          <w:color w:val="auto"/>
          <w:kern w:val="2"/>
          <w:sz w:val="22"/>
          <w:szCs w:val="22"/>
          <w:lang w:eastAsia="en-GB"/>
          <w14:ligatures w14:val="standardContextual"/>
        </w:rPr>
      </w:pPr>
      <w:hyperlink w:anchor="_Toc167348716" w:history="1">
        <w:r w:rsidR="00BF0447" w:rsidRPr="00E80E84">
          <w:rPr>
            <w:rStyle w:val="Hyperlink"/>
            <w:noProof/>
          </w:rPr>
          <w:t>Transparency Recommendations</w:t>
        </w:r>
        <w:r w:rsidR="00BF0447">
          <w:rPr>
            <w:noProof/>
            <w:webHidden/>
          </w:rPr>
          <w:tab/>
        </w:r>
        <w:r w:rsidR="00BF0447">
          <w:rPr>
            <w:noProof/>
            <w:webHidden/>
          </w:rPr>
          <w:fldChar w:fldCharType="begin"/>
        </w:r>
        <w:r w:rsidR="00BF0447">
          <w:rPr>
            <w:noProof/>
            <w:webHidden/>
          </w:rPr>
          <w:instrText xml:space="preserve"> PAGEREF _Toc167348716 \h </w:instrText>
        </w:r>
        <w:r w:rsidR="00BF0447">
          <w:rPr>
            <w:noProof/>
            <w:webHidden/>
          </w:rPr>
        </w:r>
        <w:r w:rsidR="00BF0447">
          <w:rPr>
            <w:noProof/>
            <w:webHidden/>
          </w:rPr>
          <w:fldChar w:fldCharType="separate"/>
        </w:r>
        <w:r w:rsidR="00BF0447">
          <w:rPr>
            <w:noProof/>
            <w:webHidden/>
          </w:rPr>
          <w:t>10</w:t>
        </w:r>
        <w:r w:rsidR="00BF0447">
          <w:rPr>
            <w:noProof/>
            <w:webHidden/>
          </w:rPr>
          <w:fldChar w:fldCharType="end"/>
        </w:r>
      </w:hyperlink>
    </w:p>
    <w:p w14:paraId="1DA2129D" w14:textId="6CC51720" w:rsidR="00BF0447" w:rsidRDefault="00E066CE">
      <w:pPr>
        <w:pStyle w:val="TOC1"/>
        <w:rPr>
          <w:rFonts w:asciiTheme="minorHAnsi" w:eastAsiaTheme="minorEastAsia" w:hAnsiTheme="minorHAnsi"/>
          <w:noProof/>
          <w:color w:val="auto"/>
          <w:kern w:val="2"/>
          <w:sz w:val="22"/>
          <w:szCs w:val="22"/>
          <w:lang w:eastAsia="en-GB"/>
          <w14:ligatures w14:val="standardContextual"/>
        </w:rPr>
      </w:pPr>
      <w:hyperlink w:anchor="_Toc167348717" w:history="1">
        <w:r w:rsidR="00BF0447" w:rsidRPr="00E80E84">
          <w:rPr>
            <w:rStyle w:val="Hyperlink"/>
            <w:noProof/>
          </w:rPr>
          <w:t>Public Participation</w:t>
        </w:r>
        <w:r w:rsidR="00BF0447">
          <w:rPr>
            <w:noProof/>
            <w:webHidden/>
          </w:rPr>
          <w:tab/>
        </w:r>
        <w:r w:rsidR="00BF0447">
          <w:rPr>
            <w:noProof/>
            <w:webHidden/>
          </w:rPr>
          <w:fldChar w:fldCharType="begin"/>
        </w:r>
        <w:r w:rsidR="00BF0447">
          <w:rPr>
            <w:noProof/>
            <w:webHidden/>
          </w:rPr>
          <w:instrText xml:space="preserve"> PAGEREF _Toc167348717 \h </w:instrText>
        </w:r>
        <w:r w:rsidR="00BF0447">
          <w:rPr>
            <w:noProof/>
            <w:webHidden/>
          </w:rPr>
        </w:r>
        <w:r w:rsidR="00BF0447">
          <w:rPr>
            <w:noProof/>
            <w:webHidden/>
          </w:rPr>
          <w:fldChar w:fldCharType="separate"/>
        </w:r>
        <w:r w:rsidR="00BF0447">
          <w:rPr>
            <w:noProof/>
            <w:webHidden/>
          </w:rPr>
          <w:t>11</w:t>
        </w:r>
        <w:r w:rsidR="00BF0447">
          <w:rPr>
            <w:noProof/>
            <w:webHidden/>
          </w:rPr>
          <w:fldChar w:fldCharType="end"/>
        </w:r>
      </w:hyperlink>
    </w:p>
    <w:p w14:paraId="6DB0D54B" w14:textId="35D386D9" w:rsidR="00BF0447" w:rsidRDefault="00E066CE">
      <w:pPr>
        <w:pStyle w:val="TOC2"/>
        <w:tabs>
          <w:tab w:val="right" w:leader="dot" w:pos="9323"/>
        </w:tabs>
        <w:rPr>
          <w:rFonts w:asciiTheme="minorHAnsi" w:eastAsiaTheme="minorEastAsia" w:hAnsiTheme="minorHAnsi"/>
          <w:noProof/>
          <w:color w:val="auto"/>
          <w:kern w:val="2"/>
          <w:sz w:val="22"/>
          <w:szCs w:val="22"/>
          <w:lang w:eastAsia="en-GB"/>
          <w14:ligatures w14:val="standardContextual"/>
        </w:rPr>
      </w:pPr>
      <w:hyperlink w:anchor="_Toc167348718" w:history="1">
        <w:r w:rsidR="00BF0447" w:rsidRPr="00E80E84">
          <w:rPr>
            <w:rStyle w:val="Hyperlink"/>
            <w:noProof/>
          </w:rPr>
          <w:t>What changed in OBS 2023 from OBS 2019?</w:t>
        </w:r>
        <w:r w:rsidR="00BF0447">
          <w:rPr>
            <w:noProof/>
            <w:webHidden/>
          </w:rPr>
          <w:tab/>
        </w:r>
        <w:r w:rsidR="00BF0447">
          <w:rPr>
            <w:noProof/>
            <w:webHidden/>
          </w:rPr>
          <w:fldChar w:fldCharType="begin"/>
        </w:r>
        <w:r w:rsidR="00BF0447">
          <w:rPr>
            <w:noProof/>
            <w:webHidden/>
          </w:rPr>
          <w:instrText xml:space="preserve"> PAGEREF _Toc167348718 \h </w:instrText>
        </w:r>
        <w:r w:rsidR="00BF0447">
          <w:rPr>
            <w:noProof/>
            <w:webHidden/>
          </w:rPr>
        </w:r>
        <w:r w:rsidR="00BF0447">
          <w:rPr>
            <w:noProof/>
            <w:webHidden/>
          </w:rPr>
          <w:fldChar w:fldCharType="separate"/>
        </w:r>
        <w:r w:rsidR="00BF0447">
          <w:rPr>
            <w:noProof/>
            <w:webHidden/>
          </w:rPr>
          <w:t>13</w:t>
        </w:r>
        <w:r w:rsidR="00BF0447">
          <w:rPr>
            <w:noProof/>
            <w:webHidden/>
          </w:rPr>
          <w:fldChar w:fldCharType="end"/>
        </w:r>
      </w:hyperlink>
    </w:p>
    <w:p w14:paraId="33F38A4B" w14:textId="1915AF2B" w:rsidR="00BF0447" w:rsidRDefault="00E066CE">
      <w:pPr>
        <w:pStyle w:val="TOC2"/>
        <w:tabs>
          <w:tab w:val="right" w:leader="dot" w:pos="9323"/>
        </w:tabs>
        <w:rPr>
          <w:rFonts w:asciiTheme="minorHAnsi" w:eastAsiaTheme="minorEastAsia" w:hAnsiTheme="minorHAnsi"/>
          <w:noProof/>
          <w:color w:val="auto"/>
          <w:kern w:val="2"/>
          <w:sz w:val="22"/>
          <w:szCs w:val="22"/>
          <w:lang w:eastAsia="en-GB"/>
          <w14:ligatures w14:val="standardContextual"/>
        </w:rPr>
      </w:pPr>
      <w:hyperlink w:anchor="_Toc167348719" w:history="1">
        <w:r w:rsidR="00BF0447" w:rsidRPr="00E80E84">
          <w:rPr>
            <w:rStyle w:val="Hyperlink"/>
            <w:noProof/>
          </w:rPr>
          <w:t>Public Participation Recommendations</w:t>
        </w:r>
        <w:r w:rsidR="00BF0447">
          <w:rPr>
            <w:noProof/>
            <w:webHidden/>
          </w:rPr>
          <w:tab/>
        </w:r>
        <w:r w:rsidR="00BF0447">
          <w:rPr>
            <w:noProof/>
            <w:webHidden/>
          </w:rPr>
          <w:fldChar w:fldCharType="begin"/>
        </w:r>
        <w:r w:rsidR="00BF0447">
          <w:rPr>
            <w:noProof/>
            <w:webHidden/>
          </w:rPr>
          <w:instrText xml:space="preserve"> PAGEREF _Toc167348719 \h </w:instrText>
        </w:r>
        <w:r w:rsidR="00BF0447">
          <w:rPr>
            <w:noProof/>
            <w:webHidden/>
          </w:rPr>
        </w:r>
        <w:r w:rsidR="00BF0447">
          <w:rPr>
            <w:noProof/>
            <w:webHidden/>
          </w:rPr>
          <w:fldChar w:fldCharType="separate"/>
        </w:r>
        <w:r w:rsidR="00BF0447">
          <w:rPr>
            <w:noProof/>
            <w:webHidden/>
          </w:rPr>
          <w:t>14</w:t>
        </w:r>
        <w:r w:rsidR="00BF0447">
          <w:rPr>
            <w:noProof/>
            <w:webHidden/>
          </w:rPr>
          <w:fldChar w:fldCharType="end"/>
        </w:r>
      </w:hyperlink>
    </w:p>
    <w:p w14:paraId="210D3664" w14:textId="530500C8" w:rsidR="00BF0447" w:rsidRDefault="00E066CE">
      <w:pPr>
        <w:pStyle w:val="TOC1"/>
        <w:rPr>
          <w:rFonts w:asciiTheme="minorHAnsi" w:eastAsiaTheme="minorEastAsia" w:hAnsiTheme="minorHAnsi"/>
          <w:noProof/>
          <w:color w:val="auto"/>
          <w:kern w:val="2"/>
          <w:sz w:val="22"/>
          <w:szCs w:val="22"/>
          <w:lang w:eastAsia="en-GB"/>
          <w14:ligatures w14:val="standardContextual"/>
        </w:rPr>
      </w:pPr>
      <w:hyperlink w:anchor="_Toc167348720" w:history="1">
        <w:r w:rsidR="00BF0447" w:rsidRPr="00E80E84">
          <w:rPr>
            <w:rStyle w:val="Hyperlink"/>
            <w:noProof/>
          </w:rPr>
          <w:t>Budget Oversight</w:t>
        </w:r>
        <w:r w:rsidR="00BF0447">
          <w:rPr>
            <w:noProof/>
            <w:webHidden/>
          </w:rPr>
          <w:tab/>
        </w:r>
        <w:r w:rsidR="00BF0447">
          <w:rPr>
            <w:noProof/>
            <w:webHidden/>
          </w:rPr>
          <w:fldChar w:fldCharType="begin"/>
        </w:r>
        <w:r w:rsidR="00BF0447">
          <w:rPr>
            <w:noProof/>
            <w:webHidden/>
          </w:rPr>
          <w:instrText xml:space="preserve"> PAGEREF _Toc167348720 \h </w:instrText>
        </w:r>
        <w:r w:rsidR="00BF0447">
          <w:rPr>
            <w:noProof/>
            <w:webHidden/>
          </w:rPr>
        </w:r>
        <w:r w:rsidR="00BF0447">
          <w:rPr>
            <w:noProof/>
            <w:webHidden/>
          </w:rPr>
          <w:fldChar w:fldCharType="separate"/>
        </w:r>
        <w:r w:rsidR="00BF0447">
          <w:rPr>
            <w:noProof/>
            <w:webHidden/>
          </w:rPr>
          <w:t>15</w:t>
        </w:r>
        <w:r w:rsidR="00BF0447">
          <w:rPr>
            <w:noProof/>
            <w:webHidden/>
          </w:rPr>
          <w:fldChar w:fldCharType="end"/>
        </w:r>
      </w:hyperlink>
    </w:p>
    <w:p w14:paraId="12EC5753" w14:textId="70873061" w:rsidR="00BF0447" w:rsidRDefault="00E066CE">
      <w:pPr>
        <w:pStyle w:val="TOC2"/>
        <w:tabs>
          <w:tab w:val="right" w:leader="dot" w:pos="9323"/>
        </w:tabs>
        <w:rPr>
          <w:rFonts w:asciiTheme="minorHAnsi" w:eastAsiaTheme="minorEastAsia" w:hAnsiTheme="minorHAnsi"/>
          <w:noProof/>
          <w:color w:val="auto"/>
          <w:kern w:val="2"/>
          <w:sz w:val="22"/>
          <w:szCs w:val="22"/>
          <w:lang w:eastAsia="en-GB"/>
          <w14:ligatures w14:val="standardContextual"/>
        </w:rPr>
      </w:pPr>
      <w:hyperlink w:anchor="_Toc167348721" w:history="1">
        <w:r w:rsidR="00BF0447" w:rsidRPr="00E80E84">
          <w:rPr>
            <w:rStyle w:val="Hyperlink"/>
            <w:noProof/>
          </w:rPr>
          <w:t>What changed in OBS 2023 from OBS 2019?</w:t>
        </w:r>
        <w:r w:rsidR="00BF0447">
          <w:rPr>
            <w:noProof/>
            <w:webHidden/>
          </w:rPr>
          <w:tab/>
        </w:r>
        <w:r w:rsidR="00BF0447">
          <w:rPr>
            <w:noProof/>
            <w:webHidden/>
          </w:rPr>
          <w:fldChar w:fldCharType="begin"/>
        </w:r>
        <w:r w:rsidR="00BF0447">
          <w:rPr>
            <w:noProof/>
            <w:webHidden/>
          </w:rPr>
          <w:instrText xml:space="preserve"> PAGEREF _Toc167348721 \h </w:instrText>
        </w:r>
        <w:r w:rsidR="00BF0447">
          <w:rPr>
            <w:noProof/>
            <w:webHidden/>
          </w:rPr>
        </w:r>
        <w:r w:rsidR="00BF0447">
          <w:rPr>
            <w:noProof/>
            <w:webHidden/>
          </w:rPr>
          <w:fldChar w:fldCharType="separate"/>
        </w:r>
        <w:r w:rsidR="00BF0447">
          <w:rPr>
            <w:noProof/>
            <w:webHidden/>
          </w:rPr>
          <w:t>17</w:t>
        </w:r>
        <w:r w:rsidR="00BF0447">
          <w:rPr>
            <w:noProof/>
            <w:webHidden/>
          </w:rPr>
          <w:fldChar w:fldCharType="end"/>
        </w:r>
      </w:hyperlink>
    </w:p>
    <w:p w14:paraId="0FDEB916" w14:textId="1B1F40B4" w:rsidR="00BF0447" w:rsidRDefault="00E066CE">
      <w:pPr>
        <w:pStyle w:val="TOC2"/>
        <w:tabs>
          <w:tab w:val="right" w:leader="dot" w:pos="9323"/>
        </w:tabs>
        <w:rPr>
          <w:rFonts w:asciiTheme="minorHAnsi" w:eastAsiaTheme="minorEastAsia" w:hAnsiTheme="minorHAnsi"/>
          <w:noProof/>
          <w:color w:val="auto"/>
          <w:kern w:val="2"/>
          <w:sz w:val="22"/>
          <w:szCs w:val="22"/>
          <w:lang w:eastAsia="en-GB"/>
          <w14:ligatures w14:val="standardContextual"/>
        </w:rPr>
      </w:pPr>
      <w:hyperlink w:anchor="_Toc167348722" w:history="1">
        <w:r w:rsidR="00BF0447" w:rsidRPr="00E80E84">
          <w:rPr>
            <w:rStyle w:val="Hyperlink"/>
            <w:noProof/>
            <w:lang w:val="en"/>
          </w:rPr>
          <w:t>Oversight Recommendations</w:t>
        </w:r>
        <w:r w:rsidR="00BF0447">
          <w:rPr>
            <w:noProof/>
            <w:webHidden/>
          </w:rPr>
          <w:tab/>
        </w:r>
        <w:r w:rsidR="00BF0447">
          <w:rPr>
            <w:noProof/>
            <w:webHidden/>
          </w:rPr>
          <w:fldChar w:fldCharType="begin"/>
        </w:r>
        <w:r w:rsidR="00BF0447">
          <w:rPr>
            <w:noProof/>
            <w:webHidden/>
          </w:rPr>
          <w:instrText xml:space="preserve"> PAGEREF _Toc167348722 \h </w:instrText>
        </w:r>
        <w:r w:rsidR="00BF0447">
          <w:rPr>
            <w:noProof/>
            <w:webHidden/>
          </w:rPr>
        </w:r>
        <w:r w:rsidR="00BF0447">
          <w:rPr>
            <w:noProof/>
            <w:webHidden/>
          </w:rPr>
          <w:fldChar w:fldCharType="separate"/>
        </w:r>
        <w:r w:rsidR="00BF0447">
          <w:rPr>
            <w:noProof/>
            <w:webHidden/>
          </w:rPr>
          <w:t>18</w:t>
        </w:r>
        <w:r w:rsidR="00BF0447">
          <w:rPr>
            <w:noProof/>
            <w:webHidden/>
          </w:rPr>
          <w:fldChar w:fldCharType="end"/>
        </w:r>
      </w:hyperlink>
    </w:p>
    <w:p w14:paraId="6E6F41BA" w14:textId="739B32F6" w:rsidR="00BF0447" w:rsidRDefault="00E066CE">
      <w:pPr>
        <w:pStyle w:val="TOC1"/>
        <w:rPr>
          <w:rFonts w:asciiTheme="minorHAnsi" w:eastAsiaTheme="minorEastAsia" w:hAnsiTheme="minorHAnsi"/>
          <w:noProof/>
          <w:color w:val="auto"/>
          <w:kern w:val="2"/>
          <w:sz w:val="22"/>
          <w:szCs w:val="22"/>
          <w:lang w:eastAsia="en-GB"/>
          <w14:ligatures w14:val="standardContextual"/>
        </w:rPr>
      </w:pPr>
      <w:hyperlink w:anchor="_Toc167348723" w:history="1">
        <w:r w:rsidR="00BF0447" w:rsidRPr="00E80E84">
          <w:rPr>
            <w:rStyle w:val="Hyperlink"/>
            <w:noProof/>
          </w:rPr>
          <w:t>Key building blocks not reflected in OBS 2023</w:t>
        </w:r>
        <w:r w:rsidR="00BF0447">
          <w:rPr>
            <w:noProof/>
            <w:webHidden/>
          </w:rPr>
          <w:tab/>
        </w:r>
        <w:r w:rsidR="00BF0447">
          <w:rPr>
            <w:noProof/>
            <w:webHidden/>
          </w:rPr>
          <w:fldChar w:fldCharType="begin"/>
        </w:r>
        <w:r w:rsidR="00BF0447">
          <w:rPr>
            <w:noProof/>
            <w:webHidden/>
          </w:rPr>
          <w:instrText xml:space="preserve"> PAGEREF _Toc167348723 \h </w:instrText>
        </w:r>
        <w:r w:rsidR="00BF0447">
          <w:rPr>
            <w:noProof/>
            <w:webHidden/>
          </w:rPr>
        </w:r>
        <w:r w:rsidR="00BF0447">
          <w:rPr>
            <w:noProof/>
            <w:webHidden/>
          </w:rPr>
          <w:fldChar w:fldCharType="separate"/>
        </w:r>
        <w:r w:rsidR="00BF0447">
          <w:rPr>
            <w:noProof/>
            <w:webHidden/>
          </w:rPr>
          <w:t>19</w:t>
        </w:r>
        <w:r w:rsidR="00BF0447">
          <w:rPr>
            <w:noProof/>
            <w:webHidden/>
          </w:rPr>
          <w:fldChar w:fldCharType="end"/>
        </w:r>
      </w:hyperlink>
    </w:p>
    <w:p w14:paraId="3D397A60" w14:textId="7D328A20" w:rsidR="00BF0447" w:rsidRDefault="00E066CE">
      <w:pPr>
        <w:pStyle w:val="TOC1"/>
        <w:rPr>
          <w:rFonts w:asciiTheme="minorHAnsi" w:eastAsiaTheme="minorEastAsia" w:hAnsiTheme="minorHAnsi"/>
          <w:noProof/>
          <w:color w:val="auto"/>
          <w:kern w:val="2"/>
          <w:sz w:val="22"/>
          <w:szCs w:val="22"/>
          <w:lang w:eastAsia="en-GB"/>
          <w14:ligatures w14:val="standardContextual"/>
        </w:rPr>
      </w:pPr>
      <w:hyperlink w:anchor="_Toc167348724" w:history="1">
        <w:r w:rsidR="00BF0447" w:rsidRPr="00E80E84">
          <w:rPr>
            <w:rStyle w:val="Hyperlink"/>
            <w:noProof/>
          </w:rPr>
          <w:t>Conclusion</w:t>
        </w:r>
        <w:r w:rsidR="00BF0447">
          <w:rPr>
            <w:noProof/>
            <w:webHidden/>
          </w:rPr>
          <w:tab/>
        </w:r>
        <w:r w:rsidR="00BF0447">
          <w:rPr>
            <w:noProof/>
            <w:webHidden/>
          </w:rPr>
          <w:fldChar w:fldCharType="begin"/>
        </w:r>
        <w:r w:rsidR="00BF0447">
          <w:rPr>
            <w:noProof/>
            <w:webHidden/>
          </w:rPr>
          <w:instrText xml:space="preserve"> PAGEREF _Toc167348724 \h </w:instrText>
        </w:r>
        <w:r w:rsidR="00BF0447">
          <w:rPr>
            <w:noProof/>
            <w:webHidden/>
          </w:rPr>
        </w:r>
        <w:r w:rsidR="00BF0447">
          <w:rPr>
            <w:noProof/>
            <w:webHidden/>
          </w:rPr>
          <w:fldChar w:fldCharType="separate"/>
        </w:r>
        <w:r w:rsidR="00BF0447">
          <w:rPr>
            <w:noProof/>
            <w:webHidden/>
          </w:rPr>
          <w:t>20</w:t>
        </w:r>
        <w:r w:rsidR="00BF0447">
          <w:rPr>
            <w:noProof/>
            <w:webHidden/>
          </w:rPr>
          <w:fldChar w:fldCharType="end"/>
        </w:r>
      </w:hyperlink>
    </w:p>
    <w:p w14:paraId="61188DD0" w14:textId="3180B7E8" w:rsidR="00BF0447" w:rsidRDefault="00E066CE">
      <w:pPr>
        <w:pStyle w:val="TOC1"/>
        <w:rPr>
          <w:rFonts w:asciiTheme="minorHAnsi" w:eastAsiaTheme="minorEastAsia" w:hAnsiTheme="minorHAnsi"/>
          <w:noProof/>
          <w:color w:val="auto"/>
          <w:kern w:val="2"/>
          <w:sz w:val="22"/>
          <w:szCs w:val="22"/>
          <w:lang w:eastAsia="en-GB"/>
          <w14:ligatures w14:val="standardContextual"/>
        </w:rPr>
      </w:pPr>
      <w:hyperlink w:anchor="_Toc167348725" w:history="1">
        <w:r w:rsidR="00BF0447" w:rsidRPr="00E80E84">
          <w:rPr>
            <w:rStyle w:val="Hyperlink"/>
            <w:noProof/>
          </w:rPr>
          <w:t>Endnotes</w:t>
        </w:r>
        <w:r w:rsidR="00BF0447">
          <w:rPr>
            <w:noProof/>
            <w:webHidden/>
          </w:rPr>
          <w:tab/>
        </w:r>
        <w:r w:rsidR="00BF0447">
          <w:rPr>
            <w:noProof/>
            <w:webHidden/>
          </w:rPr>
          <w:fldChar w:fldCharType="begin"/>
        </w:r>
        <w:r w:rsidR="00BF0447">
          <w:rPr>
            <w:noProof/>
            <w:webHidden/>
          </w:rPr>
          <w:instrText xml:space="preserve"> PAGEREF _Toc167348725 \h </w:instrText>
        </w:r>
        <w:r w:rsidR="00BF0447">
          <w:rPr>
            <w:noProof/>
            <w:webHidden/>
          </w:rPr>
        </w:r>
        <w:r w:rsidR="00BF0447">
          <w:rPr>
            <w:noProof/>
            <w:webHidden/>
          </w:rPr>
          <w:fldChar w:fldCharType="separate"/>
        </w:r>
        <w:r w:rsidR="00BF0447">
          <w:rPr>
            <w:noProof/>
            <w:webHidden/>
          </w:rPr>
          <w:t>21</w:t>
        </w:r>
        <w:r w:rsidR="00BF0447">
          <w:rPr>
            <w:noProof/>
            <w:webHidden/>
          </w:rPr>
          <w:fldChar w:fldCharType="end"/>
        </w:r>
      </w:hyperlink>
    </w:p>
    <w:p w14:paraId="1FFAC091" w14:textId="6779951A" w:rsidR="004D0E5D" w:rsidRDefault="00861E9B" w:rsidP="00920074">
      <w:pPr>
        <w:rPr>
          <w:rFonts w:cstheme="minorHAnsi"/>
          <w:b/>
          <w:sz w:val="40"/>
          <w:szCs w:val="40"/>
        </w:rPr>
      </w:pPr>
      <w:r>
        <w:fldChar w:fldCharType="end"/>
      </w:r>
      <w:r w:rsidR="004D0E5D">
        <w:br w:type="page"/>
      </w:r>
    </w:p>
    <w:p w14:paraId="7814C978" w14:textId="2ED8496D" w:rsidR="00AD0DB3" w:rsidRDefault="001A153F" w:rsidP="009E615F">
      <w:pPr>
        <w:pStyle w:val="Heading2"/>
      </w:pPr>
      <w:r>
        <w:lastRenderedPageBreak/>
        <w:fldChar w:fldCharType="begin"/>
      </w:r>
      <w:r>
        <w:instrText xml:space="preserve"> TOC \o "1-2" \h \z \u </w:instrText>
      </w:r>
      <w:r w:rsidR="00E066CE">
        <w:fldChar w:fldCharType="separate"/>
      </w:r>
      <w:r>
        <w:fldChar w:fldCharType="end"/>
      </w:r>
      <w:bookmarkStart w:id="3" w:name="_Toc167348710"/>
      <w:r w:rsidR="00E75E52">
        <w:t>Introduction</w:t>
      </w:r>
      <w:bookmarkEnd w:id="3"/>
    </w:p>
    <w:p w14:paraId="2DF66937" w14:textId="5575C406" w:rsidR="004C20B5" w:rsidRDefault="006A259F" w:rsidP="004C20B5">
      <w:pPr>
        <w:pStyle w:val="Heading3"/>
      </w:pPr>
      <w:bookmarkStart w:id="4" w:name="_Toc167348711"/>
      <w:bookmarkStart w:id="5" w:name="_Hlk167184339"/>
      <w:r>
        <w:rPr>
          <w:rStyle w:val="Heading3Char"/>
          <w:b/>
          <w:bCs/>
        </w:rPr>
        <w:t>Budgeting and human rights</w:t>
      </w:r>
      <w:bookmarkEnd w:id="4"/>
    </w:p>
    <w:p w14:paraId="35984093" w14:textId="77777777" w:rsidR="006A259F" w:rsidRDefault="004C20B5" w:rsidP="004C20B5">
      <w:r>
        <w:t xml:space="preserve">A government’s budget is a statement of its values as reflected in its spending priorities and its approach to revenue generation. It sets out how much money it intends to generate, allocate and spend. The central goal of a human rights based approach to budgeting is using the budget as a key lever to support rights realisation. In other words, ensuring that every person can live a life of dignity, free from deprivation and inequality. </w:t>
      </w:r>
    </w:p>
    <w:p w14:paraId="612F1E3F" w14:textId="49008FC4" w:rsidR="004C20B5" w:rsidRDefault="004C20B5" w:rsidP="004C20B5">
      <w:r>
        <w:t>The fundamental aim of human rights based budgeting</w:t>
      </w:r>
      <w:r>
        <w:rPr>
          <w:rStyle w:val="EndnoteReference"/>
        </w:rPr>
        <w:endnoteReference w:id="3"/>
      </w:r>
      <w:r>
        <w:t xml:space="preserve"> is that human rights standards shape the goals of a budget and human rights principles shape the process of budgeting in all its phases. These principles include </w:t>
      </w:r>
      <w:r w:rsidRPr="00CC137F">
        <w:rPr>
          <w:b/>
          <w:bCs/>
        </w:rPr>
        <w:t>Accountability</w:t>
      </w:r>
      <w:r>
        <w:t xml:space="preserve">, </w:t>
      </w:r>
      <w:r w:rsidRPr="00CC137F">
        <w:rPr>
          <w:b/>
          <w:bCs/>
        </w:rPr>
        <w:t>Transparency</w:t>
      </w:r>
      <w:r>
        <w:t xml:space="preserve"> and </w:t>
      </w:r>
      <w:r w:rsidRPr="00CC137F">
        <w:rPr>
          <w:b/>
          <w:bCs/>
        </w:rPr>
        <w:t>Participation</w:t>
      </w:r>
      <w:r>
        <w:t>.</w:t>
      </w:r>
    </w:p>
    <w:p w14:paraId="40F0B2E7" w14:textId="36572A5A" w:rsidR="006A259F" w:rsidRDefault="006A259F" w:rsidP="004C20B5">
      <w:r w:rsidRPr="006A259F">
        <w:t>As Scotland navigates uncertain times, the importance of transparent, participatory, and accountable governance cannot be overstated. It's not just about balancing the books; it's about ensuring that every penny spent reflects the values, aspirations and rights of the people it serves.</w:t>
      </w:r>
    </w:p>
    <w:p w14:paraId="3EAD097B" w14:textId="3F9E8DB5" w:rsidR="00FB2D33" w:rsidRPr="00552DBD" w:rsidRDefault="00FB2D33" w:rsidP="00861E9B">
      <w:pPr>
        <w:pStyle w:val="Heading3"/>
      </w:pPr>
      <w:bookmarkStart w:id="6" w:name="_Toc164246985"/>
      <w:bookmarkStart w:id="7" w:name="_Toc167348712"/>
      <w:bookmarkStart w:id="8" w:name="_Hlk167088991"/>
      <w:r w:rsidRPr="00552DBD">
        <w:t xml:space="preserve">About the </w:t>
      </w:r>
      <w:r w:rsidR="006A259F" w:rsidRPr="006A259F">
        <w:t xml:space="preserve">Open Budget </w:t>
      </w:r>
      <w:r w:rsidRPr="00552DBD">
        <w:t>Survey</w:t>
      </w:r>
      <w:bookmarkEnd w:id="6"/>
      <w:bookmarkEnd w:id="7"/>
    </w:p>
    <w:p w14:paraId="36C73947" w14:textId="77777777" w:rsidR="008C7DC4" w:rsidRPr="00CD30BA" w:rsidRDefault="008C7DC4" w:rsidP="008C7DC4">
      <w:r w:rsidRPr="00AB314F">
        <w:rPr>
          <w:b/>
          <w:bCs/>
        </w:rPr>
        <w:t>The Open Budget Survey (OBS)</w:t>
      </w:r>
      <w:r w:rsidRPr="001C0351">
        <w:t xml:space="preserve"> </w:t>
      </w:r>
      <w:r>
        <w:t>is the world’s only independent, comparative and fact-based research instrument that uses internationally accepted criteria</w:t>
      </w:r>
      <w:r>
        <w:rPr>
          <w:rStyle w:val="EndnoteReference"/>
        </w:rPr>
        <w:endnoteReference w:id="4"/>
      </w:r>
      <w:r>
        <w:t xml:space="preserve"> to assess public access to central government budget i</w:t>
      </w:r>
      <w:r w:rsidRPr="00CD30BA">
        <w:t>nformation (</w:t>
      </w:r>
      <w:r w:rsidRPr="006A259F">
        <w:rPr>
          <w:b/>
          <w:bCs/>
        </w:rPr>
        <w:t>transparency</w:t>
      </w:r>
      <w:r w:rsidRPr="00CD30BA">
        <w:t>); formal opportunities for the public to participate in the national budget process (</w:t>
      </w:r>
      <w:r w:rsidRPr="006A259F">
        <w:rPr>
          <w:b/>
          <w:bCs/>
        </w:rPr>
        <w:t>public participation</w:t>
      </w:r>
      <w:r w:rsidRPr="00CD30BA">
        <w:t>); and the role of budget oversight institutions (</w:t>
      </w:r>
      <w:r w:rsidRPr="006A259F">
        <w:rPr>
          <w:b/>
          <w:bCs/>
        </w:rPr>
        <w:t>budget oversight</w:t>
      </w:r>
      <w:r w:rsidRPr="00CD30BA">
        <w:t xml:space="preserve">). </w:t>
      </w:r>
    </w:p>
    <w:p w14:paraId="174131F0" w14:textId="66B108F6" w:rsidR="008D59D6" w:rsidRDefault="005901D3" w:rsidP="00FB2D33">
      <w:pPr>
        <w:ind w:right="-22"/>
      </w:pPr>
      <w:r>
        <w:t>Robust f</w:t>
      </w:r>
      <w:r w:rsidRPr="005901D3">
        <w:t xml:space="preserve">iscal transparency, public participation, and budget oversight </w:t>
      </w:r>
      <w:r>
        <w:t xml:space="preserve">are all </w:t>
      </w:r>
      <w:r w:rsidRPr="005901D3">
        <w:t xml:space="preserve">fundamental </w:t>
      </w:r>
      <w:r>
        <w:t xml:space="preserve">to </w:t>
      </w:r>
      <w:r w:rsidRPr="005901D3">
        <w:t xml:space="preserve">a human rights based approach to </w:t>
      </w:r>
      <w:r>
        <w:t>budgeting</w:t>
      </w:r>
      <w:r w:rsidR="008D59D6">
        <w:t xml:space="preserve">: </w:t>
      </w:r>
      <w:r w:rsidR="008E5B0C">
        <w:t>a</w:t>
      </w:r>
      <w:r w:rsidR="008D59D6">
        <w:t xml:space="preserve">n open and participatory budget is </w:t>
      </w:r>
      <w:r w:rsidR="000A6DDC">
        <w:t>an important</w:t>
      </w:r>
      <w:r w:rsidR="008D59D6">
        <w:t xml:space="preserve"> step </w:t>
      </w:r>
      <w:r w:rsidR="000A6DDC">
        <w:t xml:space="preserve">in ensuring that public spending is shaped by people and their rights. </w:t>
      </w:r>
    </w:p>
    <w:p w14:paraId="182E20D4" w14:textId="3847474D" w:rsidR="007D1ABB" w:rsidRDefault="007D1ABB" w:rsidP="000B783F">
      <w:r w:rsidRPr="00734260">
        <w:t>The global OBS has been going for 17 years.</w:t>
      </w:r>
      <w:r>
        <w:t xml:space="preserve"> </w:t>
      </w:r>
      <w:r w:rsidRPr="001C0351">
        <w:t xml:space="preserve">The </w:t>
      </w:r>
      <w:r>
        <w:t>9</w:t>
      </w:r>
      <w:r w:rsidRPr="00AB314F">
        <w:rPr>
          <w:vertAlign w:val="superscript"/>
        </w:rPr>
        <w:t>th</w:t>
      </w:r>
      <w:r>
        <w:t xml:space="preserve"> </w:t>
      </w:r>
      <w:r w:rsidRPr="00734260">
        <w:t>edition covers 12</w:t>
      </w:r>
      <w:r w:rsidR="005A14DF">
        <w:t>5</w:t>
      </w:r>
      <w:r w:rsidRPr="00734260">
        <w:t xml:space="preserve"> countries</w:t>
      </w:r>
      <w:r>
        <w:rPr>
          <w:rStyle w:val="EndnoteReference"/>
        </w:rPr>
        <w:endnoteReference w:id="5"/>
      </w:r>
      <w:r w:rsidRPr="001C0351">
        <w:t xml:space="preserve">, </w:t>
      </w:r>
      <w:r w:rsidRPr="001C0351">
        <w:rPr>
          <w:lang w:val="en-US"/>
        </w:rPr>
        <w:t>encompassing all regions of the world and all income levels</w:t>
      </w:r>
      <w:r>
        <w:t>. Four years on from the Commission’s first review of Scotland</w:t>
      </w:r>
      <w:r>
        <w:rPr>
          <w:rStyle w:val="EndnoteReference"/>
        </w:rPr>
        <w:endnoteReference w:id="6"/>
      </w:r>
      <w:r>
        <w:t xml:space="preserve">, this report </w:t>
      </w:r>
      <w:r>
        <w:lastRenderedPageBreak/>
        <w:t>contains OBS 2023 scores for Scotland</w:t>
      </w:r>
      <w:r>
        <w:rPr>
          <w:rStyle w:val="EndnoteReference"/>
        </w:rPr>
        <w:endnoteReference w:id="7"/>
      </w:r>
      <w:r>
        <w:t>, (Scottish Budget 2021-22). It</w:t>
      </w:r>
      <w:bookmarkStart w:id="9" w:name="_Hlk163452340"/>
      <w:r>
        <w:t xml:space="preserve"> reflects on progress since </w:t>
      </w:r>
      <w:r w:rsidRPr="00CD30BA">
        <w:t>OBS 2019</w:t>
      </w:r>
      <w:r>
        <w:rPr>
          <w:rStyle w:val="EndnoteReference"/>
        </w:rPr>
        <w:endnoteReference w:id="8"/>
      </w:r>
      <w:r>
        <w:t xml:space="preserve"> (Scottish Budget 2017-18).</w:t>
      </w:r>
      <w:bookmarkEnd w:id="9"/>
      <w:r>
        <w:t xml:space="preserve"> </w:t>
      </w:r>
    </w:p>
    <w:p w14:paraId="46F2E7E1" w14:textId="3D4620AF" w:rsidR="00FB2D33" w:rsidRDefault="00FB2D33" w:rsidP="00FB2D33">
      <w:r>
        <w:t>Visit</w:t>
      </w:r>
      <w:r w:rsidR="004C20B5">
        <w:t xml:space="preserve"> </w:t>
      </w:r>
      <w:hyperlink r:id="rId8" w:history="1">
        <w:r w:rsidR="004C20B5" w:rsidRPr="004C20B5">
          <w:rPr>
            <w:rStyle w:val="Hyperlink"/>
          </w:rPr>
          <w:t>International Budget Partnership's website</w:t>
        </w:r>
      </w:hyperlink>
      <w:r>
        <w:rPr>
          <w:rStyle w:val="EndnoteReference"/>
        </w:rPr>
        <w:endnoteReference w:id="9"/>
      </w:r>
      <w:r>
        <w:t xml:space="preserve"> for more information, including the full OBS methodology, 2023 Global and Regional Reports, and the Data Explorer.</w:t>
      </w:r>
    </w:p>
    <w:p w14:paraId="119DE2E7" w14:textId="3636E1B3" w:rsidR="004C20B5" w:rsidRPr="00861E9B" w:rsidRDefault="006A259F" w:rsidP="004C20B5">
      <w:pPr>
        <w:pStyle w:val="Heading3"/>
        <w:spacing w:line="480" w:lineRule="auto"/>
      </w:pPr>
      <w:bookmarkStart w:id="10" w:name="_Toc167348713"/>
      <w:r>
        <w:t>In summary: Scotland’s 2023 scores</w:t>
      </w:r>
      <w:bookmarkEnd w:id="10"/>
    </w:p>
    <w:tbl>
      <w:tblPr>
        <w:tblStyle w:val="TableGrid"/>
        <w:tblW w:w="0" w:type="auto"/>
        <w:tblLook w:val="04A0" w:firstRow="1" w:lastRow="0" w:firstColumn="1" w:lastColumn="0" w:noHBand="0" w:noVBand="1"/>
        <w:tblCaption w:val="Scores out of 100. Transparency 60, public participation 43 and budget oversight 91"/>
      </w:tblPr>
      <w:tblGrid>
        <w:gridCol w:w="3107"/>
        <w:gridCol w:w="3108"/>
        <w:gridCol w:w="3108"/>
      </w:tblGrid>
      <w:tr w:rsidR="004C20B5" w14:paraId="5AC04434" w14:textId="77777777" w:rsidTr="00AB0600">
        <w:trPr>
          <w:cantSplit/>
          <w:tblHeader/>
        </w:trPr>
        <w:tc>
          <w:tcPr>
            <w:tcW w:w="3107" w:type="dxa"/>
            <w:shd w:val="clear" w:color="auto" w:fill="8BADDC"/>
          </w:tcPr>
          <w:p w14:paraId="71167FFF" w14:textId="77777777" w:rsidR="004C20B5" w:rsidRPr="00C846D7" w:rsidRDefault="004C20B5" w:rsidP="002B7407">
            <w:pPr>
              <w:rPr>
                <w:color w:val="0B1C32"/>
              </w:rPr>
            </w:pPr>
            <w:r w:rsidRPr="00125045">
              <w:rPr>
                <w:b/>
                <w:bCs/>
                <w:color w:val="0B1C32"/>
              </w:rPr>
              <w:t>Transparency</w:t>
            </w:r>
            <w:r w:rsidRPr="00125045">
              <w:rPr>
                <w:color w:val="0B1C32"/>
              </w:rPr>
              <w:t xml:space="preserve">: </w:t>
            </w:r>
          </w:p>
        </w:tc>
        <w:tc>
          <w:tcPr>
            <w:tcW w:w="3108" w:type="dxa"/>
            <w:shd w:val="clear" w:color="auto" w:fill="8BADDC"/>
          </w:tcPr>
          <w:p w14:paraId="07394FCD" w14:textId="77777777" w:rsidR="004C20B5" w:rsidRPr="00C846D7" w:rsidRDefault="004C20B5" w:rsidP="002B7407">
            <w:pPr>
              <w:rPr>
                <w:b/>
                <w:bCs/>
                <w:color w:val="0B1C32"/>
              </w:rPr>
            </w:pPr>
            <w:r w:rsidRPr="00125045">
              <w:rPr>
                <w:b/>
                <w:bCs/>
                <w:color w:val="0B1C32"/>
              </w:rPr>
              <w:t>Public Participation:</w:t>
            </w:r>
          </w:p>
        </w:tc>
        <w:tc>
          <w:tcPr>
            <w:tcW w:w="3108" w:type="dxa"/>
            <w:shd w:val="clear" w:color="auto" w:fill="8BADDC"/>
          </w:tcPr>
          <w:p w14:paraId="3CB7302F" w14:textId="77777777" w:rsidR="004C20B5" w:rsidRPr="00C846D7" w:rsidRDefault="004C20B5" w:rsidP="002B7407">
            <w:pPr>
              <w:rPr>
                <w:b/>
                <w:bCs/>
              </w:rPr>
            </w:pPr>
            <w:r w:rsidRPr="00552DBD">
              <w:rPr>
                <w:b/>
                <w:bCs/>
              </w:rPr>
              <w:t>Budget Oversight:</w:t>
            </w:r>
          </w:p>
        </w:tc>
      </w:tr>
      <w:tr w:rsidR="004C20B5" w14:paraId="55A82C86" w14:textId="77777777" w:rsidTr="002B7407">
        <w:tc>
          <w:tcPr>
            <w:tcW w:w="3107" w:type="dxa"/>
          </w:tcPr>
          <w:p w14:paraId="1D056386" w14:textId="6682244A" w:rsidR="004C20B5" w:rsidRPr="00607D00" w:rsidRDefault="004C20B5" w:rsidP="002B7407">
            <w:pPr>
              <w:rPr>
                <w:color w:val="0B1C32"/>
              </w:rPr>
            </w:pPr>
            <w:r w:rsidRPr="00607D00">
              <w:rPr>
                <w:color w:val="0B1C32"/>
              </w:rPr>
              <w:t>60</w:t>
            </w:r>
            <w:r w:rsidR="00AB0600">
              <w:rPr>
                <w:color w:val="0B1C32"/>
              </w:rPr>
              <w:t xml:space="preserve"> out of </w:t>
            </w:r>
            <w:r w:rsidRPr="00607D00">
              <w:rPr>
                <w:color w:val="0B1C32"/>
              </w:rPr>
              <w:t>100</w:t>
            </w:r>
          </w:p>
        </w:tc>
        <w:tc>
          <w:tcPr>
            <w:tcW w:w="3108" w:type="dxa"/>
          </w:tcPr>
          <w:p w14:paraId="72C7BCFB" w14:textId="4A99C281" w:rsidR="004C20B5" w:rsidRPr="00607D00" w:rsidRDefault="004C20B5" w:rsidP="002B7407">
            <w:pPr>
              <w:rPr>
                <w:color w:val="0B1C32"/>
              </w:rPr>
            </w:pPr>
            <w:r w:rsidRPr="00607D00">
              <w:rPr>
                <w:color w:val="0B1C32"/>
              </w:rPr>
              <w:t>43</w:t>
            </w:r>
            <w:r w:rsidR="00AB0600">
              <w:rPr>
                <w:color w:val="0B1C32"/>
              </w:rPr>
              <w:t xml:space="preserve"> out of </w:t>
            </w:r>
            <w:r w:rsidRPr="00607D00">
              <w:rPr>
                <w:color w:val="0B1C32"/>
              </w:rPr>
              <w:t>100</w:t>
            </w:r>
          </w:p>
        </w:tc>
        <w:tc>
          <w:tcPr>
            <w:tcW w:w="3108" w:type="dxa"/>
          </w:tcPr>
          <w:p w14:paraId="73A9D6F3" w14:textId="4ED32629" w:rsidR="004C20B5" w:rsidRPr="00607D00" w:rsidRDefault="004C20B5" w:rsidP="002B7407">
            <w:r w:rsidRPr="00607D00">
              <w:t>91</w:t>
            </w:r>
            <w:r w:rsidR="00AB0600">
              <w:rPr>
                <w:color w:val="0B1C32"/>
              </w:rPr>
              <w:t xml:space="preserve"> out of </w:t>
            </w:r>
            <w:r w:rsidRPr="00607D00">
              <w:t>100</w:t>
            </w:r>
          </w:p>
        </w:tc>
      </w:tr>
      <w:bookmarkEnd w:id="5"/>
      <w:bookmarkEnd w:id="8"/>
    </w:tbl>
    <w:p w14:paraId="703DA6EB" w14:textId="77777777" w:rsidR="00553DB9" w:rsidRDefault="00553DB9">
      <w:pPr>
        <w:spacing w:before="0" w:after="0" w:line="360" w:lineRule="auto"/>
        <w:rPr>
          <w:b/>
          <w:kern w:val="24"/>
          <w:sz w:val="36"/>
          <w:szCs w:val="36"/>
        </w:rPr>
      </w:pPr>
      <w:r>
        <w:br w:type="page"/>
      </w:r>
    </w:p>
    <w:p w14:paraId="1B97D562" w14:textId="1772A26C" w:rsidR="00AB314F" w:rsidRDefault="00383D45" w:rsidP="009E615F">
      <w:pPr>
        <w:pStyle w:val="Heading2"/>
      </w:pPr>
      <w:bookmarkStart w:id="11" w:name="_Toc167096826"/>
      <w:bookmarkStart w:id="12" w:name="_Toc167348714"/>
      <w:r>
        <w:lastRenderedPageBreak/>
        <w:t>Transparency</w:t>
      </w:r>
      <w:bookmarkEnd w:id="11"/>
      <w:bookmarkEnd w:id="12"/>
      <w:r w:rsidR="00553DB9">
        <w:t xml:space="preserve"> </w:t>
      </w:r>
    </w:p>
    <w:p w14:paraId="3E921A06" w14:textId="65566EB0" w:rsidR="00383D45" w:rsidRPr="00553DB9" w:rsidRDefault="002E72F8" w:rsidP="00383D45">
      <w:pPr>
        <w:rPr>
          <w:b/>
          <w:bCs/>
        </w:rPr>
      </w:pPr>
      <w:r>
        <w:rPr>
          <w:rFonts w:cs="Arial"/>
        </w:rPr>
        <w:t>E</w:t>
      </w:r>
      <w:r w:rsidRPr="00C51142">
        <w:rPr>
          <w:rFonts w:cs="Arial"/>
        </w:rPr>
        <w:t xml:space="preserve">asy and timely access to </w:t>
      </w:r>
      <w:r w:rsidR="00F14FA1">
        <w:rPr>
          <w:rFonts w:cs="Arial"/>
        </w:rPr>
        <w:t>the</w:t>
      </w:r>
      <w:r w:rsidRPr="00C51142">
        <w:rPr>
          <w:rFonts w:cs="Arial"/>
        </w:rPr>
        <w:t xml:space="preserve"> full range of budget information is a fundamental component of </w:t>
      </w:r>
      <w:r>
        <w:rPr>
          <w:rFonts w:cs="Arial"/>
        </w:rPr>
        <w:t>a transparent</w:t>
      </w:r>
      <w:r w:rsidR="00AB0600">
        <w:rPr>
          <w:rFonts w:cs="Arial"/>
        </w:rPr>
        <w:t>,</w:t>
      </w:r>
      <w:r>
        <w:rPr>
          <w:rFonts w:cs="Arial"/>
        </w:rPr>
        <w:t xml:space="preserve"> </w:t>
      </w:r>
      <w:r w:rsidRPr="00C51142">
        <w:rPr>
          <w:rFonts w:cs="Arial"/>
        </w:rPr>
        <w:t xml:space="preserve">open and responsive budget system. </w:t>
      </w:r>
      <w:r w:rsidR="00553DB9">
        <w:t xml:space="preserve">The Open Budget </w:t>
      </w:r>
      <w:r w:rsidR="00B40F63">
        <w:t>Survey</w:t>
      </w:r>
      <w:r w:rsidR="00553DB9">
        <w:t xml:space="preserve"> assigns a Transparency score from 0 to 100 to each country involved in the survey. This is based on an average of the numerical values assigned to the responses of 109 equally weighted questions set to assess the online availability, timeliness, and comprehensiveness of eight key budget documents</w:t>
      </w:r>
      <w:r w:rsidR="00A61F54">
        <w:t xml:space="preserve"> (see Table</w:t>
      </w:r>
      <w:r w:rsidR="001B704E">
        <w:t>s 1 and 2</w:t>
      </w:r>
      <w:r w:rsidR="00A61F54">
        <w:t xml:space="preserve"> below)</w:t>
      </w:r>
      <w:r w:rsidR="00553DB9">
        <w:t xml:space="preserve">. </w:t>
      </w:r>
      <w:r w:rsidR="00553DB9" w:rsidRPr="00553DB9">
        <w:rPr>
          <w:b/>
          <w:bCs/>
        </w:rPr>
        <w:t>A transparency score of 61 or above indicates a country is likely publishing enough material to support informed public debate on the budget.</w:t>
      </w:r>
    </w:p>
    <w:p w14:paraId="6BEEA8F8" w14:textId="02F0C7CE" w:rsidR="00AB314F" w:rsidRPr="00A52C53" w:rsidRDefault="00A52C53" w:rsidP="00552DBD">
      <w:r>
        <w:t xml:space="preserve">Scotland has a transparency score of </w:t>
      </w:r>
      <w:r>
        <w:rPr>
          <w:b/>
          <w:bCs/>
        </w:rPr>
        <w:t>60</w:t>
      </w:r>
      <w:r>
        <w:t xml:space="preserve"> (out of 100).</w:t>
      </w:r>
    </w:p>
    <w:p w14:paraId="585938CD" w14:textId="6A566959" w:rsidR="00552DBD" w:rsidRDefault="000361A8" w:rsidP="00552DBD">
      <w:r>
        <w:t>T</w:t>
      </w:r>
      <w:r w:rsidR="00A52C53">
        <w:t xml:space="preserve">his means that this places the 2021/2022 Scottish Budget in the </w:t>
      </w:r>
      <w:r w:rsidR="00A52C53" w:rsidRPr="00883B80">
        <w:rPr>
          <w:b/>
          <w:bCs/>
        </w:rPr>
        <w:t>limited information</w:t>
      </w:r>
      <w:r w:rsidR="00A52C53">
        <w:t xml:space="preserve"> available (41-60</w:t>
      </w:r>
      <w:r w:rsidR="00AB0600">
        <w:t xml:space="preserve"> out of </w:t>
      </w:r>
      <w:r w:rsidR="00A52C53">
        <w:t>100) category</w:t>
      </w:r>
      <w:r>
        <w:t>.</w:t>
      </w:r>
    </w:p>
    <w:p w14:paraId="22C29B26" w14:textId="69967FC4" w:rsidR="00AB675F" w:rsidRDefault="00AB675F" w:rsidP="00AB675F">
      <w:r>
        <w:t xml:space="preserve">As can be seen in </w:t>
      </w:r>
      <w:r w:rsidR="001B704E">
        <w:t>Table 3</w:t>
      </w:r>
      <w:r>
        <w:t xml:space="preserve">, whilst making proportionately more progress than many other countries and now sitting above the global average, Scotland remains below the OECD (participating countries) average for transparency. </w:t>
      </w:r>
    </w:p>
    <w:p w14:paraId="19FBE35F" w14:textId="77777777" w:rsidR="00DC48A9" w:rsidRDefault="00DC48A9">
      <w:pPr>
        <w:spacing w:before="0" w:after="0" w:line="360" w:lineRule="auto"/>
        <w:rPr>
          <w:b/>
          <w:noProof/>
          <w:kern w:val="24"/>
        </w:rPr>
      </w:pPr>
      <w:r>
        <w:br w:type="page"/>
      </w:r>
    </w:p>
    <w:p w14:paraId="5123FD36" w14:textId="77777777" w:rsidR="00607D00" w:rsidRDefault="00607D00" w:rsidP="00125045">
      <w:pPr>
        <w:rPr>
          <w:noProof/>
        </w:rPr>
      </w:pPr>
      <w:r w:rsidRPr="007D1ABB">
        <w:lastRenderedPageBreak/>
        <w:t>Table 1 - Public availability of budget documents in Scotland</w:t>
      </w:r>
      <w:r w:rsidRPr="007D1ABB">
        <w:rPr>
          <w:noProof/>
        </w:rPr>
        <w:t xml:space="preserve"> </w:t>
      </w:r>
    </w:p>
    <w:tbl>
      <w:tblPr>
        <w:tblStyle w:val="TableGrid"/>
        <w:tblW w:w="10065" w:type="dxa"/>
        <w:tblInd w:w="-289" w:type="dxa"/>
        <w:tblLook w:val="04A0" w:firstRow="1" w:lastRow="0" w:firstColumn="1" w:lastColumn="0" w:noHBand="0" w:noVBand="1"/>
        <w:tblCaption w:val="Table 4 - Public availability of budget documents in Scotland"/>
      </w:tblPr>
      <w:tblGrid>
        <w:gridCol w:w="3403"/>
        <w:gridCol w:w="3118"/>
        <w:gridCol w:w="3544"/>
      </w:tblGrid>
      <w:tr w:rsidR="00920074" w14:paraId="35F00E72" w14:textId="77777777" w:rsidTr="00B056E7">
        <w:trPr>
          <w:cantSplit/>
          <w:trHeight w:val="407"/>
          <w:tblHeader/>
        </w:trPr>
        <w:tc>
          <w:tcPr>
            <w:tcW w:w="3403" w:type="dxa"/>
            <w:shd w:val="clear" w:color="auto" w:fill="8BADDC"/>
          </w:tcPr>
          <w:p w14:paraId="5292FB29" w14:textId="77777777" w:rsidR="00920074" w:rsidRPr="000361A8" w:rsidRDefault="00920074" w:rsidP="00B056E7">
            <w:pPr>
              <w:rPr>
                <w:b/>
                <w:bCs/>
              </w:rPr>
            </w:pPr>
            <w:bookmarkStart w:id="13" w:name="_Hlk167116197"/>
            <w:r w:rsidRPr="000361A8">
              <w:rPr>
                <w:b/>
                <w:bCs/>
              </w:rPr>
              <w:t>Document</w:t>
            </w:r>
          </w:p>
        </w:tc>
        <w:tc>
          <w:tcPr>
            <w:tcW w:w="3118" w:type="dxa"/>
            <w:shd w:val="clear" w:color="auto" w:fill="8BADDC"/>
          </w:tcPr>
          <w:p w14:paraId="6BBA2A6F" w14:textId="77777777" w:rsidR="00920074" w:rsidRPr="000361A8" w:rsidRDefault="00920074" w:rsidP="00B056E7">
            <w:pPr>
              <w:jc w:val="center"/>
              <w:rPr>
                <w:b/>
                <w:bCs/>
              </w:rPr>
            </w:pPr>
            <w:r w:rsidRPr="000361A8">
              <w:rPr>
                <w:b/>
                <w:bCs/>
              </w:rPr>
              <w:t>2019</w:t>
            </w:r>
          </w:p>
        </w:tc>
        <w:tc>
          <w:tcPr>
            <w:tcW w:w="3544" w:type="dxa"/>
            <w:shd w:val="clear" w:color="auto" w:fill="8BADDC"/>
          </w:tcPr>
          <w:p w14:paraId="5FFADCA8" w14:textId="77777777" w:rsidR="00920074" w:rsidRPr="000361A8" w:rsidRDefault="00920074" w:rsidP="00B056E7">
            <w:pPr>
              <w:jc w:val="center"/>
              <w:rPr>
                <w:b/>
                <w:bCs/>
              </w:rPr>
            </w:pPr>
            <w:r w:rsidRPr="000361A8">
              <w:rPr>
                <w:b/>
                <w:bCs/>
              </w:rPr>
              <w:t>2023</w:t>
            </w:r>
          </w:p>
        </w:tc>
      </w:tr>
      <w:tr w:rsidR="00920074" w14:paraId="6E86E78B" w14:textId="77777777" w:rsidTr="00B056E7">
        <w:tc>
          <w:tcPr>
            <w:tcW w:w="3403" w:type="dxa"/>
          </w:tcPr>
          <w:p w14:paraId="5566F717" w14:textId="77777777" w:rsidR="00920074" w:rsidRDefault="00920074" w:rsidP="00B056E7">
            <w:r>
              <w:t>Pre-Budget Statement</w:t>
            </w:r>
          </w:p>
        </w:tc>
        <w:tc>
          <w:tcPr>
            <w:tcW w:w="3118" w:type="dxa"/>
            <w:shd w:val="clear" w:color="auto" w:fill="auto"/>
          </w:tcPr>
          <w:p w14:paraId="6A2218BA" w14:textId="77777777" w:rsidR="00920074" w:rsidRDefault="00920074" w:rsidP="00B056E7">
            <w:r w:rsidRPr="00530CA6">
              <w:rPr>
                <w:rFonts w:cs="Arial"/>
              </w:rPr>
              <w:t>Not Produced</w:t>
            </w:r>
            <w:r>
              <w:rPr>
                <w:rFonts w:cs="Arial"/>
              </w:rPr>
              <w:t>/ not available to the public</w:t>
            </w:r>
          </w:p>
        </w:tc>
        <w:tc>
          <w:tcPr>
            <w:tcW w:w="3544" w:type="dxa"/>
            <w:shd w:val="clear" w:color="auto" w:fill="auto"/>
          </w:tcPr>
          <w:p w14:paraId="391B7C93" w14:textId="77777777" w:rsidR="00920074" w:rsidRDefault="00920074" w:rsidP="00B056E7">
            <w:r w:rsidRPr="00530CA6">
              <w:rPr>
                <w:rFonts w:cs="Arial"/>
              </w:rPr>
              <w:t>Not Produced</w:t>
            </w:r>
            <w:r>
              <w:rPr>
                <w:rFonts w:cs="Arial"/>
              </w:rPr>
              <w:t>/ not available to the public</w:t>
            </w:r>
          </w:p>
        </w:tc>
      </w:tr>
      <w:tr w:rsidR="00920074" w14:paraId="217CD40E" w14:textId="77777777" w:rsidTr="00B056E7">
        <w:tc>
          <w:tcPr>
            <w:tcW w:w="3403" w:type="dxa"/>
          </w:tcPr>
          <w:p w14:paraId="486DBF06" w14:textId="77777777" w:rsidR="00920074" w:rsidRDefault="00920074" w:rsidP="00B056E7">
            <w:r>
              <w:t>Executive’s Budget Proposal</w:t>
            </w:r>
          </w:p>
        </w:tc>
        <w:tc>
          <w:tcPr>
            <w:tcW w:w="3118" w:type="dxa"/>
            <w:shd w:val="clear" w:color="auto" w:fill="auto"/>
          </w:tcPr>
          <w:p w14:paraId="35462904" w14:textId="77777777" w:rsidR="00920074" w:rsidRDefault="00920074" w:rsidP="00B056E7">
            <w:r w:rsidRPr="00530CA6">
              <w:rPr>
                <w:rFonts w:cs="Arial"/>
              </w:rPr>
              <w:t>Available to the public</w:t>
            </w:r>
          </w:p>
        </w:tc>
        <w:tc>
          <w:tcPr>
            <w:tcW w:w="3544" w:type="dxa"/>
            <w:shd w:val="clear" w:color="auto" w:fill="auto"/>
          </w:tcPr>
          <w:p w14:paraId="5FA03E24" w14:textId="77777777" w:rsidR="00920074" w:rsidRDefault="00920074" w:rsidP="00B056E7">
            <w:r w:rsidRPr="00530CA6">
              <w:rPr>
                <w:rFonts w:cs="Arial"/>
              </w:rPr>
              <w:t>Available to the public</w:t>
            </w:r>
          </w:p>
        </w:tc>
      </w:tr>
      <w:tr w:rsidR="00920074" w14:paraId="00359018" w14:textId="77777777" w:rsidTr="00B056E7">
        <w:tc>
          <w:tcPr>
            <w:tcW w:w="3403" w:type="dxa"/>
          </w:tcPr>
          <w:p w14:paraId="4CDFE2EB" w14:textId="77777777" w:rsidR="00920074" w:rsidRDefault="00920074" w:rsidP="00B056E7">
            <w:r>
              <w:t>Enacted Budget</w:t>
            </w:r>
          </w:p>
        </w:tc>
        <w:tc>
          <w:tcPr>
            <w:tcW w:w="3118" w:type="dxa"/>
            <w:shd w:val="clear" w:color="auto" w:fill="auto"/>
          </w:tcPr>
          <w:p w14:paraId="4411364D" w14:textId="77777777" w:rsidR="00920074" w:rsidRDefault="00920074" w:rsidP="00B056E7">
            <w:r w:rsidRPr="00530CA6">
              <w:rPr>
                <w:rFonts w:cs="Arial"/>
              </w:rPr>
              <w:t>Available to the public</w:t>
            </w:r>
          </w:p>
        </w:tc>
        <w:tc>
          <w:tcPr>
            <w:tcW w:w="3544" w:type="dxa"/>
            <w:shd w:val="clear" w:color="auto" w:fill="auto"/>
          </w:tcPr>
          <w:p w14:paraId="635CF526" w14:textId="77777777" w:rsidR="00920074" w:rsidRDefault="00920074" w:rsidP="00B056E7">
            <w:r w:rsidRPr="00530CA6">
              <w:rPr>
                <w:rFonts w:cs="Arial"/>
              </w:rPr>
              <w:t>Available to the public</w:t>
            </w:r>
          </w:p>
        </w:tc>
      </w:tr>
      <w:tr w:rsidR="00920074" w14:paraId="69D11E8C" w14:textId="77777777" w:rsidTr="00B056E7">
        <w:tc>
          <w:tcPr>
            <w:tcW w:w="3403" w:type="dxa"/>
          </w:tcPr>
          <w:p w14:paraId="21E5A1AB" w14:textId="77777777" w:rsidR="00920074" w:rsidRDefault="00920074" w:rsidP="00B056E7">
            <w:r>
              <w:t>Citizens Budget</w:t>
            </w:r>
          </w:p>
        </w:tc>
        <w:tc>
          <w:tcPr>
            <w:tcW w:w="3118" w:type="dxa"/>
            <w:shd w:val="clear" w:color="auto" w:fill="auto"/>
          </w:tcPr>
          <w:p w14:paraId="0177D267" w14:textId="77777777" w:rsidR="00920074" w:rsidRDefault="00920074" w:rsidP="00B056E7">
            <w:r w:rsidRPr="00530CA6">
              <w:rPr>
                <w:rFonts w:cs="Arial"/>
              </w:rPr>
              <w:t>Not Produced</w:t>
            </w:r>
            <w:r>
              <w:rPr>
                <w:rFonts w:cs="Arial"/>
              </w:rPr>
              <w:t>/ not available to the public</w:t>
            </w:r>
          </w:p>
        </w:tc>
        <w:tc>
          <w:tcPr>
            <w:tcW w:w="3544" w:type="dxa"/>
            <w:shd w:val="clear" w:color="auto" w:fill="auto"/>
          </w:tcPr>
          <w:p w14:paraId="6CCF5A89" w14:textId="77777777" w:rsidR="00920074" w:rsidRDefault="00920074" w:rsidP="00B056E7">
            <w:r w:rsidRPr="00530CA6">
              <w:rPr>
                <w:rFonts w:cs="Arial"/>
              </w:rPr>
              <w:t>Available to the public</w:t>
            </w:r>
          </w:p>
        </w:tc>
      </w:tr>
      <w:tr w:rsidR="00920074" w14:paraId="4B58785C" w14:textId="77777777" w:rsidTr="00B056E7">
        <w:trPr>
          <w:trHeight w:val="679"/>
        </w:trPr>
        <w:tc>
          <w:tcPr>
            <w:tcW w:w="3403" w:type="dxa"/>
          </w:tcPr>
          <w:p w14:paraId="168DD214" w14:textId="77777777" w:rsidR="00920074" w:rsidRDefault="00920074" w:rsidP="00B056E7">
            <w:r>
              <w:t>In-Year Reports</w:t>
            </w:r>
          </w:p>
        </w:tc>
        <w:tc>
          <w:tcPr>
            <w:tcW w:w="3118" w:type="dxa"/>
            <w:shd w:val="clear" w:color="auto" w:fill="auto"/>
          </w:tcPr>
          <w:p w14:paraId="59C10E59" w14:textId="77777777" w:rsidR="00920074" w:rsidRDefault="00920074" w:rsidP="00B056E7">
            <w:r w:rsidRPr="00530CA6">
              <w:rPr>
                <w:rFonts w:cs="Arial"/>
              </w:rPr>
              <w:t>Not Produced</w:t>
            </w:r>
            <w:r>
              <w:rPr>
                <w:rFonts w:cs="Arial"/>
              </w:rPr>
              <w:t>/ not available to the public</w:t>
            </w:r>
          </w:p>
        </w:tc>
        <w:tc>
          <w:tcPr>
            <w:tcW w:w="3544" w:type="dxa"/>
            <w:shd w:val="clear" w:color="auto" w:fill="auto"/>
          </w:tcPr>
          <w:p w14:paraId="5E50584D" w14:textId="77777777" w:rsidR="00920074" w:rsidRDefault="00920074" w:rsidP="00B056E7">
            <w:r w:rsidRPr="00530CA6">
              <w:rPr>
                <w:rFonts w:cs="Arial"/>
              </w:rPr>
              <w:t>Not Produced</w:t>
            </w:r>
            <w:r>
              <w:rPr>
                <w:rFonts w:cs="Arial"/>
              </w:rPr>
              <w:t>/ not available to the public</w:t>
            </w:r>
          </w:p>
        </w:tc>
      </w:tr>
      <w:tr w:rsidR="00920074" w14:paraId="6FC87B18" w14:textId="77777777" w:rsidTr="00B056E7">
        <w:tc>
          <w:tcPr>
            <w:tcW w:w="3403" w:type="dxa"/>
          </w:tcPr>
          <w:p w14:paraId="1C0E3AF7" w14:textId="77777777" w:rsidR="00920074" w:rsidRDefault="00920074" w:rsidP="00B056E7">
            <w:r>
              <w:t>Mid-Year Review</w:t>
            </w:r>
          </w:p>
        </w:tc>
        <w:tc>
          <w:tcPr>
            <w:tcW w:w="3118" w:type="dxa"/>
            <w:shd w:val="clear" w:color="auto" w:fill="auto"/>
          </w:tcPr>
          <w:p w14:paraId="68F8CB87" w14:textId="77777777" w:rsidR="00920074" w:rsidRDefault="00920074" w:rsidP="00B056E7">
            <w:r w:rsidRPr="00530CA6">
              <w:rPr>
                <w:rFonts w:cs="Arial"/>
              </w:rPr>
              <w:t>Not Produced</w:t>
            </w:r>
            <w:r>
              <w:rPr>
                <w:rFonts w:cs="Arial"/>
              </w:rPr>
              <w:t>/ not available to the public</w:t>
            </w:r>
          </w:p>
        </w:tc>
        <w:tc>
          <w:tcPr>
            <w:tcW w:w="3544" w:type="dxa"/>
            <w:shd w:val="clear" w:color="auto" w:fill="auto"/>
          </w:tcPr>
          <w:p w14:paraId="2BA4E3EB" w14:textId="77777777" w:rsidR="00920074" w:rsidRDefault="00920074" w:rsidP="00B056E7">
            <w:r w:rsidRPr="00530CA6">
              <w:rPr>
                <w:rFonts w:cs="Arial"/>
              </w:rPr>
              <w:t>Available to the public</w:t>
            </w:r>
          </w:p>
        </w:tc>
      </w:tr>
      <w:tr w:rsidR="00920074" w14:paraId="29EF4D0C" w14:textId="77777777" w:rsidTr="00B056E7">
        <w:tc>
          <w:tcPr>
            <w:tcW w:w="3403" w:type="dxa"/>
          </w:tcPr>
          <w:p w14:paraId="792747EB" w14:textId="77777777" w:rsidR="00920074" w:rsidRDefault="00920074" w:rsidP="00B056E7">
            <w:r>
              <w:t>Year-End Report</w:t>
            </w:r>
          </w:p>
        </w:tc>
        <w:tc>
          <w:tcPr>
            <w:tcW w:w="3118" w:type="dxa"/>
            <w:shd w:val="clear" w:color="auto" w:fill="auto"/>
          </w:tcPr>
          <w:p w14:paraId="72FEFA7A" w14:textId="77777777" w:rsidR="00920074" w:rsidRDefault="00920074" w:rsidP="00B056E7">
            <w:r w:rsidRPr="00530CA6">
              <w:rPr>
                <w:rFonts w:cs="Arial"/>
              </w:rPr>
              <w:t>Available to the public</w:t>
            </w:r>
          </w:p>
        </w:tc>
        <w:tc>
          <w:tcPr>
            <w:tcW w:w="3544" w:type="dxa"/>
            <w:shd w:val="clear" w:color="auto" w:fill="auto"/>
          </w:tcPr>
          <w:p w14:paraId="3ADC211E" w14:textId="77777777" w:rsidR="00920074" w:rsidRDefault="00920074" w:rsidP="00B056E7">
            <w:r w:rsidRPr="00530CA6">
              <w:rPr>
                <w:rFonts w:cs="Arial"/>
              </w:rPr>
              <w:t>Available to the public</w:t>
            </w:r>
          </w:p>
        </w:tc>
      </w:tr>
      <w:tr w:rsidR="00920074" w14:paraId="7576C231" w14:textId="77777777" w:rsidTr="00B056E7">
        <w:tc>
          <w:tcPr>
            <w:tcW w:w="3403" w:type="dxa"/>
          </w:tcPr>
          <w:p w14:paraId="5C6B9455" w14:textId="77777777" w:rsidR="00920074" w:rsidRDefault="00920074" w:rsidP="00B056E7">
            <w:r>
              <w:t>Audit Report</w:t>
            </w:r>
          </w:p>
        </w:tc>
        <w:tc>
          <w:tcPr>
            <w:tcW w:w="3118" w:type="dxa"/>
            <w:shd w:val="clear" w:color="auto" w:fill="auto"/>
          </w:tcPr>
          <w:p w14:paraId="26266BF4" w14:textId="77777777" w:rsidR="00920074" w:rsidRDefault="00920074" w:rsidP="00B056E7">
            <w:r w:rsidRPr="00530CA6">
              <w:rPr>
                <w:rFonts w:cs="Arial"/>
              </w:rPr>
              <w:t>Available to the public</w:t>
            </w:r>
          </w:p>
        </w:tc>
        <w:tc>
          <w:tcPr>
            <w:tcW w:w="3544" w:type="dxa"/>
            <w:shd w:val="clear" w:color="auto" w:fill="auto"/>
          </w:tcPr>
          <w:p w14:paraId="2B0838C6" w14:textId="77777777" w:rsidR="00920074" w:rsidRDefault="00920074" w:rsidP="00B056E7">
            <w:r w:rsidRPr="00530CA6">
              <w:rPr>
                <w:rFonts w:cs="Arial"/>
              </w:rPr>
              <w:t>Available to the public</w:t>
            </w:r>
          </w:p>
        </w:tc>
      </w:tr>
    </w:tbl>
    <w:p w14:paraId="6721AE60" w14:textId="77777777" w:rsidR="00861E9B" w:rsidRDefault="00861E9B">
      <w:pPr>
        <w:spacing w:before="0" w:after="0" w:line="360" w:lineRule="auto"/>
        <w:rPr>
          <w:b/>
          <w:noProof/>
          <w:kern w:val="24"/>
          <w:sz w:val="32"/>
          <w:szCs w:val="32"/>
        </w:rPr>
      </w:pPr>
      <w:r>
        <w:br w:type="page"/>
      </w:r>
    </w:p>
    <w:bookmarkEnd w:id="13"/>
    <w:p w14:paraId="1827B31D" w14:textId="721006FD" w:rsidR="00125045" w:rsidRDefault="00E6307F" w:rsidP="00125045">
      <w:r>
        <w:lastRenderedPageBreak/>
        <w:t>Table 2</w:t>
      </w:r>
      <w:r w:rsidR="000B5091" w:rsidRPr="00125045">
        <w:t xml:space="preserve"> Comprehensiveness and Timeliness of Scottish Documents</w:t>
      </w:r>
    </w:p>
    <w:tbl>
      <w:tblPr>
        <w:tblStyle w:val="TableGrid"/>
        <w:tblW w:w="9918" w:type="dxa"/>
        <w:tblLook w:val="04A0" w:firstRow="1" w:lastRow="0" w:firstColumn="1" w:lastColumn="0" w:noHBand="0" w:noVBand="1"/>
        <w:tblCaption w:val="Scotland's OBS Score per document out of 100 for 2023 and 2019"/>
      </w:tblPr>
      <w:tblGrid>
        <w:gridCol w:w="4213"/>
        <w:gridCol w:w="3301"/>
        <w:gridCol w:w="2404"/>
      </w:tblGrid>
      <w:tr w:rsidR="00E6307F" w14:paraId="7DFB4CFD" w14:textId="77777777" w:rsidTr="00E50E3E">
        <w:trPr>
          <w:cantSplit/>
          <w:tblHeader/>
        </w:trPr>
        <w:tc>
          <w:tcPr>
            <w:tcW w:w="3823" w:type="dxa"/>
            <w:shd w:val="clear" w:color="auto" w:fill="8BADDC"/>
          </w:tcPr>
          <w:tbl>
            <w:tblPr>
              <w:tblW w:w="3997" w:type="dxa"/>
              <w:tblLook w:val="04A0" w:firstRow="1" w:lastRow="0" w:firstColumn="1" w:lastColumn="0" w:noHBand="0" w:noVBand="1"/>
            </w:tblPr>
            <w:tblGrid>
              <w:gridCol w:w="2910"/>
              <w:gridCol w:w="354"/>
              <w:gridCol w:w="733"/>
            </w:tblGrid>
            <w:tr w:rsidR="00E6307F" w:rsidRPr="000F0EE2" w14:paraId="71BFC868" w14:textId="77777777" w:rsidTr="00E50E3E">
              <w:trPr>
                <w:trHeight w:val="365"/>
              </w:trPr>
              <w:tc>
                <w:tcPr>
                  <w:tcW w:w="2910" w:type="dxa"/>
                  <w:tcBorders>
                    <w:top w:val="nil"/>
                    <w:left w:val="nil"/>
                    <w:bottom w:val="nil"/>
                    <w:right w:val="nil"/>
                  </w:tcBorders>
                  <w:shd w:val="clear" w:color="auto" w:fill="auto"/>
                  <w:noWrap/>
                  <w:vAlign w:val="bottom"/>
                  <w:hideMark/>
                </w:tcPr>
                <w:p w14:paraId="1129312E" w14:textId="77777777" w:rsidR="00E6307F" w:rsidRPr="000F0EE2" w:rsidRDefault="00E6307F" w:rsidP="00E50E3E">
                  <w:pPr>
                    <w:spacing w:before="0" w:after="0" w:line="240" w:lineRule="auto"/>
                    <w:rPr>
                      <w:rFonts w:eastAsia="Times New Roman" w:cs="Arial"/>
                      <w:b/>
                      <w:bCs/>
                      <w:color w:val="000000"/>
                      <w:lang w:eastAsia="en-GB"/>
                    </w:rPr>
                  </w:pPr>
                  <w:r w:rsidRPr="000F0EE2">
                    <w:rPr>
                      <w:rFonts w:eastAsia="Times New Roman" w:cs="Arial"/>
                      <w:b/>
                      <w:bCs/>
                      <w:color w:val="000000"/>
                      <w:lang w:eastAsia="en-GB"/>
                    </w:rPr>
                    <w:t>Name of document</w:t>
                  </w:r>
                </w:p>
              </w:tc>
              <w:tc>
                <w:tcPr>
                  <w:tcW w:w="354" w:type="dxa"/>
                  <w:tcBorders>
                    <w:top w:val="nil"/>
                    <w:left w:val="nil"/>
                    <w:bottom w:val="nil"/>
                    <w:right w:val="nil"/>
                  </w:tcBorders>
                  <w:shd w:val="clear" w:color="auto" w:fill="auto"/>
                  <w:noWrap/>
                  <w:vAlign w:val="bottom"/>
                  <w:hideMark/>
                </w:tcPr>
                <w:p w14:paraId="74506E67" w14:textId="77777777" w:rsidR="00E6307F" w:rsidRPr="000F0EE2" w:rsidRDefault="00E6307F" w:rsidP="00E50E3E">
                  <w:pPr>
                    <w:spacing w:before="0" w:after="0" w:line="240" w:lineRule="auto"/>
                    <w:rPr>
                      <w:rFonts w:eastAsia="Times New Roman" w:cs="Arial"/>
                      <w:b/>
                      <w:bCs/>
                      <w:color w:val="000000"/>
                      <w:lang w:eastAsia="en-GB"/>
                    </w:rPr>
                  </w:pPr>
                </w:p>
              </w:tc>
              <w:tc>
                <w:tcPr>
                  <w:tcW w:w="733" w:type="dxa"/>
                  <w:tcBorders>
                    <w:top w:val="nil"/>
                    <w:left w:val="nil"/>
                    <w:bottom w:val="nil"/>
                    <w:right w:val="nil"/>
                  </w:tcBorders>
                  <w:shd w:val="clear" w:color="auto" w:fill="auto"/>
                  <w:noWrap/>
                  <w:vAlign w:val="bottom"/>
                  <w:hideMark/>
                </w:tcPr>
                <w:p w14:paraId="4CA85B34" w14:textId="77777777" w:rsidR="00E6307F" w:rsidRPr="000F0EE2" w:rsidRDefault="00E6307F" w:rsidP="00E50E3E">
                  <w:pPr>
                    <w:spacing w:before="0" w:after="0" w:line="240" w:lineRule="auto"/>
                    <w:rPr>
                      <w:rFonts w:eastAsia="Times New Roman" w:cs="Arial"/>
                      <w:b/>
                      <w:bCs/>
                      <w:color w:val="000000"/>
                      <w:lang w:eastAsia="en-GB"/>
                    </w:rPr>
                  </w:pPr>
                </w:p>
              </w:tc>
            </w:tr>
          </w:tbl>
          <w:p w14:paraId="65783AE9" w14:textId="77777777" w:rsidR="00E6307F" w:rsidRPr="005A5C83" w:rsidRDefault="00E6307F" w:rsidP="00E50E3E">
            <w:pPr>
              <w:spacing w:before="0" w:after="0" w:line="360" w:lineRule="auto"/>
              <w:rPr>
                <w:rFonts w:cs="Arial"/>
                <w:b/>
                <w:bCs/>
              </w:rPr>
            </w:pPr>
          </w:p>
        </w:tc>
        <w:tc>
          <w:tcPr>
            <w:tcW w:w="3543" w:type="dxa"/>
            <w:shd w:val="clear" w:color="auto" w:fill="8BADDC"/>
          </w:tcPr>
          <w:p w14:paraId="5078E3AC" w14:textId="77777777" w:rsidR="00E6307F" w:rsidRPr="005A5C83" w:rsidRDefault="00E6307F" w:rsidP="00E50E3E">
            <w:pPr>
              <w:spacing w:before="0" w:after="0" w:line="360" w:lineRule="auto"/>
              <w:rPr>
                <w:rFonts w:cs="Arial"/>
                <w:b/>
                <w:bCs/>
              </w:rPr>
            </w:pPr>
            <w:r w:rsidRPr="000F0EE2">
              <w:rPr>
                <w:rFonts w:eastAsia="Times New Roman" w:cs="Arial"/>
                <w:b/>
                <w:bCs/>
                <w:color w:val="000000"/>
                <w:lang w:eastAsia="en-GB"/>
              </w:rPr>
              <w:t>Score in 2019</w:t>
            </w:r>
          </w:p>
        </w:tc>
        <w:tc>
          <w:tcPr>
            <w:tcW w:w="2552" w:type="dxa"/>
            <w:shd w:val="clear" w:color="auto" w:fill="8BADDC"/>
          </w:tcPr>
          <w:p w14:paraId="48C30DF5" w14:textId="77777777" w:rsidR="00E6307F" w:rsidRPr="005A5C83" w:rsidRDefault="00E6307F" w:rsidP="00E50E3E">
            <w:pPr>
              <w:spacing w:before="0" w:after="0" w:line="360" w:lineRule="auto"/>
              <w:rPr>
                <w:rFonts w:cs="Arial"/>
                <w:b/>
                <w:bCs/>
              </w:rPr>
            </w:pPr>
            <w:r w:rsidRPr="000F0EE2">
              <w:rPr>
                <w:rFonts w:eastAsia="Times New Roman" w:cs="Arial"/>
                <w:b/>
                <w:bCs/>
                <w:color w:val="000000"/>
                <w:lang w:eastAsia="en-GB"/>
              </w:rPr>
              <w:t>Score in 2023</w:t>
            </w:r>
          </w:p>
        </w:tc>
      </w:tr>
      <w:tr w:rsidR="00E6307F" w14:paraId="53FC44D3" w14:textId="77777777" w:rsidTr="00E50E3E">
        <w:trPr>
          <w:trHeight w:val="588"/>
        </w:trPr>
        <w:tc>
          <w:tcPr>
            <w:tcW w:w="3823" w:type="dxa"/>
          </w:tcPr>
          <w:tbl>
            <w:tblPr>
              <w:tblW w:w="3120" w:type="dxa"/>
              <w:tblLook w:val="04A0" w:firstRow="1" w:lastRow="0" w:firstColumn="1" w:lastColumn="0" w:noHBand="0" w:noVBand="1"/>
            </w:tblPr>
            <w:tblGrid>
              <w:gridCol w:w="3120"/>
            </w:tblGrid>
            <w:tr w:rsidR="00E6307F" w:rsidRPr="000F0EE2" w14:paraId="2D5B5EE0" w14:textId="77777777" w:rsidTr="00E50E3E">
              <w:trPr>
                <w:trHeight w:val="290"/>
              </w:trPr>
              <w:tc>
                <w:tcPr>
                  <w:tcW w:w="3120" w:type="dxa"/>
                  <w:tcBorders>
                    <w:top w:val="nil"/>
                    <w:left w:val="nil"/>
                    <w:bottom w:val="nil"/>
                    <w:right w:val="nil"/>
                  </w:tcBorders>
                  <w:shd w:val="clear" w:color="auto" w:fill="auto"/>
                  <w:noWrap/>
                  <w:vAlign w:val="bottom"/>
                  <w:hideMark/>
                </w:tcPr>
                <w:p w14:paraId="2CC56FB6" w14:textId="77777777" w:rsidR="00E6307F" w:rsidRPr="000F0EE2" w:rsidRDefault="00E6307F" w:rsidP="00E50E3E">
                  <w:pPr>
                    <w:spacing w:before="0" w:after="0" w:line="240" w:lineRule="auto"/>
                    <w:rPr>
                      <w:rFonts w:eastAsia="Times New Roman" w:cs="Arial"/>
                      <w:color w:val="000000"/>
                      <w:lang w:eastAsia="en-GB"/>
                    </w:rPr>
                  </w:pPr>
                  <w:r>
                    <w:rPr>
                      <w:rFonts w:eastAsia="Times New Roman" w:cs="Arial"/>
                      <w:color w:val="000000"/>
                      <w:lang w:eastAsia="en-GB"/>
                    </w:rPr>
                    <w:t>P</w:t>
                  </w:r>
                  <w:r w:rsidRPr="000F0EE2">
                    <w:rPr>
                      <w:rFonts w:eastAsia="Times New Roman" w:cs="Arial"/>
                      <w:color w:val="000000"/>
                      <w:lang w:eastAsia="en-GB"/>
                    </w:rPr>
                    <w:t>re-Budget Statement</w:t>
                  </w:r>
                </w:p>
              </w:tc>
            </w:tr>
          </w:tbl>
          <w:p w14:paraId="25539556" w14:textId="77777777" w:rsidR="00E6307F" w:rsidRPr="000F0EE2" w:rsidRDefault="00E6307F" w:rsidP="00E50E3E">
            <w:pPr>
              <w:spacing w:before="0" w:after="0" w:line="360" w:lineRule="auto"/>
              <w:rPr>
                <w:rFonts w:cs="Arial"/>
              </w:rPr>
            </w:pPr>
          </w:p>
        </w:tc>
        <w:tc>
          <w:tcPr>
            <w:tcW w:w="3543" w:type="dxa"/>
          </w:tcPr>
          <w:p w14:paraId="1294D58B" w14:textId="77777777" w:rsidR="00E6307F" w:rsidRPr="000F0EE2" w:rsidRDefault="00E6307F" w:rsidP="00E50E3E">
            <w:pPr>
              <w:spacing w:before="0" w:after="0" w:line="360" w:lineRule="auto"/>
              <w:rPr>
                <w:rFonts w:cs="Arial"/>
              </w:rPr>
            </w:pPr>
            <w:r w:rsidRPr="000F0EE2">
              <w:rPr>
                <w:rFonts w:cs="Arial"/>
              </w:rPr>
              <w:t>0</w:t>
            </w:r>
          </w:p>
        </w:tc>
        <w:tc>
          <w:tcPr>
            <w:tcW w:w="2552" w:type="dxa"/>
          </w:tcPr>
          <w:p w14:paraId="72D0EC0B" w14:textId="77777777" w:rsidR="00E6307F" w:rsidRPr="000F0EE2" w:rsidRDefault="00E6307F" w:rsidP="00E50E3E">
            <w:pPr>
              <w:spacing w:before="0" w:after="0" w:line="360" w:lineRule="auto"/>
              <w:rPr>
                <w:rFonts w:cs="Arial"/>
              </w:rPr>
            </w:pPr>
            <w:r w:rsidRPr="000F0EE2">
              <w:rPr>
                <w:rFonts w:cs="Arial"/>
              </w:rPr>
              <w:t>0</w:t>
            </w:r>
          </w:p>
        </w:tc>
      </w:tr>
      <w:tr w:rsidR="00E6307F" w14:paraId="51D4CD44" w14:textId="77777777" w:rsidTr="00E50E3E">
        <w:tc>
          <w:tcPr>
            <w:tcW w:w="3823" w:type="dxa"/>
          </w:tcPr>
          <w:p w14:paraId="0FE942F9" w14:textId="77777777" w:rsidR="00E6307F" w:rsidRPr="000F0EE2" w:rsidRDefault="00E6307F" w:rsidP="00E50E3E">
            <w:pPr>
              <w:spacing w:before="0" w:after="0" w:line="240" w:lineRule="auto"/>
              <w:rPr>
                <w:rFonts w:eastAsia="Times New Roman" w:cs="Arial"/>
                <w:color w:val="000000"/>
                <w:lang w:eastAsia="en-GB"/>
              </w:rPr>
            </w:pPr>
            <w:r w:rsidRPr="000F0EE2">
              <w:rPr>
                <w:rFonts w:eastAsia="Times New Roman" w:cs="Arial"/>
                <w:color w:val="000000"/>
                <w:lang w:eastAsia="en-GB"/>
              </w:rPr>
              <w:t>Executive Budget Proposal</w:t>
            </w:r>
          </w:p>
          <w:p w14:paraId="02BB08A7" w14:textId="77777777" w:rsidR="00E6307F" w:rsidRPr="000F0EE2" w:rsidRDefault="00E6307F" w:rsidP="00E50E3E">
            <w:pPr>
              <w:spacing w:before="0" w:after="0" w:line="360" w:lineRule="auto"/>
              <w:rPr>
                <w:rFonts w:cs="Arial"/>
              </w:rPr>
            </w:pPr>
          </w:p>
        </w:tc>
        <w:tc>
          <w:tcPr>
            <w:tcW w:w="3543" w:type="dxa"/>
          </w:tcPr>
          <w:p w14:paraId="5C479900" w14:textId="77777777" w:rsidR="00E6307F" w:rsidRPr="000F0EE2" w:rsidRDefault="00E6307F" w:rsidP="00E50E3E">
            <w:pPr>
              <w:spacing w:before="0" w:after="0" w:line="360" w:lineRule="auto"/>
              <w:rPr>
                <w:rFonts w:cs="Arial"/>
              </w:rPr>
            </w:pPr>
            <w:r w:rsidRPr="000F0EE2">
              <w:rPr>
                <w:rFonts w:cs="Arial"/>
              </w:rPr>
              <w:t>53</w:t>
            </w:r>
          </w:p>
        </w:tc>
        <w:tc>
          <w:tcPr>
            <w:tcW w:w="2552" w:type="dxa"/>
          </w:tcPr>
          <w:p w14:paraId="41C586E5" w14:textId="77777777" w:rsidR="00E6307F" w:rsidRPr="000F0EE2" w:rsidRDefault="00E6307F" w:rsidP="00E50E3E">
            <w:pPr>
              <w:spacing w:before="0" w:after="0" w:line="360" w:lineRule="auto"/>
              <w:rPr>
                <w:rFonts w:cs="Arial"/>
              </w:rPr>
            </w:pPr>
            <w:r w:rsidRPr="000F0EE2">
              <w:rPr>
                <w:rFonts w:cs="Arial"/>
              </w:rPr>
              <w:t>67</w:t>
            </w:r>
          </w:p>
        </w:tc>
      </w:tr>
      <w:tr w:rsidR="00E6307F" w14:paraId="66C7A14B" w14:textId="77777777" w:rsidTr="00E50E3E">
        <w:tc>
          <w:tcPr>
            <w:tcW w:w="3823" w:type="dxa"/>
          </w:tcPr>
          <w:p w14:paraId="6BD38DE1" w14:textId="77777777" w:rsidR="00E6307F" w:rsidRPr="000F0EE2" w:rsidRDefault="00E6307F" w:rsidP="00E50E3E">
            <w:pPr>
              <w:spacing w:before="0" w:after="0" w:line="360" w:lineRule="auto"/>
              <w:rPr>
                <w:rFonts w:cs="Arial"/>
              </w:rPr>
            </w:pPr>
            <w:r w:rsidRPr="000F0EE2">
              <w:rPr>
                <w:rFonts w:eastAsia="Times New Roman" w:cs="Arial"/>
                <w:color w:val="000000"/>
                <w:lang w:eastAsia="en-GB"/>
              </w:rPr>
              <w:t>Enacted Budget</w:t>
            </w:r>
          </w:p>
        </w:tc>
        <w:tc>
          <w:tcPr>
            <w:tcW w:w="3543" w:type="dxa"/>
          </w:tcPr>
          <w:p w14:paraId="2DF6EB53" w14:textId="77777777" w:rsidR="00E6307F" w:rsidRPr="000F0EE2" w:rsidRDefault="00E6307F" w:rsidP="00E50E3E">
            <w:pPr>
              <w:spacing w:before="0" w:after="0" w:line="360" w:lineRule="auto"/>
              <w:rPr>
                <w:rFonts w:cs="Arial"/>
              </w:rPr>
            </w:pPr>
            <w:r w:rsidRPr="000F0EE2">
              <w:rPr>
                <w:rFonts w:cs="Arial"/>
              </w:rPr>
              <w:t>100</w:t>
            </w:r>
          </w:p>
        </w:tc>
        <w:tc>
          <w:tcPr>
            <w:tcW w:w="2552" w:type="dxa"/>
          </w:tcPr>
          <w:p w14:paraId="74AE88EB" w14:textId="77777777" w:rsidR="00E6307F" w:rsidRPr="000F0EE2" w:rsidRDefault="00E6307F" w:rsidP="00E50E3E">
            <w:pPr>
              <w:spacing w:before="0" w:after="0" w:line="360" w:lineRule="auto"/>
              <w:rPr>
                <w:rFonts w:cs="Arial"/>
              </w:rPr>
            </w:pPr>
            <w:r w:rsidRPr="000F0EE2">
              <w:rPr>
                <w:rFonts w:cs="Arial"/>
              </w:rPr>
              <w:t>89</w:t>
            </w:r>
          </w:p>
        </w:tc>
      </w:tr>
      <w:tr w:rsidR="00E6307F" w14:paraId="7D6DB499" w14:textId="77777777" w:rsidTr="00E50E3E">
        <w:tc>
          <w:tcPr>
            <w:tcW w:w="3823" w:type="dxa"/>
          </w:tcPr>
          <w:p w14:paraId="1383B941" w14:textId="77777777" w:rsidR="00E6307F" w:rsidRPr="000F0EE2" w:rsidRDefault="00E6307F" w:rsidP="00E50E3E">
            <w:pPr>
              <w:spacing w:before="0" w:after="0" w:line="360" w:lineRule="auto"/>
              <w:rPr>
                <w:rFonts w:cs="Arial"/>
              </w:rPr>
            </w:pPr>
            <w:r w:rsidRPr="000F0EE2">
              <w:rPr>
                <w:rFonts w:eastAsia="Times New Roman" w:cs="Arial"/>
                <w:color w:val="000000"/>
                <w:lang w:eastAsia="en-GB"/>
              </w:rPr>
              <w:t>Citizen's Budget</w:t>
            </w:r>
          </w:p>
        </w:tc>
        <w:tc>
          <w:tcPr>
            <w:tcW w:w="3543" w:type="dxa"/>
          </w:tcPr>
          <w:p w14:paraId="3F66A185" w14:textId="77777777" w:rsidR="00E6307F" w:rsidRPr="000F0EE2" w:rsidRDefault="00E6307F" w:rsidP="00E50E3E">
            <w:pPr>
              <w:spacing w:before="0" w:after="0" w:line="360" w:lineRule="auto"/>
              <w:rPr>
                <w:rFonts w:cs="Arial"/>
              </w:rPr>
            </w:pPr>
            <w:r w:rsidRPr="000F0EE2">
              <w:rPr>
                <w:rFonts w:cs="Arial"/>
              </w:rPr>
              <w:t>0</w:t>
            </w:r>
          </w:p>
        </w:tc>
        <w:tc>
          <w:tcPr>
            <w:tcW w:w="2552" w:type="dxa"/>
          </w:tcPr>
          <w:p w14:paraId="5F4F39EA" w14:textId="77777777" w:rsidR="00E6307F" w:rsidRPr="000F0EE2" w:rsidRDefault="00E6307F" w:rsidP="00E50E3E">
            <w:pPr>
              <w:spacing w:before="0" w:after="0" w:line="360" w:lineRule="auto"/>
              <w:rPr>
                <w:rFonts w:cs="Arial"/>
              </w:rPr>
            </w:pPr>
            <w:r w:rsidRPr="000F0EE2">
              <w:rPr>
                <w:rFonts w:cs="Arial"/>
              </w:rPr>
              <w:t>40</w:t>
            </w:r>
          </w:p>
        </w:tc>
      </w:tr>
      <w:tr w:rsidR="00E6307F" w14:paraId="7C1670D4" w14:textId="77777777" w:rsidTr="00E50E3E">
        <w:tc>
          <w:tcPr>
            <w:tcW w:w="3823" w:type="dxa"/>
          </w:tcPr>
          <w:p w14:paraId="74B655AD" w14:textId="77777777" w:rsidR="00E6307F" w:rsidRPr="000F0EE2" w:rsidRDefault="00E6307F" w:rsidP="00E50E3E">
            <w:pPr>
              <w:spacing w:before="0" w:after="0" w:line="360" w:lineRule="auto"/>
              <w:rPr>
                <w:rFonts w:cs="Arial"/>
              </w:rPr>
            </w:pPr>
            <w:r w:rsidRPr="000F0EE2">
              <w:rPr>
                <w:rFonts w:eastAsia="Times New Roman" w:cs="Arial"/>
                <w:color w:val="000000"/>
                <w:lang w:eastAsia="en-GB"/>
              </w:rPr>
              <w:t>In-Year Reports</w:t>
            </w:r>
          </w:p>
        </w:tc>
        <w:tc>
          <w:tcPr>
            <w:tcW w:w="3543" w:type="dxa"/>
          </w:tcPr>
          <w:p w14:paraId="1201D70B" w14:textId="77777777" w:rsidR="00E6307F" w:rsidRPr="000F0EE2" w:rsidRDefault="00E6307F" w:rsidP="00E50E3E">
            <w:pPr>
              <w:spacing w:before="0" w:after="0" w:line="360" w:lineRule="auto"/>
              <w:rPr>
                <w:rFonts w:cs="Arial"/>
              </w:rPr>
            </w:pPr>
            <w:r w:rsidRPr="000F0EE2">
              <w:rPr>
                <w:rFonts w:cs="Arial"/>
              </w:rPr>
              <w:t>0</w:t>
            </w:r>
          </w:p>
        </w:tc>
        <w:tc>
          <w:tcPr>
            <w:tcW w:w="2552" w:type="dxa"/>
          </w:tcPr>
          <w:p w14:paraId="6BA38AF3" w14:textId="77777777" w:rsidR="00E6307F" w:rsidRPr="000F0EE2" w:rsidRDefault="00E6307F" w:rsidP="00E50E3E">
            <w:pPr>
              <w:spacing w:before="0" w:after="0" w:line="360" w:lineRule="auto"/>
              <w:rPr>
                <w:rFonts w:cs="Arial"/>
              </w:rPr>
            </w:pPr>
            <w:r w:rsidRPr="000F0EE2">
              <w:rPr>
                <w:rFonts w:cs="Arial"/>
              </w:rPr>
              <w:t>0</w:t>
            </w:r>
          </w:p>
        </w:tc>
      </w:tr>
      <w:tr w:rsidR="00E6307F" w14:paraId="3D2B1741" w14:textId="77777777" w:rsidTr="00E50E3E">
        <w:tc>
          <w:tcPr>
            <w:tcW w:w="3823" w:type="dxa"/>
          </w:tcPr>
          <w:p w14:paraId="03F36C3B" w14:textId="77777777" w:rsidR="00E6307F" w:rsidRPr="000F0EE2" w:rsidRDefault="00E6307F" w:rsidP="00E50E3E">
            <w:pPr>
              <w:spacing w:before="0" w:after="0" w:line="360" w:lineRule="auto"/>
              <w:rPr>
                <w:rFonts w:cs="Arial"/>
              </w:rPr>
            </w:pPr>
            <w:r w:rsidRPr="000F0EE2">
              <w:rPr>
                <w:rFonts w:eastAsia="Times New Roman" w:cs="Arial"/>
                <w:color w:val="000000"/>
                <w:lang w:eastAsia="en-GB"/>
              </w:rPr>
              <w:t>Mid-Year Report</w:t>
            </w:r>
          </w:p>
        </w:tc>
        <w:tc>
          <w:tcPr>
            <w:tcW w:w="3543" w:type="dxa"/>
          </w:tcPr>
          <w:p w14:paraId="2C8BC69C" w14:textId="77777777" w:rsidR="00E6307F" w:rsidRPr="000F0EE2" w:rsidRDefault="00E6307F" w:rsidP="00E50E3E">
            <w:pPr>
              <w:spacing w:before="0" w:after="0" w:line="360" w:lineRule="auto"/>
              <w:rPr>
                <w:rFonts w:cs="Arial"/>
              </w:rPr>
            </w:pPr>
            <w:r w:rsidRPr="000F0EE2">
              <w:rPr>
                <w:rFonts w:cs="Arial"/>
              </w:rPr>
              <w:t>0</w:t>
            </w:r>
          </w:p>
        </w:tc>
        <w:tc>
          <w:tcPr>
            <w:tcW w:w="2552" w:type="dxa"/>
          </w:tcPr>
          <w:p w14:paraId="094F2AD6" w14:textId="77777777" w:rsidR="00E6307F" w:rsidRPr="000F0EE2" w:rsidRDefault="00E6307F" w:rsidP="00E50E3E">
            <w:pPr>
              <w:spacing w:before="0" w:after="0" w:line="360" w:lineRule="auto"/>
              <w:rPr>
                <w:rFonts w:cs="Arial"/>
              </w:rPr>
            </w:pPr>
            <w:r w:rsidRPr="000F0EE2">
              <w:rPr>
                <w:rFonts w:cs="Arial"/>
              </w:rPr>
              <w:t>70</w:t>
            </w:r>
          </w:p>
        </w:tc>
      </w:tr>
      <w:tr w:rsidR="00E6307F" w14:paraId="2DD0C462" w14:textId="77777777" w:rsidTr="00E50E3E">
        <w:tc>
          <w:tcPr>
            <w:tcW w:w="3823" w:type="dxa"/>
          </w:tcPr>
          <w:p w14:paraId="3927E557" w14:textId="77777777" w:rsidR="00E6307F" w:rsidRPr="000F0EE2" w:rsidRDefault="00E6307F" w:rsidP="00E50E3E">
            <w:pPr>
              <w:spacing w:before="0" w:after="0" w:line="360" w:lineRule="auto"/>
              <w:rPr>
                <w:rFonts w:cs="Arial"/>
              </w:rPr>
            </w:pPr>
            <w:r w:rsidRPr="000F0EE2">
              <w:rPr>
                <w:rFonts w:eastAsia="Times New Roman" w:cs="Arial"/>
                <w:color w:val="000000"/>
                <w:lang w:eastAsia="en-GB"/>
              </w:rPr>
              <w:t>Year-End Report</w:t>
            </w:r>
          </w:p>
        </w:tc>
        <w:tc>
          <w:tcPr>
            <w:tcW w:w="3543" w:type="dxa"/>
          </w:tcPr>
          <w:p w14:paraId="4A961472" w14:textId="77777777" w:rsidR="00E6307F" w:rsidRPr="000F0EE2" w:rsidRDefault="00E6307F" w:rsidP="00E50E3E">
            <w:pPr>
              <w:spacing w:before="0" w:after="0" w:line="360" w:lineRule="auto"/>
              <w:rPr>
                <w:rFonts w:cs="Arial"/>
              </w:rPr>
            </w:pPr>
            <w:r w:rsidRPr="000F0EE2">
              <w:rPr>
                <w:rFonts w:cs="Arial"/>
              </w:rPr>
              <w:t>39</w:t>
            </w:r>
          </w:p>
        </w:tc>
        <w:tc>
          <w:tcPr>
            <w:tcW w:w="2552" w:type="dxa"/>
          </w:tcPr>
          <w:p w14:paraId="7A9B2B15" w14:textId="77777777" w:rsidR="00E6307F" w:rsidRPr="000F0EE2" w:rsidRDefault="00E6307F" w:rsidP="00E50E3E">
            <w:pPr>
              <w:spacing w:before="0" w:after="0" w:line="360" w:lineRule="auto"/>
              <w:rPr>
                <w:rFonts w:cs="Arial"/>
              </w:rPr>
            </w:pPr>
            <w:r w:rsidRPr="000F0EE2">
              <w:rPr>
                <w:rFonts w:cs="Arial"/>
              </w:rPr>
              <w:t>74</w:t>
            </w:r>
          </w:p>
        </w:tc>
      </w:tr>
      <w:tr w:rsidR="00E6307F" w14:paraId="5F9DF794" w14:textId="77777777" w:rsidTr="00E50E3E">
        <w:tc>
          <w:tcPr>
            <w:tcW w:w="3823" w:type="dxa"/>
          </w:tcPr>
          <w:p w14:paraId="3D0AB1E7" w14:textId="77777777" w:rsidR="00E6307F" w:rsidRPr="000F0EE2" w:rsidRDefault="00E6307F" w:rsidP="00E50E3E">
            <w:pPr>
              <w:spacing w:before="0" w:after="0" w:line="360" w:lineRule="auto"/>
              <w:rPr>
                <w:rFonts w:eastAsia="Times New Roman" w:cs="Arial"/>
                <w:color w:val="000000"/>
                <w:lang w:eastAsia="en-GB"/>
              </w:rPr>
            </w:pPr>
            <w:r w:rsidRPr="000F0EE2">
              <w:rPr>
                <w:rFonts w:eastAsia="Times New Roman" w:cs="Arial"/>
                <w:color w:val="000000"/>
                <w:lang w:eastAsia="en-GB"/>
              </w:rPr>
              <w:t>Audit Report</w:t>
            </w:r>
          </w:p>
        </w:tc>
        <w:tc>
          <w:tcPr>
            <w:tcW w:w="3543" w:type="dxa"/>
          </w:tcPr>
          <w:p w14:paraId="5E57BDA3" w14:textId="77777777" w:rsidR="00E6307F" w:rsidRPr="000F0EE2" w:rsidRDefault="00E6307F" w:rsidP="00E50E3E">
            <w:pPr>
              <w:spacing w:before="0" w:after="0" w:line="360" w:lineRule="auto"/>
              <w:rPr>
                <w:rFonts w:cs="Arial"/>
              </w:rPr>
            </w:pPr>
            <w:r w:rsidRPr="000F0EE2">
              <w:rPr>
                <w:rFonts w:cs="Arial"/>
              </w:rPr>
              <w:t>81</w:t>
            </w:r>
          </w:p>
        </w:tc>
        <w:tc>
          <w:tcPr>
            <w:tcW w:w="2552" w:type="dxa"/>
          </w:tcPr>
          <w:p w14:paraId="6713046F" w14:textId="77777777" w:rsidR="00E6307F" w:rsidRPr="000F0EE2" w:rsidRDefault="00E6307F" w:rsidP="00E50E3E">
            <w:pPr>
              <w:spacing w:before="0" w:after="0" w:line="360" w:lineRule="auto"/>
              <w:rPr>
                <w:rFonts w:cs="Arial"/>
              </w:rPr>
            </w:pPr>
            <w:r w:rsidRPr="000F0EE2">
              <w:rPr>
                <w:rFonts w:cs="Arial"/>
              </w:rPr>
              <w:t>76</w:t>
            </w:r>
          </w:p>
        </w:tc>
      </w:tr>
    </w:tbl>
    <w:p w14:paraId="49C831DC" w14:textId="7E417358" w:rsidR="00DF53A1" w:rsidRPr="00861E9B" w:rsidRDefault="00DF53A1" w:rsidP="00125045">
      <w:pPr>
        <w:rPr>
          <w:b/>
        </w:rPr>
      </w:pPr>
    </w:p>
    <w:p w14:paraId="2DAF701E" w14:textId="77777777" w:rsidR="00782D50" w:rsidRDefault="00782D50" w:rsidP="009E615F">
      <w:pPr>
        <w:pStyle w:val="Heading2"/>
        <w:sectPr w:rsidR="00782D50" w:rsidSect="006C0710">
          <w:headerReference w:type="default" r:id="rId9"/>
          <w:footerReference w:type="default" r:id="rId10"/>
          <w:headerReference w:type="first" r:id="rId11"/>
          <w:footerReference w:type="first" r:id="rId12"/>
          <w:endnotePr>
            <w:numFmt w:val="decimal"/>
          </w:endnotePr>
          <w:pgSz w:w="11906" w:h="16838" w:code="9"/>
          <w:pgMar w:top="1440" w:right="1133" w:bottom="1135" w:left="1440" w:header="720" w:footer="66" w:gutter="0"/>
          <w:cols w:space="708"/>
          <w:titlePg/>
          <w:docGrid w:linePitch="381"/>
        </w:sectPr>
      </w:pPr>
    </w:p>
    <w:p w14:paraId="18AAE1B7" w14:textId="6BE910B1" w:rsidR="00E6307F" w:rsidRDefault="00E6307F" w:rsidP="00E6307F">
      <w:r>
        <w:lastRenderedPageBreak/>
        <w:t xml:space="preserve">Table 3 </w:t>
      </w:r>
      <w:r w:rsidR="00065E0C">
        <w:t xml:space="preserve">- </w:t>
      </w:r>
      <w:r>
        <w:t xml:space="preserve">Scotland’s OBS </w:t>
      </w:r>
      <w:r w:rsidRPr="00BF3380">
        <w:t xml:space="preserve">Transparency </w:t>
      </w:r>
      <w:r>
        <w:t>scores</w:t>
      </w:r>
      <w:r w:rsidRPr="00BF3380">
        <w:t xml:space="preserve"> compared to others</w:t>
      </w:r>
      <w:r>
        <w:t>.</w:t>
      </w:r>
    </w:p>
    <w:tbl>
      <w:tblPr>
        <w:tblStyle w:val="TableGrid"/>
        <w:tblW w:w="0" w:type="auto"/>
        <w:tblLook w:val="04A0" w:firstRow="1" w:lastRow="0" w:firstColumn="1" w:lastColumn="0" w:noHBand="0" w:noVBand="1"/>
        <w:tblCaption w:val="Scotland’s OBS Transparency scores compared to others."/>
      </w:tblPr>
      <w:tblGrid>
        <w:gridCol w:w="3107"/>
        <w:gridCol w:w="3108"/>
        <w:gridCol w:w="3108"/>
      </w:tblGrid>
      <w:tr w:rsidR="00E6307F" w:rsidRPr="009A24BC" w14:paraId="77E6D9FC" w14:textId="77777777" w:rsidTr="00E50E3E">
        <w:trPr>
          <w:cantSplit/>
          <w:tblHeader/>
        </w:trPr>
        <w:tc>
          <w:tcPr>
            <w:tcW w:w="3107" w:type="dxa"/>
            <w:shd w:val="clear" w:color="auto" w:fill="8BADDC"/>
          </w:tcPr>
          <w:p w14:paraId="6EA1F0CF" w14:textId="77777777" w:rsidR="00E6307F" w:rsidRPr="009A24BC" w:rsidRDefault="00E6307F" w:rsidP="00E50E3E">
            <w:pPr>
              <w:spacing w:before="0" w:after="0" w:line="360" w:lineRule="auto"/>
              <w:rPr>
                <w:b/>
                <w:bCs/>
              </w:rPr>
            </w:pPr>
            <w:r w:rsidRPr="009A24BC">
              <w:rPr>
                <w:b/>
                <w:bCs/>
              </w:rPr>
              <w:t>Country</w:t>
            </w:r>
          </w:p>
        </w:tc>
        <w:tc>
          <w:tcPr>
            <w:tcW w:w="3108" w:type="dxa"/>
            <w:shd w:val="clear" w:color="auto" w:fill="8BADDC"/>
          </w:tcPr>
          <w:p w14:paraId="55A03267" w14:textId="77777777" w:rsidR="00E6307F" w:rsidRPr="009A24BC" w:rsidRDefault="00E6307F" w:rsidP="00E50E3E">
            <w:pPr>
              <w:spacing w:before="0" w:after="0" w:line="360" w:lineRule="auto"/>
              <w:rPr>
                <w:b/>
                <w:bCs/>
              </w:rPr>
            </w:pPr>
            <w:r w:rsidRPr="009A24BC">
              <w:rPr>
                <w:b/>
                <w:bCs/>
              </w:rPr>
              <w:t>2019</w:t>
            </w:r>
          </w:p>
        </w:tc>
        <w:tc>
          <w:tcPr>
            <w:tcW w:w="3108" w:type="dxa"/>
            <w:shd w:val="clear" w:color="auto" w:fill="8BADDC"/>
          </w:tcPr>
          <w:p w14:paraId="7DBA8756" w14:textId="77777777" w:rsidR="00E6307F" w:rsidRPr="009A24BC" w:rsidRDefault="00E6307F" w:rsidP="00E50E3E">
            <w:pPr>
              <w:spacing w:before="0" w:after="0" w:line="360" w:lineRule="auto"/>
              <w:rPr>
                <w:b/>
                <w:bCs/>
              </w:rPr>
            </w:pPr>
            <w:r w:rsidRPr="009A24BC">
              <w:rPr>
                <w:b/>
                <w:bCs/>
              </w:rPr>
              <w:t>2023</w:t>
            </w:r>
          </w:p>
        </w:tc>
      </w:tr>
      <w:tr w:rsidR="00E6307F" w14:paraId="08691634" w14:textId="77777777" w:rsidTr="00E50E3E">
        <w:tc>
          <w:tcPr>
            <w:tcW w:w="3107" w:type="dxa"/>
          </w:tcPr>
          <w:p w14:paraId="6E45A08A" w14:textId="77777777" w:rsidR="00E6307F" w:rsidRDefault="00E6307F" w:rsidP="00E50E3E">
            <w:pPr>
              <w:spacing w:before="0" w:after="0" w:line="360" w:lineRule="auto"/>
            </w:pPr>
            <w:r>
              <w:t>Global average</w:t>
            </w:r>
          </w:p>
        </w:tc>
        <w:tc>
          <w:tcPr>
            <w:tcW w:w="3108" w:type="dxa"/>
          </w:tcPr>
          <w:p w14:paraId="002CC20D" w14:textId="77777777" w:rsidR="00E6307F" w:rsidRDefault="00E6307F" w:rsidP="00E50E3E">
            <w:pPr>
              <w:spacing w:before="0" w:after="0" w:line="360" w:lineRule="auto"/>
            </w:pPr>
            <w:r>
              <w:t>45</w:t>
            </w:r>
          </w:p>
        </w:tc>
        <w:tc>
          <w:tcPr>
            <w:tcW w:w="3108" w:type="dxa"/>
          </w:tcPr>
          <w:p w14:paraId="501D2033" w14:textId="77777777" w:rsidR="00E6307F" w:rsidRDefault="00E6307F" w:rsidP="00E50E3E">
            <w:pPr>
              <w:spacing w:before="0" w:after="0" w:line="360" w:lineRule="auto"/>
            </w:pPr>
            <w:r>
              <w:t>45</w:t>
            </w:r>
          </w:p>
        </w:tc>
      </w:tr>
      <w:tr w:rsidR="00E6307F" w14:paraId="3ADE5F27" w14:textId="77777777" w:rsidTr="00E50E3E">
        <w:tc>
          <w:tcPr>
            <w:tcW w:w="3107" w:type="dxa"/>
          </w:tcPr>
          <w:p w14:paraId="42858A4E" w14:textId="77777777" w:rsidR="00E6307F" w:rsidRDefault="00E6307F" w:rsidP="00E50E3E">
            <w:pPr>
              <w:spacing w:before="0" w:after="0" w:line="360" w:lineRule="auto"/>
            </w:pPr>
            <w:r>
              <w:t>Participating OECD Countries</w:t>
            </w:r>
          </w:p>
        </w:tc>
        <w:tc>
          <w:tcPr>
            <w:tcW w:w="3108" w:type="dxa"/>
          </w:tcPr>
          <w:p w14:paraId="18179BC5" w14:textId="77777777" w:rsidR="00E6307F" w:rsidRDefault="00E6307F" w:rsidP="00E50E3E">
            <w:pPr>
              <w:spacing w:before="0" w:after="0" w:line="360" w:lineRule="auto"/>
            </w:pPr>
            <w:r>
              <w:t>71</w:t>
            </w:r>
          </w:p>
        </w:tc>
        <w:tc>
          <w:tcPr>
            <w:tcW w:w="3108" w:type="dxa"/>
          </w:tcPr>
          <w:p w14:paraId="5CBF8857" w14:textId="77777777" w:rsidR="00E6307F" w:rsidRDefault="00E6307F" w:rsidP="00E50E3E">
            <w:pPr>
              <w:spacing w:before="0" w:after="0" w:line="360" w:lineRule="auto"/>
            </w:pPr>
            <w:r>
              <w:t>70</w:t>
            </w:r>
          </w:p>
        </w:tc>
      </w:tr>
      <w:tr w:rsidR="00E6307F" w14:paraId="46A806E4" w14:textId="77777777" w:rsidTr="00E50E3E">
        <w:tc>
          <w:tcPr>
            <w:tcW w:w="3107" w:type="dxa"/>
          </w:tcPr>
          <w:p w14:paraId="7FF52412" w14:textId="77777777" w:rsidR="00E6307F" w:rsidRDefault="00E6307F" w:rsidP="00E50E3E">
            <w:pPr>
              <w:spacing w:before="0" w:after="0" w:line="360" w:lineRule="auto"/>
            </w:pPr>
            <w:r>
              <w:t>Spain</w:t>
            </w:r>
          </w:p>
        </w:tc>
        <w:tc>
          <w:tcPr>
            <w:tcW w:w="3108" w:type="dxa"/>
          </w:tcPr>
          <w:p w14:paraId="7A75BC9F" w14:textId="77777777" w:rsidR="00E6307F" w:rsidRDefault="00E6307F" w:rsidP="00E50E3E">
            <w:pPr>
              <w:spacing w:before="0" w:after="0" w:line="360" w:lineRule="auto"/>
            </w:pPr>
            <w:r>
              <w:t>53</w:t>
            </w:r>
          </w:p>
        </w:tc>
        <w:tc>
          <w:tcPr>
            <w:tcW w:w="3108" w:type="dxa"/>
          </w:tcPr>
          <w:p w14:paraId="11D22A28" w14:textId="77777777" w:rsidR="00E6307F" w:rsidRDefault="00E6307F" w:rsidP="00E50E3E">
            <w:pPr>
              <w:spacing w:before="0" w:after="0" w:line="360" w:lineRule="auto"/>
            </w:pPr>
            <w:r>
              <w:t>54</w:t>
            </w:r>
          </w:p>
        </w:tc>
      </w:tr>
      <w:tr w:rsidR="00E6307F" w14:paraId="1A335352" w14:textId="77777777" w:rsidTr="00E50E3E">
        <w:tc>
          <w:tcPr>
            <w:tcW w:w="3107" w:type="dxa"/>
          </w:tcPr>
          <w:p w14:paraId="371D21CF" w14:textId="77777777" w:rsidR="00E6307F" w:rsidRDefault="00E6307F" w:rsidP="00E50E3E">
            <w:pPr>
              <w:spacing w:before="0" w:after="0" w:line="360" w:lineRule="auto"/>
            </w:pPr>
            <w:r>
              <w:t>Scotland</w:t>
            </w:r>
          </w:p>
        </w:tc>
        <w:tc>
          <w:tcPr>
            <w:tcW w:w="3108" w:type="dxa"/>
          </w:tcPr>
          <w:p w14:paraId="73A6D8E3" w14:textId="77777777" w:rsidR="00E6307F" w:rsidRDefault="00E6307F" w:rsidP="00E50E3E">
            <w:pPr>
              <w:spacing w:before="0" w:after="0" w:line="360" w:lineRule="auto"/>
            </w:pPr>
            <w:r>
              <w:t>43</w:t>
            </w:r>
          </w:p>
        </w:tc>
        <w:tc>
          <w:tcPr>
            <w:tcW w:w="3108" w:type="dxa"/>
          </w:tcPr>
          <w:p w14:paraId="62DB82BC" w14:textId="77777777" w:rsidR="00E6307F" w:rsidRDefault="00E6307F" w:rsidP="00E50E3E">
            <w:pPr>
              <w:spacing w:before="0" w:after="0" w:line="360" w:lineRule="auto"/>
            </w:pPr>
            <w:r>
              <w:t>60</w:t>
            </w:r>
          </w:p>
        </w:tc>
      </w:tr>
      <w:tr w:rsidR="00E6307F" w14:paraId="21B11EBD" w14:textId="77777777" w:rsidTr="00E50E3E">
        <w:tc>
          <w:tcPr>
            <w:tcW w:w="3107" w:type="dxa"/>
          </w:tcPr>
          <w:p w14:paraId="3E102F48" w14:textId="77777777" w:rsidR="00E6307F" w:rsidRDefault="00E6307F" w:rsidP="00E50E3E">
            <w:pPr>
              <w:spacing w:before="0" w:after="0" w:line="360" w:lineRule="auto"/>
            </w:pPr>
            <w:r>
              <w:t>United Kingdom</w:t>
            </w:r>
          </w:p>
        </w:tc>
        <w:tc>
          <w:tcPr>
            <w:tcW w:w="3108" w:type="dxa"/>
          </w:tcPr>
          <w:p w14:paraId="0DF2A35E" w14:textId="77777777" w:rsidR="00E6307F" w:rsidRDefault="00E6307F" w:rsidP="00E50E3E">
            <w:pPr>
              <w:spacing w:before="0" w:after="0" w:line="360" w:lineRule="auto"/>
            </w:pPr>
            <w:r>
              <w:t>70</w:t>
            </w:r>
          </w:p>
        </w:tc>
        <w:tc>
          <w:tcPr>
            <w:tcW w:w="3108" w:type="dxa"/>
          </w:tcPr>
          <w:p w14:paraId="30720831" w14:textId="77777777" w:rsidR="00E6307F" w:rsidRDefault="00E6307F" w:rsidP="00E50E3E">
            <w:pPr>
              <w:spacing w:before="0" w:after="0" w:line="360" w:lineRule="auto"/>
            </w:pPr>
            <w:r>
              <w:t>62</w:t>
            </w:r>
          </w:p>
        </w:tc>
      </w:tr>
      <w:tr w:rsidR="00E6307F" w14:paraId="0C746EAF" w14:textId="77777777" w:rsidTr="00E50E3E">
        <w:tc>
          <w:tcPr>
            <w:tcW w:w="3107" w:type="dxa"/>
          </w:tcPr>
          <w:p w14:paraId="22F4F175" w14:textId="77777777" w:rsidR="00E6307F" w:rsidRDefault="00E6307F" w:rsidP="00E50E3E">
            <w:pPr>
              <w:spacing w:before="0" w:after="0" w:line="360" w:lineRule="auto"/>
            </w:pPr>
            <w:r>
              <w:t>Portugal</w:t>
            </w:r>
          </w:p>
        </w:tc>
        <w:tc>
          <w:tcPr>
            <w:tcW w:w="3108" w:type="dxa"/>
          </w:tcPr>
          <w:p w14:paraId="29DFE335" w14:textId="77777777" w:rsidR="00E6307F" w:rsidRDefault="00E6307F" w:rsidP="00E50E3E">
            <w:pPr>
              <w:spacing w:before="0" w:after="0" w:line="360" w:lineRule="auto"/>
            </w:pPr>
            <w:r>
              <w:t>66</w:t>
            </w:r>
          </w:p>
        </w:tc>
        <w:tc>
          <w:tcPr>
            <w:tcW w:w="3108" w:type="dxa"/>
          </w:tcPr>
          <w:p w14:paraId="0D1C2998" w14:textId="77777777" w:rsidR="00E6307F" w:rsidRDefault="00E6307F" w:rsidP="00E50E3E">
            <w:pPr>
              <w:spacing w:before="0" w:after="0" w:line="360" w:lineRule="auto"/>
            </w:pPr>
            <w:r>
              <w:t>62</w:t>
            </w:r>
          </w:p>
        </w:tc>
      </w:tr>
      <w:tr w:rsidR="00E6307F" w14:paraId="4ABF4ED1" w14:textId="77777777" w:rsidTr="00E50E3E">
        <w:tc>
          <w:tcPr>
            <w:tcW w:w="3107" w:type="dxa"/>
          </w:tcPr>
          <w:p w14:paraId="69C6E778" w14:textId="77777777" w:rsidR="00E6307F" w:rsidRDefault="00E6307F" w:rsidP="00E50E3E">
            <w:pPr>
              <w:spacing w:before="0" w:after="0" w:line="360" w:lineRule="auto"/>
            </w:pPr>
            <w:r>
              <w:t>United States</w:t>
            </w:r>
          </w:p>
        </w:tc>
        <w:tc>
          <w:tcPr>
            <w:tcW w:w="3108" w:type="dxa"/>
          </w:tcPr>
          <w:p w14:paraId="0EAAD3C5" w14:textId="77777777" w:rsidR="00E6307F" w:rsidRDefault="00E6307F" w:rsidP="00E50E3E">
            <w:pPr>
              <w:spacing w:before="0" w:after="0" w:line="360" w:lineRule="auto"/>
            </w:pPr>
            <w:r>
              <w:t>76</w:t>
            </w:r>
          </w:p>
        </w:tc>
        <w:tc>
          <w:tcPr>
            <w:tcW w:w="3108" w:type="dxa"/>
          </w:tcPr>
          <w:p w14:paraId="4A8AD2A1" w14:textId="77777777" w:rsidR="00E6307F" w:rsidRDefault="00E6307F" w:rsidP="00E50E3E">
            <w:pPr>
              <w:spacing w:before="0" w:after="0" w:line="360" w:lineRule="auto"/>
            </w:pPr>
            <w:r>
              <w:t>69</w:t>
            </w:r>
          </w:p>
        </w:tc>
      </w:tr>
      <w:tr w:rsidR="00E6307F" w14:paraId="4F6EAAEF" w14:textId="77777777" w:rsidTr="00E50E3E">
        <w:tc>
          <w:tcPr>
            <w:tcW w:w="3107" w:type="dxa"/>
          </w:tcPr>
          <w:p w14:paraId="283F8A15" w14:textId="77777777" w:rsidR="00E6307F" w:rsidRDefault="00E6307F" w:rsidP="00E50E3E">
            <w:pPr>
              <w:spacing w:before="0" w:after="0" w:line="360" w:lineRule="auto"/>
            </w:pPr>
            <w:r>
              <w:t>France</w:t>
            </w:r>
          </w:p>
        </w:tc>
        <w:tc>
          <w:tcPr>
            <w:tcW w:w="3108" w:type="dxa"/>
          </w:tcPr>
          <w:p w14:paraId="28A11F86" w14:textId="77777777" w:rsidR="00E6307F" w:rsidRDefault="00E6307F" w:rsidP="00E50E3E">
            <w:pPr>
              <w:spacing w:before="0" w:after="0" w:line="360" w:lineRule="auto"/>
            </w:pPr>
            <w:r>
              <w:t>74</w:t>
            </w:r>
          </w:p>
        </w:tc>
        <w:tc>
          <w:tcPr>
            <w:tcW w:w="3108" w:type="dxa"/>
          </w:tcPr>
          <w:p w14:paraId="48430DA1" w14:textId="77777777" w:rsidR="00E6307F" w:rsidRDefault="00E6307F" w:rsidP="00E50E3E">
            <w:pPr>
              <w:spacing w:before="0" w:after="0" w:line="360" w:lineRule="auto"/>
            </w:pPr>
            <w:r>
              <w:t>74</w:t>
            </w:r>
          </w:p>
        </w:tc>
      </w:tr>
      <w:tr w:rsidR="00E6307F" w14:paraId="11FD48F4" w14:textId="77777777" w:rsidTr="00E50E3E">
        <w:tc>
          <w:tcPr>
            <w:tcW w:w="3107" w:type="dxa"/>
          </w:tcPr>
          <w:p w14:paraId="63A07DAC" w14:textId="77777777" w:rsidR="00E6307F" w:rsidRDefault="00E6307F" w:rsidP="00E50E3E">
            <w:pPr>
              <w:spacing w:before="0" w:after="0" w:line="360" w:lineRule="auto"/>
            </w:pPr>
            <w:r>
              <w:t>Canada</w:t>
            </w:r>
          </w:p>
        </w:tc>
        <w:tc>
          <w:tcPr>
            <w:tcW w:w="3108" w:type="dxa"/>
          </w:tcPr>
          <w:p w14:paraId="1F020A13" w14:textId="77777777" w:rsidR="00E6307F" w:rsidRDefault="00E6307F" w:rsidP="00E50E3E">
            <w:pPr>
              <w:spacing w:before="0" w:after="0" w:line="360" w:lineRule="auto"/>
            </w:pPr>
            <w:r>
              <w:t>71</w:t>
            </w:r>
          </w:p>
        </w:tc>
        <w:tc>
          <w:tcPr>
            <w:tcW w:w="3108" w:type="dxa"/>
          </w:tcPr>
          <w:p w14:paraId="2C494588" w14:textId="77777777" w:rsidR="00E6307F" w:rsidRDefault="00E6307F" w:rsidP="00E50E3E">
            <w:pPr>
              <w:spacing w:before="0" w:after="0" w:line="360" w:lineRule="auto"/>
            </w:pPr>
            <w:r>
              <w:t>74</w:t>
            </w:r>
          </w:p>
        </w:tc>
      </w:tr>
      <w:tr w:rsidR="00E6307F" w14:paraId="2587E2E6" w14:textId="77777777" w:rsidTr="00E50E3E">
        <w:tc>
          <w:tcPr>
            <w:tcW w:w="3107" w:type="dxa"/>
          </w:tcPr>
          <w:p w14:paraId="3CE46440" w14:textId="77777777" w:rsidR="00E6307F" w:rsidRDefault="00E6307F" w:rsidP="00E50E3E">
            <w:pPr>
              <w:spacing w:before="0" w:after="0" w:line="360" w:lineRule="auto"/>
            </w:pPr>
            <w:r>
              <w:t>Italy</w:t>
            </w:r>
          </w:p>
        </w:tc>
        <w:tc>
          <w:tcPr>
            <w:tcW w:w="3108" w:type="dxa"/>
          </w:tcPr>
          <w:p w14:paraId="20E6BA27" w14:textId="77777777" w:rsidR="00E6307F" w:rsidRDefault="00E6307F" w:rsidP="00E50E3E">
            <w:pPr>
              <w:spacing w:before="0" w:after="0" w:line="360" w:lineRule="auto"/>
            </w:pPr>
            <w:r>
              <w:t>71</w:t>
            </w:r>
          </w:p>
        </w:tc>
        <w:tc>
          <w:tcPr>
            <w:tcW w:w="3108" w:type="dxa"/>
          </w:tcPr>
          <w:p w14:paraId="4E8027E9" w14:textId="77777777" w:rsidR="00E6307F" w:rsidRDefault="00E6307F" w:rsidP="00E50E3E">
            <w:pPr>
              <w:spacing w:before="0" w:after="0" w:line="360" w:lineRule="auto"/>
            </w:pPr>
            <w:r>
              <w:t>76</w:t>
            </w:r>
          </w:p>
        </w:tc>
      </w:tr>
      <w:tr w:rsidR="00E6307F" w14:paraId="699C60F0" w14:textId="77777777" w:rsidTr="00E50E3E">
        <w:tc>
          <w:tcPr>
            <w:tcW w:w="3107" w:type="dxa"/>
          </w:tcPr>
          <w:p w14:paraId="69184F71" w14:textId="77777777" w:rsidR="00E6307F" w:rsidRDefault="00E6307F" w:rsidP="00E50E3E">
            <w:pPr>
              <w:spacing w:before="0" w:after="0" w:line="360" w:lineRule="auto"/>
            </w:pPr>
            <w:r>
              <w:t>Germany</w:t>
            </w:r>
          </w:p>
        </w:tc>
        <w:tc>
          <w:tcPr>
            <w:tcW w:w="3108" w:type="dxa"/>
          </w:tcPr>
          <w:p w14:paraId="64ACA39A" w14:textId="77777777" w:rsidR="00E6307F" w:rsidRDefault="00E6307F" w:rsidP="00E50E3E">
            <w:pPr>
              <w:spacing w:before="0" w:after="0" w:line="360" w:lineRule="auto"/>
            </w:pPr>
            <w:r>
              <w:t>69</w:t>
            </w:r>
          </w:p>
        </w:tc>
        <w:tc>
          <w:tcPr>
            <w:tcW w:w="3108" w:type="dxa"/>
          </w:tcPr>
          <w:p w14:paraId="4E0D26F5" w14:textId="77777777" w:rsidR="00E6307F" w:rsidRDefault="00E6307F" w:rsidP="00E50E3E">
            <w:pPr>
              <w:spacing w:before="0" w:after="0" w:line="360" w:lineRule="auto"/>
            </w:pPr>
            <w:r>
              <w:t>76</w:t>
            </w:r>
          </w:p>
        </w:tc>
      </w:tr>
      <w:tr w:rsidR="00E6307F" w14:paraId="03BE3361" w14:textId="77777777" w:rsidTr="00E50E3E">
        <w:tc>
          <w:tcPr>
            <w:tcW w:w="3107" w:type="dxa"/>
          </w:tcPr>
          <w:p w14:paraId="2F3FD285" w14:textId="77777777" w:rsidR="00E6307F" w:rsidRDefault="00E6307F" w:rsidP="00E50E3E">
            <w:pPr>
              <w:spacing w:before="0" w:after="0" w:line="360" w:lineRule="auto"/>
            </w:pPr>
            <w:r>
              <w:t>Norway</w:t>
            </w:r>
          </w:p>
        </w:tc>
        <w:tc>
          <w:tcPr>
            <w:tcW w:w="3108" w:type="dxa"/>
          </w:tcPr>
          <w:p w14:paraId="3E7C1168" w14:textId="77777777" w:rsidR="00E6307F" w:rsidRDefault="00E6307F" w:rsidP="00E50E3E">
            <w:pPr>
              <w:spacing w:before="0" w:after="0" w:line="360" w:lineRule="auto"/>
            </w:pPr>
            <w:r>
              <w:t>80</w:t>
            </w:r>
          </w:p>
        </w:tc>
        <w:tc>
          <w:tcPr>
            <w:tcW w:w="3108" w:type="dxa"/>
          </w:tcPr>
          <w:p w14:paraId="38B49B7F" w14:textId="77777777" w:rsidR="00E6307F" w:rsidRDefault="00E6307F" w:rsidP="00E50E3E">
            <w:pPr>
              <w:spacing w:before="0" w:after="0" w:line="360" w:lineRule="auto"/>
            </w:pPr>
            <w:r>
              <w:t>80</w:t>
            </w:r>
          </w:p>
        </w:tc>
      </w:tr>
      <w:tr w:rsidR="00E6307F" w14:paraId="14A9CC9C" w14:textId="77777777" w:rsidTr="00E50E3E">
        <w:tc>
          <w:tcPr>
            <w:tcW w:w="3107" w:type="dxa"/>
          </w:tcPr>
          <w:p w14:paraId="32C5B45B" w14:textId="77777777" w:rsidR="00E6307F" w:rsidRDefault="00E6307F" w:rsidP="00E50E3E">
            <w:pPr>
              <w:spacing w:before="0" w:after="0" w:line="360" w:lineRule="auto"/>
            </w:pPr>
            <w:r>
              <w:t>Sweden</w:t>
            </w:r>
          </w:p>
        </w:tc>
        <w:tc>
          <w:tcPr>
            <w:tcW w:w="3108" w:type="dxa"/>
          </w:tcPr>
          <w:p w14:paraId="65A4CFAA" w14:textId="77777777" w:rsidR="00E6307F" w:rsidRDefault="00E6307F" w:rsidP="00E50E3E">
            <w:pPr>
              <w:spacing w:before="0" w:after="0" w:line="360" w:lineRule="auto"/>
            </w:pPr>
            <w:r>
              <w:t>86</w:t>
            </w:r>
          </w:p>
        </w:tc>
        <w:tc>
          <w:tcPr>
            <w:tcW w:w="3108" w:type="dxa"/>
          </w:tcPr>
          <w:p w14:paraId="7EBF86F8" w14:textId="77777777" w:rsidR="00E6307F" w:rsidRDefault="00E6307F" w:rsidP="00E50E3E">
            <w:pPr>
              <w:spacing w:before="0" w:after="0" w:line="360" w:lineRule="auto"/>
            </w:pPr>
            <w:r>
              <w:t>85</w:t>
            </w:r>
          </w:p>
        </w:tc>
      </w:tr>
      <w:tr w:rsidR="00E6307F" w14:paraId="1DCD8B63" w14:textId="77777777" w:rsidTr="00E50E3E">
        <w:tc>
          <w:tcPr>
            <w:tcW w:w="3107" w:type="dxa"/>
          </w:tcPr>
          <w:p w14:paraId="511B4188" w14:textId="77777777" w:rsidR="00E6307F" w:rsidRDefault="00E6307F" w:rsidP="00E50E3E">
            <w:pPr>
              <w:spacing w:before="0" w:after="0" w:line="360" w:lineRule="auto"/>
            </w:pPr>
            <w:r>
              <w:t>New Zealand</w:t>
            </w:r>
          </w:p>
        </w:tc>
        <w:tc>
          <w:tcPr>
            <w:tcW w:w="3108" w:type="dxa"/>
          </w:tcPr>
          <w:p w14:paraId="1DADD57A" w14:textId="77777777" w:rsidR="00E6307F" w:rsidRDefault="00E6307F" w:rsidP="00E50E3E">
            <w:pPr>
              <w:spacing w:before="0" w:after="0" w:line="360" w:lineRule="auto"/>
            </w:pPr>
            <w:r>
              <w:t>87</w:t>
            </w:r>
          </w:p>
        </w:tc>
        <w:tc>
          <w:tcPr>
            <w:tcW w:w="3108" w:type="dxa"/>
          </w:tcPr>
          <w:p w14:paraId="30E35F58" w14:textId="77777777" w:rsidR="00E6307F" w:rsidRDefault="00E6307F" w:rsidP="00E50E3E">
            <w:pPr>
              <w:spacing w:before="0" w:after="0" w:line="360" w:lineRule="auto"/>
            </w:pPr>
            <w:r>
              <w:t>87</w:t>
            </w:r>
          </w:p>
        </w:tc>
      </w:tr>
    </w:tbl>
    <w:p w14:paraId="1CC6E180" w14:textId="77777777" w:rsidR="00E6307F" w:rsidRDefault="00E6307F">
      <w:pPr>
        <w:spacing w:before="0" w:after="0" w:line="360" w:lineRule="auto"/>
        <w:rPr>
          <w:b/>
          <w:noProof/>
          <w:kern w:val="24"/>
          <w:sz w:val="32"/>
          <w:szCs w:val="32"/>
        </w:rPr>
      </w:pPr>
      <w:bookmarkStart w:id="18" w:name="_Toc167348715"/>
      <w:r>
        <w:br w:type="page"/>
      </w:r>
    </w:p>
    <w:p w14:paraId="53EB6D8D" w14:textId="76184974" w:rsidR="000361A8" w:rsidRDefault="000361A8" w:rsidP="00861E9B">
      <w:pPr>
        <w:pStyle w:val="Heading3"/>
      </w:pPr>
      <w:r>
        <w:lastRenderedPageBreak/>
        <w:t>What changed in OBS 2023 from OBS 2019?</w:t>
      </w:r>
      <w:bookmarkEnd w:id="18"/>
    </w:p>
    <w:p w14:paraId="5FF61ACB" w14:textId="59F25435" w:rsidR="00894606" w:rsidRDefault="00894606" w:rsidP="00894606">
      <w:pPr>
        <w:spacing w:before="0" w:after="0" w:line="360" w:lineRule="auto"/>
      </w:pPr>
      <w:r>
        <w:t xml:space="preserve">Scotland’s transparency score of </w:t>
      </w:r>
      <w:r w:rsidRPr="000361A8">
        <w:rPr>
          <w:b/>
          <w:bCs/>
        </w:rPr>
        <w:t>60</w:t>
      </w:r>
      <w:r>
        <w:t xml:space="preserve"> in the OBS 2023 represents a noted improvement on its score of </w:t>
      </w:r>
      <w:r w:rsidRPr="00BF3380">
        <w:rPr>
          <w:b/>
          <w:bCs/>
        </w:rPr>
        <w:t>41</w:t>
      </w:r>
      <w:r>
        <w:rPr>
          <w:rStyle w:val="EndnoteReference"/>
          <w:b/>
          <w:bCs/>
          <w:sz w:val="24"/>
          <w:szCs w:val="24"/>
        </w:rPr>
        <w:endnoteReference w:id="10"/>
      </w:r>
      <w:r>
        <w:rPr>
          <w:b/>
          <w:bCs/>
        </w:rPr>
        <w:t xml:space="preserve"> </w:t>
      </w:r>
      <w:r>
        <w:t>in 2019.</w:t>
      </w:r>
    </w:p>
    <w:p w14:paraId="3C19A391" w14:textId="77777777" w:rsidR="000361A8" w:rsidRDefault="000361A8" w:rsidP="000361A8">
      <w:r>
        <w:t xml:space="preserve">Scotland has </w:t>
      </w:r>
      <w:r w:rsidRPr="00E50E0D">
        <w:rPr>
          <w:b/>
          <w:bCs/>
        </w:rPr>
        <w:t>increased</w:t>
      </w:r>
      <w:r>
        <w:t xml:space="preserve"> the availability of budget information by:</w:t>
      </w:r>
    </w:p>
    <w:p w14:paraId="49BF1911" w14:textId="5A59BD7A" w:rsidR="00233DA8" w:rsidRPr="00233DA8" w:rsidRDefault="000361A8" w:rsidP="006073D4">
      <w:pPr>
        <w:pStyle w:val="ListParagraph"/>
        <w:numPr>
          <w:ilvl w:val="0"/>
          <w:numId w:val="7"/>
        </w:numPr>
        <w:rPr>
          <w:kern w:val="24"/>
          <w:sz w:val="36"/>
          <w:szCs w:val="36"/>
        </w:rPr>
      </w:pPr>
      <w:r>
        <w:t xml:space="preserve">Publishing </w:t>
      </w:r>
      <w:r w:rsidR="00233DA8">
        <w:t xml:space="preserve">a Citizen’s version of the </w:t>
      </w:r>
      <w:r w:rsidR="00406244">
        <w:t>E</w:t>
      </w:r>
      <w:r w:rsidR="00233DA8">
        <w:t xml:space="preserve">nacted </w:t>
      </w:r>
      <w:r w:rsidR="00406244">
        <w:t>B</w:t>
      </w:r>
      <w:r w:rsidR="00233DA8">
        <w:t>udget</w:t>
      </w:r>
      <w:r w:rsidR="00BC63C4">
        <w:t xml:space="preserve"> </w:t>
      </w:r>
    </w:p>
    <w:p w14:paraId="3C1B5685" w14:textId="30FBCC70" w:rsidR="00233DA8" w:rsidRPr="00BC63C4" w:rsidRDefault="00233DA8" w:rsidP="006073D4">
      <w:pPr>
        <w:pStyle w:val="ListParagraph"/>
        <w:numPr>
          <w:ilvl w:val="0"/>
          <w:numId w:val="7"/>
        </w:numPr>
        <w:rPr>
          <w:kern w:val="24"/>
          <w:sz w:val="36"/>
          <w:szCs w:val="36"/>
        </w:rPr>
      </w:pPr>
      <w:r>
        <w:t>Publishing a</w:t>
      </w:r>
      <w:r w:rsidR="006F1113">
        <w:t xml:space="preserve"> </w:t>
      </w:r>
      <w:r w:rsidR="00BC63C4">
        <w:t xml:space="preserve">Mid-Year </w:t>
      </w:r>
      <w:r w:rsidR="00BC63C4" w:rsidRPr="00BC63C4">
        <w:t xml:space="preserve">Review </w:t>
      </w:r>
      <w:r w:rsidR="00BC63C4">
        <w:rPr>
          <w:rFonts w:cs="Arial"/>
        </w:rPr>
        <w:t>6</w:t>
      </w:r>
      <w:r w:rsidR="00BC63C4" w:rsidRPr="00BC63C4">
        <w:rPr>
          <w:rFonts w:cs="Arial"/>
        </w:rPr>
        <w:t xml:space="preserve"> weeks or less after the midpoint</w:t>
      </w:r>
      <w:r w:rsidR="00BC63C4" w:rsidRPr="00BC63C4">
        <w:t>;</w:t>
      </w:r>
    </w:p>
    <w:p w14:paraId="5A12B242" w14:textId="626FF8B3" w:rsidR="006F1113" w:rsidRPr="006F1113" w:rsidRDefault="006F1113" w:rsidP="006073D4">
      <w:pPr>
        <w:pStyle w:val="ListParagraph"/>
        <w:numPr>
          <w:ilvl w:val="0"/>
          <w:numId w:val="7"/>
        </w:numPr>
        <w:rPr>
          <w:kern w:val="24"/>
          <w:sz w:val="36"/>
          <w:szCs w:val="36"/>
        </w:rPr>
      </w:pPr>
      <w:r>
        <w:rPr>
          <w:rFonts w:cs="Arial"/>
        </w:rPr>
        <w:t xml:space="preserve">Presenting </w:t>
      </w:r>
      <w:r w:rsidR="00406244">
        <w:rPr>
          <w:rFonts w:cs="Arial"/>
        </w:rPr>
        <w:t xml:space="preserve">sufficient or improved </w:t>
      </w:r>
      <w:r>
        <w:rPr>
          <w:rFonts w:cs="Arial"/>
        </w:rPr>
        <w:t>information on:</w:t>
      </w:r>
    </w:p>
    <w:p w14:paraId="1B77534A" w14:textId="557AC592" w:rsidR="00787206" w:rsidRPr="006F1113" w:rsidRDefault="006F1113" w:rsidP="006073D4">
      <w:pPr>
        <w:pStyle w:val="ListParagraph"/>
        <w:numPr>
          <w:ilvl w:val="1"/>
          <w:numId w:val="7"/>
        </w:numPr>
        <w:rPr>
          <w:kern w:val="24"/>
          <w:sz w:val="36"/>
          <w:szCs w:val="36"/>
        </w:rPr>
      </w:pPr>
      <w:r>
        <w:rPr>
          <w:rFonts w:cs="Arial"/>
        </w:rPr>
        <w:t>i</w:t>
      </w:r>
      <w:r w:rsidR="00787206" w:rsidRPr="00C16905">
        <w:rPr>
          <w:rFonts w:cs="Arial"/>
        </w:rPr>
        <w:t>ndividual sources of non-tax revenue accounting for all non-tax revenue</w:t>
      </w:r>
    </w:p>
    <w:p w14:paraId="65C50816" w14:textId="61FA57DD" w:rsidR="006F1113" w:rsidRPr="007832A6" w:rsidRDefault="000B67E4" w:rsidP="006073D4">
      <w:pPr>
        <w:pStyle w:val="ListParagraph"/>
        <w:numPr>
          <w:ilvl w:val="1"/>
          <w:numId w:val="7"/>
        </w:numPr>
        <w:rPr>
          <w:kern w:val="24"/>
        </w:rPr>
      </w:pPr>
      <w:r>
        <w:rPr>
          <w:rFonts w:cs="Arial"/>
        </w:rPr>
        <w:t>Scotland’s</w:t>
      </w:r>
      <w:r w:rsidR="006F1113" w:rsidRPr="006F1113">
        <w:rPr>
          <w:rFonts w:cs="Arial"/>
        </w:rPr>
        <w:t xml:space="preserve"> debt</w:t>
      </w:r>
    </w:p>
    <w:p w14:paraId="6BE7C314" w14:textId="5C09B3B7" w:rsidR="007832A6" w:rsidRPr="000B67E4" w:rsidRDefault="007832A6" w:rsidP="006073D4">
      <w:pPr>
        <w:pStyle w:val="ListParagraph"/>
        <w:numPr>
          <w:ilvl w:val="1"/>
          <w:numId w:val="7"/>
        </w:numPr>
        <w:rPr>
          <w:kern w:val="24"/>
        </w:rPr>
      </w:pPr>
      <w:r w:rsidRPr="007832A6">
        <w:rPr>
          <w:rFonts w:cs="Arial"/>
        </w:rPr>
        <w:t>coverage of expenditure estimates</w:t>
      </w:r>
      <w:r w:rsidR="00250294">
        <w:rPr>
          <w:rFonts w:cs="Arial"/>
        </w:rPr>
        <w:t xml:space="preserve"> and outturn data</w:t>
      </w:r>
    </w:p>
    <w:p w14:paraId="7ACDF5D0" w14:textId="7B406C09" w:rsidR="000B67E4" w:rsidRPr="00E50E0D" w:rsidRDefault="000B67E4" w:rsidP="006073D4">
      <w:pPr>
        <w:pStyle w:val="ListParagraph"/>
        <w:numPr>
          <w:ilvl w:val="1"/>
          <w:numId w:val="7"/>
        </w:numPr>
        <w:rPr>
          <w:kern w:val="24"/>
        </w:rPr>
      </w:pPr>
      <w:r>
        <w:rPr>
          <w:rFonts w:cs="Arial"/>
        </w:rPr>
        <w:t>performance targets a</w:t>
      </w:r>
      <w:r w:rsidR="00E50E0D">
        <w:rPr>
          <w:rFonts w:cs="Arial"/>
        </w:rPr>
        <w:t>n</w:t>
      </w:r>
      <w:r>
        <w:rPr>
          <w:rFonts w:cs="Arial"/>
        </w:rPr>
        <w:t xml:space="preserve">d </w:t>
      </w:r>
      <w:r w:rsidRPr="000B67E4">
        <w:rPr>
          <w:rFonts w:cs="Arial"/>
        </w:rPr>
        <w:t>nonfinancial data on results</w:t>
      </w:r>
      <w:r>
        <w:rPr>
          <w:rFonts w:cs="Arial"/>
        </w:rPr>
        <w:t xml:space="preserve"> across broad areas (gold standard would connect to programme-level)</w:t>
      </w:r>
    </w:p>
    <w:p w14:paraId="4A72C800" w14:textId="3C758991" w:rsidR="00E50E0D" w:rsidRPr="000B67E4" w:rsidRDefault="00E50E0D" w:rsidP="006073D4">
      <w:pPr>
        <w:pStyle w:val="ListParagraph"/>
        <w:numPr>
          <w:ilvl w:val="1"/>
          <w:numId w:val="7"/>
        </w:numPr>
        <w:rPr>
          <w:kern w:val="24"/>
        </w:rPr>
      </w:pPr>
      <w:r>
        <w:t>analysis and narrative of how policies may impact on vulnerable or marginalised groups</w:t>
      </w:r>
      <w:r w:rsidR="000A7786">
        <w:t xml:space="preserve"> </w:t>
      </w:r>
    </w:p>
    <w:p w14:paraId="31A2FCA7" w14:textId="407F5A7C" w:rsidR="000B67E4" w:rsidRPr="000B67E4" w:rsidRDefault="000B67E4" w:rsidP="006073D4">
      <w:pPr>
        <w:pStyle w:val="ListParagraph"/>
        <w:numPr>
          <w:ilvl w:val="1"/>
          <w:numId w:val="7"/>
        </w:numPr>
        <w:rPr>
          <w:kern w:val="24"/>
        </w:rPr>
      </w:pPr>
      <w:r w:rsidRPr="000B67E4">
        <w:rPr>
          <w:rFonts w:cs="Arial"/>
        </w:rPr>
        <w:t xml:space="preserve">a </w:t>
      </w:r>
      <w:r w:rsidR="00066B05">
        <w:rPr>
          <w:rFonts w:cs="Arial"/>
        </w:rPr>
        <w:t xml:space="preserve">(limited) </w:t>
      </w:r>
      <w:r w:rsidRPr="000B67E4">
        <w:rPr>
          <w:rFonts w:cs="Arial"/>
        </w:rPr>
        <w:t xml:space="preserve">budget timetable </w:t>
      </w:r>
    </w:p>
    <w:p w14:paraId="362B118D" w14:textId="564B0CCE" w:rsidR="00233DA8" w:rsidRDefault="00233DA8" w:rsidP="00233DA8">
      <w:r>
        <w:t xml:space="preserve">Scotland has </w:t>
      </w:r>
      <w:r w:rsidRPr="00E50E0D">
        <w:rPr>
          <w:b/>
          <w:bCs/>
        </w:rPr>
        <w:t>decreased</w:t>
      </w:r>
      <w:r>
        <w:t xml:space="preserve"> the availability of budget information by:</w:t>
      </w:r>
    </w:p>
    <w:p w14:paraId="6DEE03A7" w14:textId="0581F807" w:rsidR="00AE1E64" w:rsidRPr="00BC63C4" w:rsidRDefault="00066B05" w:rsidP="006073D4">
      <w:pPr>
        <w:pStyle w:val="ListParagraph"/>
        <w:numPr>
          <w:ilvl w:val="0"/>
          <w:numId w:val="6"/>
        </w:numPr>
        <w:rPr>
          <w:kern w:val="24"/>
        </w:rPr>
      </w:pPr>
      <w:r>
        <w:t>publication delays across a range of publications;</w:t>
      </w:r>
    </w:p>
    <w:p w14:paraId="216DD526" w14:textId="17E8E7C0" w:rsidR="007832A6" w:rsidRPr="000B67E4" w:rsidRDefault="006F1113" w:rsidP="006073D4">
      <w:pPr>
        <w:pStyle w:val="ListParagraph"/>
        <w:numPr>
          <w:ilvl w:val="0"/>
          <w:numId w:val="6"/>
        </w:numPr>
        <w:rPr>
          <w:kern w:val="24"/>
        </w:rPr>
      </w:pPr>
      <w:r w:rsidRPr="000B67E4">
        <w:rPr>
          <w:rFonts w:cs="Arial"/>
        </w:rPr>
        <w:t>no</w:t>
      </w:r>
      <w:r w:rsidR="003A4F21" w:rsidRPr="000B67E4">
        <w:rPr>
          <w:rFonts w:cs="Arial"/>
        </w:rPr>
        <w:t>t</w:t>
      </w:r>
      <w:r w:rsidRPr="000B67E4">
        <w:rPr>
          <w:rFonts w:cs="Arial"/>
        </w:rPr>
        <w:t xml:space="preserve"> presenting</w:t>
      </w:r>
      <w:r w:rsidR="000B67E4" w:rsidRPr="000B67E4">
        <w:rPr>
          <w:rFonts w:cs="Arial"/>
        </w:rPr>
        <w:t xml:space="preserve"> certain financial information and/or supporting documentation that was provided in 2017/18</w:t>
      </w:r>
      <w:r w:rsidR="00FB2D33">
        <w:rPr>
          <w:rFonts w:cs="Arial"/>
        </w:rPr>
        <w:t>.</w:t>
      </w:r>
      <w:r w:rsidR="000B67E4" w:rsidRPr="000B67E4">
        <w:rPr>
          <w:rFonts w:cs="Arial"/>
        </w:rPr>
        <w:t xml:space="preserve"> </w:t>
      </w:r>
    </w:p>
    <w:p w14:paraId="6A051BB7" w14:textId="77777777" w:rsidR="00066B05" w:rsidRDefault="00066B05">
      <w:pPr>
        <w:spacing w:before="0" w:after="0" w:line="360" w:lineRule="auto"/>
        <w:rPr>
          <w:rFonts w:cstheme="minorHAnsi"/>
          <w:b/>
        </w:rPr>
      </w:pPr>
      <w:r>
        <w:br w:type="page"/>
      </w:r>
    </w:p>
    <w:p w14:paraId="61F1E9D6" w14:textId="2C23872A" w:rsidR="00233DA8" w:rsidRDefault="00E45649" w:rsidP="00861E9B">
      <w:pPr>
        <w:pStyle w:val="Heading3"/>
      </w:pPr>
      <w:bookmarkStart w:id="19" w:name="_Toc167348716"/>
      <w:r>
        <w:lastRenderedPageBreak/>
        <w:t xml:space="preserve">Transparency </w:t>
      </w:r>
      <w:r w:rsidR="00233DA8">
        <w:t>Recommendations</w:t>
      </w:r>
      <w:bookmarkEnd w:id="19"/>
    </w:p>
    <w:p w14:paraId="13AE81E3" w14:textId="77777777" w:rsidR="00233DA8" w:rsidRDefault="00233DA8" w:rsidP="00E45649">
      <w:r>
        <w:t>Scotland should prioritise the following actions to improve budget transparency:</w:t>
      </w:r>
    </w:p>
    <w:p w14:paraId="03824371" w14:textId="0CF46FE9" w:rsidR="007D72AB" w:rsidRPr="00FB2D33" w:rsidRDefault="00233DA8" w:rsidP="00FB2D33">
      <w:pPr>
        <w:pStyle w:val="Subtitle"/>
        <w:numPr>
          <w:ilvl w:val="0"/>
          <w:numId w:val="21"/>
        </w:numPr>
      </w:pPr>
      <w:r w:rsidRPr="00FB2D33">
        <w:t>Produce and publish a Pre-Budget Statement and In-Year Reports in a timely manner</w:t>
      </w:r>
      <w:r w:rsidR="00E50E0D" w:rsidRPr="00FB2D33">
        <w:t xml:space="preserve"> (</w:t>
      </w:r>
      <w:r w:rsidR="00E50E0D" w:rsidRPr="00FB2D33">
        <w:rPr>
          <w:b/>
          <w:bCs/>
        </w:rPr>
        <w:t>outstanding recommendation from 2019</w:t>
      </w:r>
      <w:r w:rsidR="00E50E0D" w:rsidRPr="00FB2D33">
        <w:t>)</w:t>
      </w:r>
      <w:r w:rsidRPr="00FB2D33">
        <w:t>.</w:t>
      </w:r>
    </w:p>
    <w:p w14:paraId="4D5798ED" w14:textId="10DCC0AE" w:rsidR="00CF6DB2" w:rsidRPr="007D72AB" w:rsidRDefault="00CF6DB2" w:rsidP="00CF6DB2">
      <w:pPr>
        <w:pStyle w:val="Subtitle"/>
        <w:numPr>
          <w:ilvl w:val="0"/>
          <w:numId w:val="21"/>
        </w:numPr>
        <w:rPr>
          <w:kern w:val="24"/>
        </w:rPr>
      </w:pPr>
      <w:r w:rsidRPr="007D72AB">
        <w:rPr>
          <w:kern w:val="24"/>
        </w:rPr>
        <w:t>Impact assess</w:t>
      </w:r>
      <w:r>
        <w:rPr>
          <w:kern w:val="24"/>
        </w:rPr>
        <w:t xml:space="preserve"> and make public In-Year budget revisions. </w:t>
      </w:r>
    </w:p>
    <w:p w14:paraId="666BBB94" w14:textId="50D07BF1" w:rsidR="00E50E0D" w:rsidRPr="00FB2D33" w:rsidRDefault="00E50E0D" w:rsidP="00FB2D33">
      <w:pPr>
        <w:pStyle w:val="Subtitle"/>
        <w:numPr>
          <w:ilvl w:val="0"/>
          <w:numId w:val="21"/>
        </w:numPr>
        <w:rPr>
          <w:kern w:val="24"/>
        </w:rPr>
      </w:pPr>
      <w:r w:rsidRPr="00FB2D33">
        <w:t xml:space="preserve">Publish a citizen’s version of each key document at the same time as the key document, </w:t>
      </w:r>
      <w:r w:rsidR="00106A41" w:rsidRPr="00FB2D33">
        <w:t>to support citizens’ engagement</w:t>
      </w:r>
      <w:r w:rsidRPr="00FB2D33">
        <w:t xml:space="preserve"> with the budget (</w:t>
      </w:r>
      <w:r w:rsidRPr="00FB2D33">
        <w:rPr>
          <w:b/>
          <w:bCs/>
        </w:rPr>
        <w:t>outstanding recommendation from 2019</w:t>
      </w:r>
      <w:r w:rsidRPr="00FB2D33">
        <w:t>).</w:t>
      </w:r>
    </w:p>
    <w:p w14:paraId="575C6A50" w14:textId="4D469552" w:rsidR="00917E9B" w:rsidRPr="00FB2D33" w:rsidRDefault="00917E9B" w:rsidP="00FB2D33">
      <w:pPr>
        <w:pStyle w:val="Subtitle"/>
        <w:numPr>
          <w:ilvl w:val="0"/>
          <w:numId w:val="21"/>
        </w:numPr>
        <w:rPr>
          <w:kern w:val="24"/>
        </w:rPr>
      </w:pPr>
      <w:r w:rsidRPr="00FB2D33">
        <w:t xml:space="preserve">Produce an improved Budget </w:t>
      </w:r>
      <w:r w:rsidR="00E50E0D" w:rsidRPr="00FB2D33">
        <w:t>publication</w:t>
      </w:r>
      <w:r w:rsidRPr="00FB2D33">
        <w:t xml:space="preserve"> timeline – </w:t>
      </w:r>
      <w:r w:rsidR="00106A41" w:rsidRPr="00FB2D33">
        <w:t>present this</w:t>
      </w:r>
      <w:r w:rsidRPr="00FB2D33">
        <w:t xml:space="preserve"> on a single </w:t>
      </w:r>
      <w:r w:rsidR="00106A41" w:rsidRPr="00FB2D33">
        <w:t xml:space="preserve">web </w:t>
      </w:r>
      <w:r w:rsidRPr="00FB2D33">
        <w:t xml:space="preserve">landing page where </w:t>
      </w:r>
      <w:r w:rsidRPr="00FB2D33">
        <w:rPr>
          <w:i/>
          <w:iCs/>
        </w:rPr>
        <w:t>all</w:t>
      </w:r>
      <w:r w:rsidRPr="00FB2D33">
        <w:t xml:space="preserve"> budget documentation can be accessed and downloaded. </w:t>
      </w:r>
      <w:r w:rsidR="00E50E0D" w:rsidRPr="00FB2D33">
        <w:t>Consistent information for e</w:t>
      </w:r>
      <w:r w:rsidRPr="00FB2D33">
        <w:t xml:space="preserve">ach budget year would facilitate </w:t>
      </w:r>
      <w:r w:rsidR="00E50E0D" w:rsidRPr="00FB2D33">
        <w:t>reflective scrutiny for oversight.</w:t>
      </w:r>
    </w:p>
    <w:p w14:paraId="3BABAE95" w14:textId="23EB444A" w:rsidR="00233DA8" w:rsidRPr="00FB2D33" w:rsidRDefault="00106A41" w:rsidP="00FB2D33">
      <w:pPr>
        <w:pStyle w:val="Subtitle"/>
        <w:numPr>
          <w:ilvl w:val="0"/>
          <w:numId w:val="21"/>
        </w:numPr>
        <w:rPr>
          <w:kern w:val="24"/>
        </w:rPr>
      </w:pPr>
      <w:r w:rsidRPr="00FB2D33">
        <w:t>Continue to i</w:t>
      </w:r>
      <w:r w:rsidR="00233DA8" w:rsidRPr="00FB2D33">
        <w:t>mprove the comprehensiveness of</w:t>
      </w:r>
      <w:r w:rsidR="00BC63C4" w:rsidRPr="00FB2D33">
        <w:t xml:space="preserve"> the Executive Budget Proposal</w:t>
      </w:r>
      <w:r w:rsidR="00041570" w:rsidRPr="00FB2D33">
        <w:t xml:space="preserve"> and </w:t>
      </w:r>
      <w:r w:rsidR="00BC63C4" w:rsidRPr="00FB2D33">
        <w:t>Mid-Year Reports;</w:t>
      </w:r>
    </w:p>
    <w:p w14:paraId="60D31EF1" w14:textId="681DD409" w:rsidR="00233DA8" w:rsidRPr="00FB2D33" w:rsidRDefault="00233DA8" w:rsidP="00FB2D33">
      <w:pPr>
        <w:pStyle w:val="Subtitle"/>
        <w:numPr>
          <w:ilvl w:val="0"/>
          <w:numId w:val="21"/>
        </w:numPr>
        <w:rPr>
          <w:kern w:val="24"/>
        </w:rPr>
      </w:pPr>
      <w:r w:rsidRPr="00FB2D33">
        <w:t xml:space="preserve">Make budget publications in accessible, simplified format and disseminated in different languages, with the participation of existing civil society groups. </w:t>
      </w:r>
    </w:p>
    <w:p w14:paraId="14323253" w14:textId="0BD8C207" w:rsidR="00E50E0D" w:rsidRPr="00FB2D33" w:rsidRDefault="00E50E0D" w:rsidP="00FB2D33">
      <w:pPr>
        <w:pStyle w:val="Subtitle"/>
        <w:numPr>
          <w:ilvl w:val="0"/>
          <w:numId w:val="21"/>
        </w:numPr>
        <w:rPr>
          <w:kern w:val="24"/>
        </w:rPr>
      </w:pPr>
      <w:r w:rsidRPr="00FB2D33">
        <w:t>Within budget documentation provide active links to other relevant budget documentation (and the landing page noted above).</w:t>
      </w:r>
    </w:p>
    <w:p w14:paraId="1D40433F" w14:textId="77777777" w:rsidR="00066B05" w:rsidRDefault="00066B05" w:rsidP="003071A8">
      <w:pPr>
        <w:rPr>
          <w:b/>
          <w:kern w:val="24"/>
          <w:sz w:val="36"/>
          <w:szCs w:val="36"/>
        </w:rPr>
      </w:pPr>
      <w:r>
        <w:br w:type="page"/>
      </w:r>
    </w:p>
    <w:p w14:paraId="26FAF77F" w14:textId="52CAC637" w:rsidR="007B384F" w:rsidRDefault="007B384F" w:rsidP="009E615F">
      <w:pPr>
        <w:pStyle w:val="Heading2"/>
      </w:pPr>
      <w:bookmarkStart w:id="20" w:name="_Toc167096827"/>
      <w:bookmarkStart w:id="21" w:name="_Toc167348717"/>
      <w:r>
        <w:lastRenderedPageBreak/>
        <w:t>Public Participation</w:t>
      </w:r>
      <w:bookmarkEnd w:id="20"/>
      <w:bookmarkEnd w:id="21"/>
    </w:p>
    <w:p w14:paraId="4DDAECC1" w14:textId="258DB99F" w:rsidR="00613057" w:rsidRPr="00066B05" w:rsidRDefault="00613057" w:rsidP="00613057">
      <w:pPr>
        <w:rPr>
          <w:rFonts w:cs="Arial"/>
        </w:rPr>
      </w:pPr>
      <w:bookmarkStart w:id="22" w:name="_Hlk165275834"/>
      <w:r w:rsidRPr="00C51142">
        <w:rPr>
          <w:rFonts w:cs="Arial"/>
        </w:rPr>
        <w:t xml:space="preserve">Meaningful public participation in the budget process is essential </w:t>
      </w:r>
      <w:r>
        <w:rPr>
          <w:rFonts w:cs="Arial"/>
        </w:rPr>
        <w:t>in order to</w:t>
      </w:r>
      <w:r w:rsidRPr="00C51142">
        <w:rPr>
          <w:rFonts w:cs="Arial"/>
        </w:rPr>
        <w:t xml:space="preserve"> mak</w:t>
      </w:r>
      <w:r>
        <w:rPr>
          <w:rFonts w:cs="Arial"/>
        </w:rPr>
        <w:t>e</w:t>
      </w:r>
      <w:r w:rsidRPr="00C51142">
        <w:rPr>
          <w:rFonts w:cs="Arial"/>
        </w:rPr>
        <w:t xml:space="preserve"> sure</w:t>
      </w:r>
      <w:r>
        <w:rPr>
          <w:rFonts w:cs="Arial"/>
        </w:rPr>
        <w:t xml:space="preserve"> that</w:t>
      </w:r>
      <w:r w:rsidRPr="00C51142">
        <w:rPr>
          <w:rFonts w:cs="Arial"/>
        </w:rPr>
        <w:t xml:space="preserve"> decisions</w:t>
      </w:r>
      <w:r>
        <w:rPr>
          <w:rFonts w:cs="Arial"/>
        </w:rPr>
        <w:t xml:space="preserve"> taken,</w:t>
      </w:r>
      <w:r w:rsidRPr="00C51142">
        <w:rPr>
          <w:rFonts w:cs="Arial"/>
        </w:rPr>
        <w:t xml:space="preserve"> reflect how the public want</w:t>
      </w:r>
      <w:r>
        <w:rPr>
          <w:rFonts w:cs="Arial"/>
        </w:rPr>
        <w:t xml:space="preserve"> the</w:t>
      </w:r>
      <w:r w:rsidRPr="00C51142">
        <w:rPr>
          <w:rFonts w:cs="Arial"/>
        </w:rPr>
        <w:t xml:space="preserve"> government </w:t>
      </w:r>
      <w:r>
        <w:rPr>
          <w:rFonts w:cs="Arial"/>
        </w:rPr>
        <w:t>to</w:t>
      </w:r>
      <w:r w:rsidRPr="00C51142">
        <w:rPr>
          <w:rFonts w:cs="Arial"/>
        </w:rPr>
        <w:t xml:space="preserve"> raise</w:t>
      </w:r>
      <w:r>
        <w:rPr>
          <w:rFonts w:cs="Arial"/>
        </w:rPr>
        <w:t>, allocate and spend its resources</w:t>
      </w:r>
      <w:r w:rsidRPr="00C51142">
        <w:rPr>
          <w:rFonts w:cs="Arial"/>
        </w:rPr>
        <w:t xml:space="preserve">. </w:t>
      </w:r>
      <w:r>
        <w:t>For more information, see</w:t>
      </w:r>
      <w:r w:rsidR="00AB0600">
        <w:t xml:space="preserve"> </w:t>
      </w:r>
      <w:hyperlink r:id="rId13" w:history="1">
        <w:r w:rsidR="00AB0600" w:rsidRPr="00AB0600">
          <w:rPr>
            <w:rStyle w:val="Hyperlink"/>
          </w:rPr>
          <w:t>the</w:t>
        </w:r>
        <w:r w:rsidRPr="00AB0600">
          <w:rPr>
            <w:rStyle w:val="Hyperlink"/>
          </w:rPr>
          <w:t xml:space="preserve"> </w:t>
        </w:r>
        <w:r w:rsidR="00AB0600" w:rsidRPr="00AB0600">
          <w:rPr>
            <w:rStyle w:val="Hyperlink"/>
          </w:rPr>
          <w:t xml:space="preserve">Global Initiative for Fiscal Transparency's website for examples </w:t>
        </w:r>
        <w:r w:rsidRPr="00AB0600">
          <w:rPr>
            <w:rStyle w:val="Hyperlink"/>
          </w:rPr>
          <w:t>innovative public participation practices around the world</w:t>
        </w:r>
      </w:hyperlink>
      <w:r>
        <w:t>.</w:t>
      </w:r>
    </w:p>
    <w:p w14:paraId="6BDF63A8" w14:textId="4916CA06" w:rsidR="007B384F" w:rsidRDefault="007B384F" w:rsidP="007B384F">
      <w:r>
        <w:t xml:space="preserve">The OBS assesses the formal opportunities offered to the public for meaningful participation in the different stages of the budget process. Eighteen equally weighted indicators are used to examine the practices of </w:t>
      </w:r>
      <w:r w:rsidR="006454EE">
        <w:t>a</w:t>
      </w:r>
      <w:r>
        <w:t xml:space="preserve"> government’s </w:t>
      </w:r>
      <w:r w:rsidR="006454EE">
        <w:t>E</w:t>
      </w:r>
      <w:r>
        <w:t xml:space="preserve">xecutive, the </w:t>
      </w:r>
      <w:r w:rsidR="006454EE">
        <w:t>L</w:t>
      </w:r>
      <w:r>
        <w:t xml:space="preserve">egislature, and the </w:t>
      </w:r>
      <w:r w:rsidR="006454EE">
        <w:t>S</w:t>
      </w:r>
      <w:r>
        <w:t xml:space="preserve">upreme </w:t>
      </w:r>
      <w:r w:rsidR="006454EE">
        <w:t>A</w:t>
      </w:r>
      <w:r>
        <w:t xml:space="preserve">udit institution (SAI).  These are aligned with the Global Initiative for Fiscal Transparency’s Principles of Public Participation in Fiscal Policies, scoring each country on a scale from 0 to 100. </w:t>
      </w:r>
    </w:p>
    <w:p w14:paraId="04A66653" w14:textId="6616C96D" w:rsidR="00040A86" w:rsidRDefault="00040A86" w:rsidP="00040A86">
      <w:bookmarkStart w:id="23" w:name="_Hlk165913068"/>
      <w:bookmarkEnd w:id="22"/>
      <w:r>
        <w:t xml:space="preserve">The 2023 score of </w:t>
      </w:r>
      <w:r w:rsidRPr="000C75F8">
        <w:rPr>
          <w:b/>
          <w:bCs/>
        </w:rPr>
        <w:t>43</w:t>
      </w:r>
      <w:r>
        <w:t xml:space="preserve">, although reflecting only limited public participation opportunities, was a noted improvement from a score of </w:t>
      </w:r>
      <w:r w:rsidRPr="000C75F8">
        <w:rPr>
          <w:b/>
          <w:bCs/>
        </w:rPr>
        <w:t>20</w:t>
      </w:r>
      <w:r>
        <w:t xml:space="preserve"> in the 2019 Survey.</w:t>
      </w:r>
    </w:p>
    <w:p w14:paraId="09BEF458" w14:textId="7D566DEF" w:rsidR="005D4E54" w:rsidRDefault="007B384F" w:rsidP="007B384F">
      <w:r>
        <w:t xml:space="preserve">This means that the 2021/2022 Scottish Budget </w:t>
      </w:r>
      <w:r w:rsidRPr="007B384F">
        <w:t xml:space="preserve">provided </w:t>
      </w:r>
      <w:r w:rsidRPr="00883B80">
        <w:rPr>
          <w:b/>
          <w:bCs/>
        </w:rPr>
        <w:t>limited opportunities</w:t>
      </w:r>
      <w:r w:rsidRPr="007B384F">
        <w:t xml:space="preserve"> for public participation in the budget process</w:t>
      </w:r>
      <w:r w:rsidRPr="001C0351">
        <w:t xml:space="preserve"> (</w:t>
      </w:r>
      <w:r>
        <w:t>41-60</w:t>
      </w:r>
      <w:r w:rsidR="00AB0600">
        <w:t xml:space="preserve"> out of </w:t>
      </w:r>
      <w:r w:rsidRPr="001C0351">
        <w:t>100)</w:t>
      </w:r>
      <w:r>
        <w:t>.</w:t>
      </w:r>
    </w:p>
    <w:bookmarkEnd w:id="23"/>
    <w:p w14:paraId="48CE0977" w14:textId="4E8E6A78" w:rsidR="00613057" w:rsidRDefault="00040A86" w:rsidP="00040A86">
      <w:pPr>
        <w:rPr>
          <w:rFonts w:cstheme="minorHAnsi"/>
          <w:b/>
        </w:rPr>
      </w:pPr>
      <w:r>
        <w:t xml:space="preserve">As can be seen in </w:t>
      </w:r>
      <w:r w:rsidR="001B704E">
        <w:t>Table 4</w:t>
      </w:r>
      <w:r>
        <w:t xml:space="preserve"> below, Scotland is one of only a small number of comparison countries where progress has been made rather than stagnating or back sliding scores.</w:t>
      </w:r>
    </w:p>
    <w:p w14:paraId="4C15AEA3" w14:textId="77777777" w:rsidR="007D1ABB" w:rsidRDefault="007D1ABB">
      <w:pPr>
        <w:spacing w:before="0" w:after="0" w:line="360" w:lineRule="auto"/>
        <w:rPr>
          <w:rFonts w:cstheme="minorHAnsi"/>
          <w:b/>
        </w:rPr>
      </w:pPr>
      <w:r>
        <w:br w:type="page"/>
      </w:r>
    </w:p>
    <w:p w14:paraId="6CE5C264" w14:textId="01F837F8" w:rsidR="00607D00" w:rsidRDefault="00E6307F" w:rsidP="003071A8">
      <w:r>
        <w:lastRenderedPageBreak/>
        <w:t xml:space="preserve">Table 4 </w:t>
      </w:r>
      <w:r w:rsidR="00DA1C4F">
        <w:t xml:space="preserve">- </w:t>
      </w:r>
      <w:r w:rsidR="007B384F">
        <w:t xml:space="preserve">Public participation in </w:t>
      </w:r>
      <w:r w:rsidR="00613057">
        <w:t>Scotland</w:t>
      </w:r>
      <w:r w:rsidR="007B384F">
        <w:t xml:space="preserve"> compared to others</w:t>
      </w:r>
      <w:r w:rsidR="00607D00">
        <w:t>:</w:t>
      </w:r>
    </w:p>
    <w:p w14:paraId="58A06056" w14:textId="77777777" w:rsidR="00E6307F" w:rsidRDefault="007B384F" w:rsidP="00E6307F">
      <w:r>
        <w:t xml:space="preserve"> </w:t>
      </w:r>
      <w:r w:rsidR="00E6307F">
        <w:t xml:space="preserve">Scotland’s OBS Public Participation scores compared to others </w:t>
      </w:r>
    </w:p>
    <w:tbl>
      <w:tblPr>
        <w:tblStyle w:val="TableGrid"/>
        <w:tblW w:w="0" w:type="auto"/>
        <w:tblLook w:val="04A0" w:firstRow="1" w:lastRow="0" w:firstColumn="1" w:lastColumn="0" w:noHBand="0" w:noVBand="1"/>
        <w:tblCaption w:val="Scotland’s OBS Public Participation scores compared to others "/>
      </w:tblPr>
      <w:tblGrid>
        <w:gridCol w:w="3107"/>
        <w:gridCol w:w="3108"/>
        <w:gridCol w:w="3108"/>
      </w:tblGrid>
      <w:tr w:rsidR="00E6307F" w:rsidRPr="009A24BC" w14:paraId="4EA7F5E5" w14:textId="77777777" w:rsidTr="00E50E3E">
        <w:trPr>
          <w:cantSplit/>
          <w:tblHeader/>
        </w:trPr>
        <w:tc>
          <w:tcPr>
            <w:tcW w:w="3107" w:type="dxa"/>
            <w:shd w:val="clear" w:color="auto" w:fill="8BADDC"/>
          </w:tcPr>
          <w:p w14:paraId="1B9CB510" w14:textId="77777777" w:rsidR="00E6307F" w:rsidRPr="009A24BC" w:rsidRDefault="00E6307F" w:rsidP="00E50E3E">
            <w:pPr>
              <w:spacing w:before="0" w:after="0" w:line="360" w:lineRule="auto"/>
              <w:rPr>
                <w:b/>
                <w:bCs/>
              </w:rPr>
            </w:pPr>
            <w:r w:rsidRPr="009A24BC">
              <w:rPr>
                <w:b/>
                <w:bCs/>
              </w:rPr>
              <w:t>Country</w:t>
            </w:r>
          </w:p>
        </w:tc>
        <w:tc>
          <w:tcPr>
            <w:tcW w:w="3108" w:type="dxa"/>
            <w:shd w:val="clear" w:color="auto" w:fill="8BADDC"/>
          </w:tcPr>
          <w:p w14:paraId="65DAD6EA" w14:textId="77777777" w:rsidR="00E6307F" w:rsidRPr="009A24BC" w:rsidRDefault="00E6307F" w:rsidP="00E50E3E">
            <w:pPr>
              <w:spacing w:before="0" w:after="0" w:line="360" w:lineRule="auto"/>
              <w:rPr>
                <w:b/>
                <w:bCs/>
              </w:rPr>
            </w:pPr>
            <w:r w:rsidRPr="009A24BC">
              <w:rPr>
                <w:b/>
                <w:bCs/>
              </w:rPr>
              <w:t>2019</w:t>
            </w:r>
          </w:p>
        </w:tc>
        <w:tc>
          <w:tcPr>
            <w:tcW w:w="3108" w:type="dxa"/>
            <w:shd w:val="clear" w:color="auto" w:fill="8BADDC"/>
          </w:tcPr>
          <w:p w14:paraId="1773C061" w14:textId="77777777" w:rsidR="00E6307F" w:rsidRPr="009A24BC" w:rsidRDefault="00E6307F" w:rsidP="00E50E3E">
            <w:pPr>
              <w:spacing w:before="0" w:after="0" w:line="360" w:lineRule="auto"/>
              <w:rPr>
                <w:b/>
                <w:bCs/>
              </w:rPr>
            </w:pPr>
            <w:r w:rsidRPr="009A24BC">
              <w:rPr>
                <w:b/>
                <w:bCs/>
              </w:rPr>
              <w:t>2023</w:t>
            </w:r>
          </w:p>
        </w:tc>
      </w:tr>
      <w:tr w:rsidR="00E6307F" w14:paraId="2D5AB286" w14:textId="77777777" w:rsidTr="00E50E3E">
        <w:tc>
          <w:tcPr>
            <w:tcW w:w="3107" w:type="dxa"/>
          </w:tcPr>
          <w:p w14:paraId="1C9135EC" w14:textId="77777777" w:rsidR="00E6307F" w:rsidRDefault="00E6307F" w:rsidP="00E50E3E">
            <w:pPr>
              <w:spacing w:before="0" w:after="0" w:line="360" w:lineRule="auto"/>
            </w:pPr>
            <w:r>
              <w:t>New Zealand</w:t>
            </w:r>
          </w:p>
        </w:tc>
        <w:tc>
          <w:tcPr>
            <w:tcW w:w="3108" w:type="dxa"/>
          </w:tcPr>
          <w:p w14:paraId="09CE6F83" w14:textId="77777777" w:rsidR="00E6307F" w:rsidRDefault="00E6307F" w:rsidP="00E50E3E">
            <w:pPr>
              <w:spacing w:before="0" w:after="0" w:line="360" w:lineRule="auto"/>
            </w:pPr>
            <w:r>
              <w:t>54</w:t>
            </w:r>
          </w:p>
        </w:tc>
        <w:tc>
          <w:tcPr>
            <w:tcW w:w="3108" w:type="dxa"/>
          </w:tcPr>
          <w:p w14:paraId="4F98A0B9" w14:textId="533AA005" w:rsidR="00E6307F" w:rsidRDefault="00E6307F" w:rsidP="00E50E3E">
            <w:pPr>
              <w:spacing w:before="0" w:after="0" w:line="360" w:lineRule="auto"/>
            </w:pPr>
            <w:r>
              <w:t>5</w:t>
            </w:r>
            <w:r w:rsidR="00E53012">
              <w:t>5</w:t>
            </w:r>
          </w:p>
        </w:tc>
      </w:tr>
      <w:tr w:rsidR="00E6307F" w14:paraId="7E846BE9" w14:textId="77777777" w:rsidTr="00E50E3E">
        <w:tc>
          <w:tcPr>
            <w:tcW w:w="3107" w:type="dxa"/>
          </w:tcPr>
          <w:p w14:paraId="0B7F85F1" w14:textId="77777777" w:rsidR="00E6307F" w:rsidRDefault="00E6307F" w:rsidP="00E50E3E">
            <w:pPr>
              <w:spacing w:before="0" w:after="0" w:line="360" w:lineRule="auto"/>
            </w:pPr>
            <w:r>
              <w:t>United Kingdom</w:t>
            </w:r>
          </w:p>
        </w:tc>
        <w:tc>
          <w:tcPr>
            <w:tcW w:w="3108" w:type="dxa"/>
          </w:tcPr>
          <w:p w14:paraId="36421810" w14:textId="77777777" w:rsidR="00E6307F" w:rsidRDefault="00E6307F" w:rsidP="00E50E3E">
            <w:pPr>
              <w:spacing w:before="0" w:after="0" w:line="360" w:lineRule="auto"/>
            </w:pPr>
            <w:r>
              <w:t>61</w:t>
            </w:r>
          </w:p>
        </w:tc>
        <w:tc>
          <w:tcPr>
            <w:tcW w:w="3108" w:type="dxa"/>
          </w:tcPr>
          <w:p w14:paraId="20A1E96B" w14:textId="77777777" w:rsidR="00E6307F" w:rsidRDefault="00E6307F" w:rsidP="00E50E3E">
            <w:pPr>
              <w:spacing w:before="0" w:after="0" w:line="360" w:lineRule="auto"/>
            </w:pPr>
            <w:r>
              <w:t>54</w:t>
            </w:r>
          </w:p>
        </w:tc>
      </w:tr>
      <w:tr w:rsidR="00E6307F" w14:paraId="720FA047" w14:textId="77777777" w:rsidTr="00E50E3E">
        <w:tc>
          <w:tcPr>
            <w:tcW w:w="3107" w:type="dxa"/>
          </w:tcPr>
          <w:p w14:paraId="392CB2C5" w14:textId="77777777" w:rsidR="00E6307F" w:rsidRDefault="00E6307F" w:rsidP="00E50E3E">
            <w:pPr>
              <w:spacing w:before="0" w:after="0" w:line="360" w:lineRule="auto"/>
            </w:pPr>
            <w:r>
              <w:t>Scotland</w:t>
            </w:r>
          </w:p>
        </w:tc>
        <w:tc>
          <w:tcPr>
            <w:tcW w:w="3108" w:type="dxa"/>
          </w:tcPr>
          <w:p w14:paraId="02D3036A" w14:textId="77777777" w:rsidR="00E6307F" w:rsidRDefault="00E6307F" w:rsidP="00E50E3E">
            <w:pPr>
              <w:spacing w:before="0" w:after="0" w:line="360" w:lineRule="auto"/>
            </w:pPr>
            <w:r>
              <w:t>20</w:t>
            </w:r>
          </w:p>
        </w:tc>
        <w:tc>
          <w:tcPr>
            <w:tcW w:w="3108" w:type="dxa"/>
          </w:tcPr>
          <w:p w14:paraId="7436B6CC" w14:textId="77777777" w:rsidR="00E6307F" w:rsidRDefault="00E6307F" w:rsidP="00E50E3E">
            <w:pPr>
              <w:spacing w:before="0" w:after="0" w:line="360" w:lineRule="auto"/>
            </w:pPr>
            <w:r>
              <w:t>43</w:t>
            </w:r>
          </w:p>
        </w:tc>
      </w:tr>
      <w:tr w:rsidR="00E6307F" w14:paraId="1969FF30" w14:textId="77777777" w:rsidTr="00E50E3E">
        <w:tc>
          <w:tcPr>
            <w:tcW w:w="3107" w:type="dxa"/>
          </w:tcPr>
          <w:p w14:paraId="5C84B169" w14:textId="77777777" w:rsidR="00E6307F" w:rsidRDefault="00E6307F" w:rsidP="00E50E3E">
            <w:pPr>
              <w:spacing w:before="0" w:after="0" w:line="360" w:lineRule="auto"/>
            </w:pPr>
            <w:r>
              <w:t>France</w:t>
            </w:r>
          </w:p>
        </w:tc>
        <w:tc>
          <w:tcPr>
            <w:tcW w:w="3108" w:type="dxa"/>
          </w:tcPr>
          <w:p w14:paraId="6996FF74" w14:textId="77777777" w:rsidR="00E6307F" w:rsidRDefault="00E6307F" w:rsidP="00E50E3E">
            <w:pPr>
              <w:spacing w:before="0" w:after="0" w:line="360" w:lineRule="auto"/>
            </w:pPr>
            <w:r>
              <w:t>18</w:t>
            </w:r>
          </w:p>
        </w:tc>
        <w:tc>
          <w:tcPr>
            <w:tcW w:w="3108" w:type="dxa"/>
          </w:tcPr>
          <w:p w14:paraId="60D2FE13" w14:textId="77777777" w:rsidR="00E6307F" w:rsidRDefault="00E6307F" w:rsidP="00E50E3E">
            <w:pPr>
              <w:spacing w:before="0" w:after="0" w:line="360" w:lineRule="auto"/>
            </w:pPr>
            <w:r>
              <w:t>37</w:t>
            </w:r>
          </w:p>
        </w:tc>
      </w:tr>
      <w:tr w:rsidR="00E6307F" w14:paraId="03B52D8D" w14:textId="77777777" w:rsidTr="00E50E3E">
        <w:tc>
          <w:tcPr>
            <w:tcW w:w="3107" w:type="dxa"/>
          </w:tcPr>
          <w:p w14:paraId="126F9794" w14:textId="77777777" w:rsidR="00E6307F" w:rsidRDefault="00E6307F" w:rsidP="00E50E3E">
            <w:pPr>
              <w:spacing w:before="0" w:after="0" w:line="360" w:lineRule="auto"/>
            </w:pPr>
            <w:r>
              <w:t>Portugal</w:t>
            </w:r>
          </w:p>
        </w:tc>
        <w:tc>
          <w:tcPr>
            <w:tcW w:w="3108" w:type="dxa"/>
          </w:tcPr>
          <w:p w14:paraId="5E16B2A6" w14:textId="77777777" w:rsidR="00E6307F" w:rsidRDefault="00E6307F" w:rsidP="00E50E3E">
            <w:pPr>
              <w:spacing w:before="0" w:after="0" w:line="360" w:lineRule="auto"/>
            </w:pPr>
            <w:r>
              <w:t>26</w:t>
            </w:r>
          </w:p>
        </w:tc>
        <w:tc>
          <w:tcPr>
            <w:tcW w:w="3108" w:type="dxa"/>
          </w:tcPr>
          <w:p w14:paraId="27D078C0" w14:textId="77777777" w:rsidR="00E6307F" w:rsidRDefault="00E6307F" w:rsidP="00E50E3E">
            <w:pPr>
              <w:spacing w:before="0" w:after="0" w:line="360" w:lineRule="auto"/>
            </w:pPr>
            <w:r>
              <w:t>28</w:t>
            </w:r>
          </w:p>
        </w:tc>
      </w:tr>
      <w:tr w:rsidR="00E6307F" w14:paraId="7ED3B687" w14:textId="77777777" w:rsidTr="00E50E3E">
        <w:tc>
          <w:tcPr>
            <w:tcW w:w="3107" w:type="dxa"/>
          </w:tcPr>
          <w:p w14:paraId="58A13EDB" w14:textId="77777777" w:rsidR="00E6307F" w:rsidRDefault="00E6307F" w:rsidP="00E50E3E">
            <w:pPr>
              <w:spacing w:before="0" w:after="0" w:line="360" w:lineRule="auto"/>
            </w:pPr>
            <w:r>
              <w:t>Canada</w:t>
            </w:r>
          </w:p>
        </w:tc>
        <w:tc>
          <w:tcPr>
            <w:tcW w:w="3108" w:type="dxa"/>
          </w:tcPr>
          <w:p w14:paraId="3CF54016" w14:textId="77777777" w:rsidR="00E6307F" w:rsidRDefault="00E6307F" w:rsidP="00E50E3E">
            <w:pPr>
              <w:spacing w:before="0" w:after="0" w:line="360" w:lineRule="auto"/>
            </w:pPr>
            <w:r>
              <w:t>26</w:t>
            </w:r>
          </w:p>
        </w:tc>
        <w:tc>
          <w:tcPr>
            <w:tcW w:w="3108" w:type="dxa"/>
          </w:tcPr>
          <w:p w14:paraId="27A84E61" w14:textId="77777777" w:rsidR="00E6307F" w:rsidRDefault="00E6307F" w:rsidP="00E50E3E">
            <w:pPr>
              <w:spacing w:before="0" w:after="0" w:line="360" w:lineRule="auto"/>
            </w:pPr>
            <w:r>
              <w:t>26</w:t>
            </w:r>
          </w:p>
        </w:tc>
      </w:tr>
      <w:tr w:rsidR="00E6307F" w14:paraId="05C8D97C" w14:textId="77777777" w:rsidTr="00E50E3E">
        <w:tc>
          <w:tcPr>
            <w:tcW w:w="3107" w:type="dxa"/>
          </w:tcPr>
          <w:p w14:paraId="1B0E4A56" w14:textId="77777777" w:rsidR="00E6307F" w:rsidRDefault="00E6307F" w:rsidP="00E50E3E">
            <w:pPr>
              <w:spacing w:before="0" w:after="0" w:line="360" w:lineRule="auto"/>
            </w:pPr>
            <w:r>
              <w:t>Norway</w:t>
            </w:r>
          </w:p>
        </w:tc>
        <w:tc>
          <w:tcPr>
            <w:tcW w:w="3108" w:type="dxa"/>
          </w:tcPr>
          <w:p w14:paraId="0E46914C" w14:textId="77777777" w:rsidR="00E6307F" w:rsidRDefault="00E6307F" w:rsidP="00E50E3E">
            <w:pPr>
              <w:spacing w:before="0" w:after="0" w:line="360" w:lineRule="auto"/>
            </w:pPr>
            <w:r>
              <w:t>17</w:t>
            </w:r>
          </w:p>
        </w:tc>
        <w:tc>
          <w:tcPr>
            <w:tcW w:w="3108" w:type="dxa"/>
          </w:tcPr>
          <w:p w14:paraId="4440D219" w14:textId="77777777" w:rsidR="00E6307F" w:rsidRDefault="00E6307F" w:rsidP="00E50E3E">
            <w:pPr>
              <w:spacing w:before="0" w:after="0" w:line="360" w:lineRule="auto"/>
            </w:pPr>
            <w:r>
              <w:t>24</w:t>
            </w:r>
          </w:p>
        </w:tc>
      </w:tr>
      <w:tr w:rsidR="00E6307F" w14:paraId="5CF884E0" w14:textId="77777777" w:rsidTr="00E50E3E">
        <w:tc>
          <w:tcPr>
            <w:tcW w:w="3107" w:type="dxa"/>
          </w:tcPr>
          <w:p w14:paraId="054C19B5" w14:textId="77777777" w:rsidR="00E6307F" w:rsidRDefault="00E6307F" w:rsidP="00E50E3E">
            <w:pPr>
              <w:spacing w:before="0" w:after="0" w:line="360" w:lineRule="auto"/>
            </w:pPr>
            <w:r>
              <w:t>Participating OECD Countries</w:t>
            </w:r>
          </w:p>
        </w:tc>
        <w:tc>
          <w:tcPr>
            <w:tcW w:w="3108" w:type="dxa"/>
          </w:tcPr>
          <w:p w14:paraId="5382D5F2" w14:textId="77777777" w:rsidR="00E6307F" w:rsidRDefault="00E6307F" w:rsidP="00E50E3E">
            <w:pPr>
              <w:spacing w:before="0" w:after="0" w:line="360" w:lineRule="auto"/>
            </w:pPr>
            <w:r>
              <w:t>27</w:t>
            </w:r>
          </w:p>
        </w:tc>
        <w:tc>
          <w:tcPr>
            <w:tcW w:w="3108" w:type="dxa"/>
          </w:tcPr>
          <w:p w14:paraId="5D5690A9" w14:textId="77777777" w:rsidR="00E6307F" w:rsidRDefault="00E6307F" w:rsidP="00E50E3E">
            <w:pPr>
              <w:spacing w:before="0" w:after="0" w:line="360" w:lineRule="auto"/>
            </w:pPr>
            <w:r>
              <w:t>22</w:t>
            </w:r>
          </w:p>
        </w:tc>
      </w:tr>
      <w:tr w:rsidR="00E6307F" w14:paraId="0B2B8053" w14:textId="77777777" w:rsidTr="00E50E3E">
        <w:tc>
          <w:tcPr>
            <w:tcW w:w="3107" w:type="dxa"/>
          </w:tcPr>
          <w:p w14:paraId="450E6B47" w14:textId="77777777" w:rsidR="00E6307F" w:rsidRDefault="00E6307F" w:rsidP="00E50E3E">
            <w:pPr>
              <w:spacing w:before="0" w:after="0" w:line="360" w:lineRule="auto"/>
            </w:pPr>
            <w:r>
              <w:t>United States</w:t>
            </w:r>
          </w:p>
        </w:tc>
        <w:tc>
          <w:tcPr>
            <w:tcW w:w="3108" w:type="dxa"/>
          </w:tcPr>
          <w:p w14:paraId="55365DD4" w14:textId="77777777" w:rsidR="00E6307F" w:rsidRDefault="00E6307F" w:rsidP="00E50E3E">
            <w:pPr>
              <w:spacing w:before="0" w:after="0" w:line="360" w:lineRule="auto"/>
            </w:pPr>
            <w:r>
              <w:t>22</w:t>
            </w:r>
          </w:p>
        </w:tc>
        <w:tc>
          <w:tcPr>
            <w:tcW w:w="3108" w:type="dxa"/>
          </w:tcPr>
          <w:p w14:paraId="21BA8275" w14:textId="77777777" w:rsidR="00E6307F" w:rsidRDefault="00E6307F" w:rsidP="00E50E3E">
            <w:pPr>
              <w:spacing w:before="0" w:after="0" w:line="360" w:lineRule="auto"/>
            </w:pPr>
            <w:r>
              <w:t>22</w:t>
            </w:r>
          </w:p>
        </w:tc>
      </w:tr>
      <w:tr w:rsidR="00E6307F" w14:paraId="12DBB68A" w14:textId="77777777" w:rsidTr="00E50E3E">
        <w:tc>
          <w:tcPr>
            <w:tcW w:w="3107" w:type="dxa"/>
          </w:tcPr>
          <w:p w14:paraId="1EE69E03" w14:textId="77777777" w:rsidR="00E6307F" w:rsidRDefault="00E6307F" w:rsidP="00E50E3E">
            <w:pPr>
              <w:spacing w:before="0" w:after="0" w:line="360" w:lineRule="auto"/>
            </w:pPr>
            <w:r>
              <w:t>Sweden</w:t>
            </w:r>
          </w:p>
        </w:tc>
        <w:tc>
          <w:tcPr>
            <w:tcW w:w="3108" w:type="dxa"/>
          </w:tcPr>
          <w:p w14:paraId="104892DD" w14:textId="77777777" w:rsidR="00E6307F" w:rsidRDefault="00E6307F" w:rsidP="00E50E3E">
            <w:pPr>
              <w:spacing w:before="0" w:after="0" w:line="360" w:lineRule="auto"/>
            </w:pPr>
            <w:r>
              <w:t>19</w:t>
            </w:r>
          </w:p>
        </w:tc>
        <w:tc>
          <w:tcPr>
            <w:tcW w:w="3108" w:type="dxa"/>
          </w:tcPr>
          <w:p w14:paraId="4B36DD7C" w14:textId="77777777" w:rsidR="00E6307F" w:rsidRDefault="00E6307F" w:rsidP="00E50E3E">
            <w:pPr>
              <w:spacing w:before="0" w:after="0" w:line="360" w:lineRule="auto"/>
            </w:pPr>
            <w:r>
              <w:t>18</w:t>
            </w:r>
          </w:p>
        </w:tc>
      </w:tr>
      <w:tr w:rsidR="00E6307F" w14:paraId="2B429F62" w14:textId="77777777" w:rsidTr="00E50E3E">
        <w:tc>
          <w:tcPr>
            <w:tcW w:w="3107" w:type="dxa"/>
          </w:tcPr>
          <w:p w14:paraId="11F69378" w14:textId="77777777" w:rsidR="00E6307F" w:rsidRDefault="00E6307F" w:rsidP="00E50E3E">
            <w:pPr>
              <w:spacing w:before="0" w:after="0" w:line="360" w:lineRule="auto"/>
            </w:pPr>
            <w:r>
              <w:t>Germany</w:t>
            </w:r>
          </w:p>
        </w:tc>
        <w:tc>
          <w:tcPr>
            <w:tcW w:w="3108" w:type="dxa"/>
          </w:tcPr>
          <w:p w14:paraId="3B841313" w14:textId="77777777" w:rsidR="00E6307F" w:rsidRDefault="00E6307F" w:rsidP="00E50E3E">
            <w:pPr>
              <w:spacing w:before="0" w:after="0" w:line="360" w:lineRule="auto"/>
            </w:pPr>
            <w:r>
              <w:t>15</w:t>
            </w:r>
          </w:p>
        </w:tc>
        <w:tc>
          <w:tcPr>
            <w:tcW w:w="3108" w:type="dxa"/>
          </w:tcPr>
          <w:p w14:paraId="54DC8762" w14:textId="77777777" w:rsidR="00E6307F" w:rsidRDefault="00E6307F" w:rsidP="00E50E3E">
            <w:pPr>
              <w:spacing w:before="0" w:after="0" w:line="360" w:lineRule="auto"/>
            </w:pPr>
            <w:r>
              <w:t>17</w:t>
            </w:r>
          </w:p>
        </w:tc>
      </w:tr>
      <w:tr w:rsidR="00E6307F" w14:paraId="61C3C9D3" w14:textId="77777777" w:rsidTr="00E50E3E">
        <w:tc>
          <w:tcPr>
            <w:tcW w:w="3107" w:type="dxa"/>
          </w:tcPr>
          <w:p w14:paraId="35E931D8" w14:textId="77777777" w:rsidR="00E6307F" w:rsidRDefault="00E6307F" w:rsidP="00E50E3E">
            <w:pPr>
              <w:spacing w:before="0" w:after="0" w:line="360" w:lineRule="auto"/>
            </w:pPr>
            <w:r>
              <w:t>Global average</w:t>
            </w:r>
          </w:p>
        </w:tc>
        <w:tc>
          <w:tcPr>
            <w:tcW w:w="3108" w:type="dxa"/>
          </w:tcPr>
          <w:p w14:paraId="4E29EAA2" w14:textId="77777777" w:rsidR="00E6307F" w:rsidRDefault="00E6307F" w:rsidP="00E50E3E">
            <w:pPr>
              <w:spacing w:before="0" w:after="0" w:line="360" w:lineRule="auto"/>
            </w:pPr>
            <w:r>
              <w:t>14</w:t>
            </w:r>
          </w:p>
        </w:tc>
        <w:tc>
          <w:tcPr>
            <w:tcW w:w="3108" w:type="dxa"/>
          </w:tcPr>
          <w:p w14:paraId="391B2769" w14:textId="77777777" w:rsidR="00E6307F" w:rsidRDefault="00E6307F" w:rsidP="00E50E3E">
            <w:pPr>
              <w:spacing w:before="0" w:after="0" w:line="360" w:lineRule="auto"/>
            </w:pPr>
            <w:r>
              <w:t>15</w:t>
            </w:r>
          </w:p>
        </w:tc>
      </w:tr>
      <w:tr w:rsidR="00E6307F" w14:paraId="7F6D85F8" w14:textId="77777777" w:rsidTr="00E50E3E">
        <w:tc>
          <w:tcPr>
            <w:tcW w:w="3107" w:type="dxa"/>
          </w:tcPr>
          <w:p w14:paraId="2F2285F6" w14:textId="77777777" w:rsidR="00E6307F" w:rsidRDefault="00E6307F" w:rsidP="00E50E3E">
            <w:pPr>
              <w:spacing w:before="0" w:after="0" w:line="360" w:lineRule="auto"/>
            </w:pPr>
            <w:r>
              <w:t>Italy</w:t>
            </w:r>
          </w:p>
        </w:tc>
        <w:tc>
          <w:tcPr>
            <w:tcW w:w="3108" w:type="dxa"/>
          </w:tcPr>
          <w:p w14:paraId="5A79EDD5" w14:textId="77777777" w:rsidR="00E6307F" w:rsidRDefault="00E6307F" w:rsidP="00E50E3E">
            <w:pPr>
              <w:spacing w:before="0" w:after="0" w:line="360" w:lineRule="auto"/>
            </w:pPr>
            <w:r>
              <w:t>11</w:t>
            </w:r>
          </w:p>
        </w:tc>
        <w:tc>
          <w:tcPr>
            <w:tcW w:w="3108" w:type="dxa"/>
          </w:tcPr>
          <w:p w14:paraId="12A5D874" w14:textId="77777777" w:rsidR="00E6307F" w:rsidRDefault="00E6307F" w:rsidP="00E50E3E">
            <w:pPr>
              <w:spacing w:before="0" w:after="0" w:line="360" w:lineRule="auto"/>
            </w:pPr>
            <w:r>
              <w:t>15</w:t>
            </w:r>
          </w:p>
        </w:tc>
      </w:tr>
      <w:tr w:rsidR="00E6307F" w14:paraId="6B69AF0D" w14:textId="77777777" w:rsidTr="00E50E3E">
        <w:tc>
          <w:tcPr>
            <w:tcW w:w="3107" w:type="dxa"/>
          </w:tcPr>
          <w:p w14:paraId="27B98543" w14:textId="77777777" w:rsidR="00E6307F" w:rsidRDefault="00E6307F" w:rsidP="00E50E3E">
            <w:pPr>
              <w:spacing w:before="0" w:after="0" w:line="360" w:lineRule="auto"/>
            </w:pPr>
            <w:r>
              <w:t>Spain</w:t>
            </w:r>
          </w:p>
        </w:tc>
        <w:tc>
          <w:tcPr>
            <w:tcW w:w="3108" w:type="dxa"/>
          </w:tcPr>
          <w:p w14:paraId="133A3315" w14:textId="77777777" w:rsidR="00E6307F" w:rsidRDefault="00E6307F" w:rsidP="00E50E3E">
            <w:pPr>
              <w:spacing w:before="0" w:after="0" w:line="360" w:lineRule="auto"/>
            </w:pPr>
            <w:r>
              <w:t>2</w:t>
            </w:r>
          </w:p>
        </w:tc>
        <w:tc>
          <w:tcPr>
            <w:tcW w:w="3108" w:type="dxa"/>
          </w:tcPr>
          <w:p w14:paraId="3AC67B01" w14:textId="77777777" w:rsidR="00E6307F" w:rsidRDefault="00E6307F" w:rsidP="00E50E3E">
            <w:pPr>
              <w:spacing w:before="0" w:after="0" w:line="360" w:lineRule="auto"/>
            </w:pPr>
            <w:r>
              <w:t>2</w:t>
            </w:r>
          </w:p>
        </w:tc>
      </w:tr>
    </w:tbl>
    <w:p w14:paraId="7AC1DBD9" w14:textId="77777777" w:rsidR="00E6307F" w:rsidRDefault="00E6307F">
      <w:pPr>
        <w:spacing w:before="0" w:after="0" w:line="360" w:lineRule="auto"/>
        <w:rPr>
          <w:b/>
          <w:noProof/>
          <w:kern w:val="24"/>
          <w:sz w:val="32"/>
          <w:szCs w:val="32"/>
        </w:rPr>
      </w:pPr>
      <w:bookmarkStart w:id="24" w:name="_Toc167348718"/>
      <w:r>
        <w:br w:type="page"/>
      </w:r>
    </w:p>
    <w:p w14:paraId="7275D484" w14:textId="64B7D060" w:rsidR="00B567BF" w:rsidRDefault="00B567BF" w:rsidP="00861E9B">
      <w:pPr>
        <w:pStyle w:val="Heading3"/>
      </w:pPr>
      <w:r>
        <w:lastRenderedPageBreak/>
        <w:t>What changed in OBS 2023 from OBS 2019?</w:t>
      </w:r>
      <w:bookmarkEnd w:id="24"/>
    </w:p>
    <w:p w14:paraId="698C3CCD" w14:textId="77777777" w:rsidR="00413E6C" w:rsidRDefault="000C75F8" w:rsidP="00413E6C">
      <w:r>
        <w:t xml:space="preserve">The 2023 score of </w:t>
      </w:r>
      <w:r w:rsidRPr="000C75F8">
        <w:rPr>
          <w:b/>
          <w:bCs/>
        </w:rPr>
        <w:t>43</w:t>
      </w:r>
      <w:r>
        <w:t xml:space="preserve">, although reflecting only limited opportunities, was a noted improvement from a score of </w:t>
      </w:r>
      <w:r w:rsidRPr="000C75F8">
        <w:rPr>
          <w:b/>
          <w:bCs/>
        </w:rPr>
        <w:t>20</w:t>
      </w:r>
      <w:r>
        <w:t xml:space="preserve"> in the 2019 Survey. </w:t>
      </w:r>
      <w:r w:rsidR="00413E6C">
        <w:t xml:space="preserve">The main reasons for this improved score come from the publication of a citizen’s version of the Enacted Budget: </w:t>
      </w:r>
      <w:r w:rsidR="00413E6C" w:rsidRPr="00C57B2E">
        <w:t>Your Scotland, Your Finances: 2021-22 Scottish Budget: Key facts and figures for 2021-22</w:t>
      </w:r>
      <w:r w:rsidR="00413E6C">
        <w:rPr>
          <w:rStyle w:val="EndnoteReference"/>
          <w:color w:val="0000FF"/>
          <w:u w:val="single"/>
        </w:rPr>
        <w:endnoteReference w:id="11"/>
      </w:r>
      <w:r w:rsidR="00413E6C">
        <w:t>.</w:t>
      </w:r>
    </w:p>
    <w:p w14:paraId="7118E416" w14:textId="5F7A9314" w:rsidR="00661DDC" w:rsidRDefault="00661DDC" w:rsidP="00661DDC">
      <w:r>
        <w:t xml:space="preserve">Scotland could </w:t>
      </w:r>
      <w:r w:rsidRPr="00E50E0D">
        <w:rPr>
          <w:b/>
          <w:bCs/>
        </w:rPr>
        <w:t>increase</w:t>
      </w:r>
      <w:r>
        <w:t xml:space="preserve"> public participation by:</w:t>
      </w:r>
    </w:p>
    <w:p w14:paraId="6C47A2E5" w14:textId="72BDA022" w:rsidR="00661DDC" w:rsidRDefault="003B31FF" w:rsidP="00461EFD">
      <w:pPr>
        <w:pStyle w:val="ListParagraph"/>
        <w:numPr>
          <w:ilvl w:val="0"/>
          <w:numId w:val="18"/>
        </w:numPr>
      </w:pPr>
      <w:r>
        <w:t>p</w:t>
      </w:r>
      <w:r w:rsidR="000C75F8">
        <w:t xml:space="preserve">roviding citizen’s </w:t>
      </w:r>
      <w:r w:rsidR="00883B80">
        <w:t>version</w:t>
      </w:r>
      <w:r w:rsidR="00413E6C">
        <w:t>s of all key budget documents</w:t>
      </w:r>
      <w:r w:rsidR="00883B80">
        <w:t>.  Mo</w:t>
      </w:r>
      <w:r w:rsidR="000C75F8">
        <w:t xml:space="preserve">re is required to ensure </w:t>
      </w:r>
      <w:r w:rsidR="00883B80">
        <w:t xml:space="preserve">people have access to </w:t>
      </w:r>
      <w:r w:rsidR="000C75F8">
        <w:t>information before decisions have been made.</w:t>
      </w:r>
    </w:p>
    <w:p w14:paraId="0A6D73C3" w14:textId="3C872A28" w:rsidR="00661DDC" w:rsidRDefault="003B31FF" w:rsidP="00F830C4">
      <w:pPr>
        <w:pStyle w:val="ListParagraph"/>
        <w:numPr>
          <w:ilvl w:val="0"/>
          <w:numId w:val="18"/>
        </w:numPr>
      </w:pPr>
      <w:r>
        <w:t>t</w:t>
      </w:r>
      <w:r w:rsidR="00661DDC">
        <w:t>ransparently set</w:t>
      </w:r>
      <w:r w:rsidR="007F7F5F">
        <w:t>ting</w:t>
      </w:r>
      <w:r w:rsidR="00661DDC">
        <w:t xml:space="preserve"> out the process of information sharing between </w:t>
      </w:r>
      <w:r w:rsidR="000C75F8">
        <w:t xml:space="preserve">Cabinet Ministers and Parliamentary </w:t>
      </w:r>
      <w:r w:rsidR="009B0605">
        <w:t>Committees and</w:t>
      </w:r>
      <w:r w:rsidR="00661DDC">
        <w:t xml:space="preserve"> make the content of information shared easy to access in one place.</w:t>
      </w:r>
    </w:p>
    <w:p w14:paraId="559FB323" w14:textId="39B01EBC" w:rsidR="000B19F8" w:rsidRDefault="003B31FF" w:rsidP="00F830C4">
      <w:pPr>
        <w:pStyle w:val="ListParagraph"/>
        <w:numPr>
          <w:ilvl w:val="0"/>
          <w:numId w:val="18"/>
        </w:numPr>
      </w:pPr>
      <w:r>
        <w:t>i</w:t>
      </w:r>
      <w:r w:rsidR="00661DDC">
        <w:t>mproving public</w:t>
      </w:r>
      <w:r w:rsidR="000B19F8" w:rsidRPr="001C0351">
        <w:t xml:space="preserve"> engagement </w:t>
      </w:r>
      <w:r w:rsidR="000B19F8">
        <w:t>after the early budget stages.</w:t>
      </w:r>
    </w:p>
    <w:p w14:paraId="07DA003C" w14:textId="42DD914D" w:rsidR="000B19F8" w:rsidRDefault="003B31FF" w:rsidP="00661DDC">
      <w:pPr>
        <w:pStyle w:val="ListParagraph"/>
        <w:numPr>
          <w:ilvl w:val="0"/>
          <w:numId w:val="18"/>
        </w:numPr>
      </w:pPr>
      <w:r>
        <w:t>p</w:t>
      </w:r>
      <w:r w:rsidR="00661DDC">
        <w:t>roviding meaningful f</w:t>
      </w:r>
      <w:r w:rsidR="000B19F8" w:rsidRPr="001C0351">
        <w:t xml:space="preserve">eedback to participants who </w:t>
      </w:r>
      <w:r w:rsidR="00661DDC">
        <w:t>p</w:t>
      </w:r>
      <w:r w:rsidR="000B19F8" w:rsidRPr="001C0351">
        <w:t xml:space="preserve">articipate </w:t>
      </w:r>
      <w:r w:rsidR="000B19F8">
        <w:t xml:space="preserve">with Parliamentary Committees </w:t>
      </w:r>
      <w:r w:rsidR="000B19F8" w:rsidRPr="001C0351">
        <w:t xml:space="preserve">and </w:t>
      </w:r>
      <w:r w:rsidR="00661DDC">
        <w:t>provide more</w:t>
      </w:r>
      <w:r w:rsidR="000B19F8" w:rsidRPr="001C0351">
        <w:t xml:space="preserve"> accessible information. </w:t>
      </w:r>
    </w:p>
    <w:p w14:paraId="4E200425" w14:textId="55254894" w:rsidR="000B19F8" w:rsidRDefault="000B19F8" w:rsidP="000C75F8">
      <w:r>
        <w:t>Good progress was made by Audit Scotland since OBS 2019 on the</w:t>
      </w:r>
      <w:r w:rsidR="00883B80">
        <w:t>ir</w:t>
      </w:r>
      <w:r>
        <w:t xml:space="preserve"> previous recommendation to </w:t>
      </w:r>
      <w:r>
        <w:rPr>
          <w:rStyle w:val="Emphasis"/>
          <w:i w:val="0"/>
          <w:iCs w:val="0"/>
        </w:rPr>
        <w:t>d</w:t>
      </w:r>
      <w:r w:rsidRPr="000B19F8">
        <w:rPr>
          <w:rStyle w:val="Emphasis"/>
          <w:i w:val="0"/>
          <w:iCs w:val="0"/>
        </w:rPr>
        <w:t>evelop a formal mechanism, to enable the public to contribute to audit investigations</w:t>
      </w:r>
      <w:r>
        <w:rPr>
          <w:rStyle w:val="Emphasis"/>
        </w:rPr>
        <w:t xml:space="preserve">. </w:t>
      </w:r>
      <w:r>
        <w:t xml:space="preserve">Audit Scotland </w:t>
      </w:r>
      <w:r w:rsidR="00066B05">
        <w:t xml:space="preserve">also </w:t>
      </w:r>
      <w:r>
        <w:t xml:space="preserve">undertook a </w:t>
      </w:r>
      <w:r w:rsidRPr="003B31FF">
        <w:t>PANEL self-assessment</w:t>
      </w:r>
      <w:r w:rsidR="00626AF4">
        <w:rPr>
          <w:rStyle w:val="EndnoteReference"/>
        </w:rPr>
        <w:endnoteReference w:id="12"/>
      </w:r>
      <w:r>
        <w:t xml:space="preserve"> to understand how as an organisation </w:t>
      </w:r>
      <w:r w:rsidR="00626AF4">
        <w:t>to</w:t>
      </w:r>
      <w:r>
        <w:t xml:space="preserve"> take a human rights based approach to their work. </w:t>
      </w:r>
      <w:r w:rsidR="00626AF4">
        <w:t>This has supported their organisatio</w:t>
      </w:r>
      <w:r w:rsidR="000A35BE">
        <w:t>n-wide</w:t>
      </w:r>
      <w:r w:rsidR="00626AF4">
        <w:t xml:space="preserve"> understanding of </w:t>
      </w:r>
      <w:r w:rsidR="000A35BE">
        <w:t>the role of p</w:t>
      </w:r>
      <w:r>
        <w:t>articipation</w:t>
      </w:r>
      <w:r w:rsidR="00626AF4">
        <w:t xml:space="preserve"> in their audits.</w:t>
      </w:r>
    </w:p>
    <w:p w14:paraId="0D5437BB" w14:textId="77777777" w:rsidR="00607D00" w:rsidRDefault="00607D00">
      <w:pPr>
        <w:spacing w:before="0" w:after="0" w:line="360" w:lineRule="auto"/>
        <w:rPr>
          <w:b/>
          <w:noProof/>
          <w:kern w:val="24"/>
          <w:sz w:val="32"/>
          <w:szCs w:val="32"/>
        </w:rPr>
      </w:pPr>
      <w:r>
        <w:br w:type="page"/>
      </w:r>
    </w:p>
    <w:p w14:paraId="6B00912A" w14:textId="154F7427" w:rsidR="000C75F8" w:rsidRDefault="00607D00" w:rsidP="00861E9B">
      <w:pPr>
        <w:pStyle w:val="Heading3"/>
      </w:pPr>
      <w:bookmarkStart w:id="25" w:name="_Toc167348719"/>
      <w:r>
        <w:lastRenderedPageBreak/>
        <w:t xml:space="preserve">Public Participation </w:t>
      </w:r>
      <w:r w:rsidR="000C75F8">
        <w:t>Recommendations</w:t>
      </w:r>
      <w:bookmarkEnd w:id="25"/>
    </w:p>
    <w:p w14:paraId="763CB3D0" w14:textId="5BEE2A04" w:rsidR="000C75F8" w:rsidRDefault="000C75F8" w:rsidP="006073D4">
      <w:pPr>
        <w:pStyle w:val="Subtitle"/>
        <w:numPr>
          <w:ilvl w:val="0"/>
          <w:numId w:val="10"/>
        </w:numPr>
      </w:pPr>
      <w:r>
        <w:t>Produce a citizen’s version of each of the key documents</w:t>
      </w:r>
      <w:r w:rsidR="009B0605">
        <w:t>, which</w:t>
      </w:r>
      <w:r>
        <w:t xml:space="preserve"> would support public participation in decision making (</w:t>
      </w:r>
      <w:r w:rsidRPr="000C75F8">
        <w:rPr>
          <w:b/>
          <w:bCs/>
        </w:rPr>
        <w:t>outstanding recommendation from 2019</w:t>
      </w:r>
      <w:r>
        <w:t>).</w:t>
      </w:r>
    </w:p>
    <w:p w14:paraId="452C56B8" w14:textId="34FDC186" w:rsidR="000061AD" w:rsidRPr="00EC5694" w:rsidRDefault="00D86A23" w:rsidP="000061AD">
      <w:pPr>
        <w:pStyle w:val="Subtitle"/>
        <w:numPr>
          <w:ilvl w:val="0"/>
          <w:numId w:val="10"/>
        </w:numPr>
      </w:pPr>
      <w:bookmarkStart w:id="26" w:name="_Hlk165277540"/>
      <w:r>
        <w:t>P</w:t>
      </w:r>
      <w:r w:rsidR="000061AD">
        <w:t>re-budget and budget proposal documents should include links for how to engage in the budget process. This key mechanism for engagement was missing. </w:t>
      </w:r>
    </w:p>
    <w:p w14:paraId="2073FE01" w14:textId="1EE3667C" w:rsidR="000C75F8" w:rsidRPr="00C17AD3" w:rsidRDefault="006454EE" w:rsidP="006073D4">
      <w:pPr>
        <w:pStyle w:val="Subtitle"/>
        <w:numPr>
          <w:ilvl w:val="0"/>
          <w:numId w:val="10"/>
        </w:numPr>
        <w:rPr>
          <w:kern w:val="24"/>
          <w:sz w:val="36"/>
          <w:szCs w:val="36"/>
        </w:rPr>
      </w:pPr>
      <w:bookmarkStart w:id="27" w:name="_Hlk167086656"/>
      <w:bookmarkEnd w:id="26"/>
      <w:r>
        <w:t>Scottish Government</w:t>
      </w:r>
      <w:r w:rsidR="000C75F8">
        <w:t xml:space="preserve"> </w:t>
      </w:r>
      <w:bookmarkEnd w:id="27"/>
      <w:r w:rsidR="00C17AD3">
        <w:t xml:space="preserve">should </w:t>
      </w:r>
      <w:r w:rsidR="000C75F8">
        <w:t>provide</w:t>
      </w:r>
      <w:r w:rsidR="00C17AD3">
        <w:t xml:space="preserve"> further</w:t>
      </w:r>
      <w:r w:rsidR="000C75F8">
        <w:t xml:space="preserve"> opportunities for public participation throughout the budget cycle</w:t>
      </w:r>
      <w:r w:rsidR="000B19F8">
        <w:t xml:space="preserve"> (</w:t>
      </w:r>
      <w:r w:rsidR="000B19F8" w:rsidRPr="000C75F8">
        <w:rPr>
          <w:b/>
          <w:bCs/>
        </w:rPr>
        <w:t>outstanding recommendation from 2019</w:t>
      </w:r>
      <w:r w:rsidR="000B19F8">
        <w:t>)</w:t>
      </w:r>
      <w:r w:rsidR="000C75F8">
        <w:t xml:space="preserve">. </w:t>
      </w:r>
    </w:p>
    <w:p w14:paraId="70C3C4F1" w14:textId="41BF51F2" w:rsidR="000B19F8" w:rsidRPr="00626AF4" w:rsidRDefault="006454EE" w:rsidP="006073D4">
      <w:pPr>
        <w:pStyle w:val="Subtitle"/>
        <w:numPr>
          <w:ilvl w:val="0"/>
          <w:numId w:val="10"/>
        </w:numPr>
        <w:rPr>
          <w:kern w:val="24"/>
          <w:sz w:val="36"/>
          <w:szCs w:val="36"/>
        </w:rPr>
      </w:pPr>
      <w:r>
        <w:t xml:space="preserve">Scottish Government </w:t>
      </w:r>
      <w:r w:rsidR="00C17AD3">
        <w:t xml:space="preserve">should set out the mechanism by which Parliamentary information (from its pre-budget scrutiny and evidence sessions) is shared and how it informs </w:t>
      </w:r>
      <w:r>
        <w:t xml:space="preserve">Scottish Government’s </w:t>
      </w:r>
      <w:r w:rsidR="00C17AD3">
        <w:t>decision making process</w:t>
      </w:r>
      <w:r w:rsidR="00626AF4">
        <w:t xml:space="preserve">. </w:t>
      </w:r>
      <w:bookmarkStart w:id="28" w:name="_Hlk165277611"/>
      <w:r w:rsidR="00C17AD3">
        <w:t xml:space="preserve">This should be provided on the single landing page </w:t>
      </w:r>
      <w:r w:rsidR="00D86A23">
        <w:t>to support t</w:t>
      </w:r>
      <w:r w:rsidR="00C17AD3">
        <w:t>ransparency.</w:t>
      </w:r>
      <w:bookmarkEnd w:id="28"/>
    </w:p>
    <w:p w14:paraId="1707F964" w14:textId="77777777" w:rsidR="00626AF4" w:rsidRPr="000A7786" w:rsidRDefault="00626AF4" w:rsidP="006073D4">
      <w:pPr>
        <w:pStyle w:val="Subtitle"/>
        <w:numPr>
          <w:ilvl w:val="0"/>
          <w:numId w:val="10"/>
        </w:numPr>
        <w:rPr>
          <w:kern w:val="24"/>
          <w:sz w:val="36"/>
          <w:szCs w:val="36"/>
        </w:rPr>
      </w:pPr>
      <w:r>
        <w:t>Parliamentary Committees should improve the</w:t>
      </w:r>
      <w:r w:rsidRPr="00626AF4">
        <w:t xml:space="preserve"> </w:t>
      </w:r>
      <w:r w:rsidRPr="001C0351">
        <w:t>feedback to participants who d</w:t>
      </w:r>
      <w:r>
        <w:t>o</w:t>
      </w:r>
      <w:r w:rsidRPr="001C0351">
        <w:t xml:space="preserve"> participate </w:t>
      </w:r>
      <w:r>
        <w:t>with them to explain how their input has impacted on budgetary decisions (</w:t>
      </w:r>
      <w:r w:rsidRPr="000C75F8">
        <w:rPr>
          <w:b/>
          <w:bCs/>
        </w:rPr>
        <w:t>outstanding recommendation from 2019</w:t>
      </w:r>
      <w:r>
        <w:t xml:space="preserve">). </w:t>
      </w:r>
    </w:p>
    <w:p w14:paraId="41DC987A" w14:textId="26603A6A" w:rsidR="000A7786" w:rsidRPr="00C17AD3" w:rsidRDefault="000A7786" w:rsidP="006073D4">
      <w:pPr>
        <w:pStyle w:val="Subtitle"/>
        <w:numPr>
          <w:ilvl w:val="0"/>
          <w:numId w:val="10"/>
        </w:numPr>
        <w:rPr>
          <w:kern w:val="24"/>
          <w:sz w:val="36"/>
          <w:szCs w:val="36"/>
        </w:rPr>
      </w:pPr>
      <w:r>
        <w:t>Parliamentary and government policy / subject inquiries could consistently and routinely address budgetary elements to improve budgetary focus and scrutiny (</w:t>
      </w:r>
      <w:r w:rsidRPr="000C75F8">
        <w:rPr>
          <w:b/>
          <w:bCs/>
        </w:rPr>
        <w:t>outstanding recommendation from 2019</w:t>
      </w:r>
      <w:r>
        <w:t>).</w:t>
      </w:r>
    </w:p>
    <w:p w14:paraId="7FBD787A" w14:textId="77777777" w:rsidR="00861E9B" w:rsidRDefault="00861E9B">
      <w:pPr>
        <w:spacing w:before="0" w:after="0" w:line="360" w:lineRule="auto"/>
        <w:rPr>
          <w:b/>
          <w:kern w:val="24"/>
          <w:sz w:val="52"/>
          <w:szCs w:val="52"/>
        </w:rPr>
      </w:pPr>
      <w:r>
        <w:br w:type="page"/>
      </w:r>
    </w:p>
    <w:p w14:paraId="2B40068A" w14:textId="7F4E73CD" w:rsidR="000A7786" w:rsidRDefault="000A7786" w:rsidP="009E615F">
      <w:pPr>
        <w:pStyle w:val="Heading2"/>
      </w:pPr>
      <w:bookmarkStart w:id="29" w:name="_Toc167096828"/>
      <w:bookmarkStart w:id="30" w:name="_Toc167348720"/>
      <w:r>
        <w:lastRenderedPageBreak/>
        <w:t>Budget Oversight</w:t>
      </w:r>
      <w:bookmarkEnd w:id="29"/>
      <w:bookmarkEnd w:id="30"/>
    </w:p>
    <w:p w14:paraId="66F17077" w14:textId="77777777" w:rsidR="00F34A29" w:rsidRDefault="00F34A29" w:rsidP="000A7786">
      <w:r>
        <w:t xml:space="preserve">The OBS examines the role that legislatures and supreme audit institutions (SAIs) play in the budget process and the extent to which they provide oversight. Eighteen equally weighted questions provide each country with a score out of 100. </w:t>
      </w:r>
    </w:p>
    <w:p w14:paraId="11A7F2A1" w14:textId="4AC19E8B" w:rsidR="007D1ABB" w:rsidRDefault="00F34A29" w:rsidP="007D1ABB">
      <w:pPr>
        <w:rPr>
          <w:lang w:eastAsia="en-GB"/>
        </w:rPr>
      </w:pPr>
      <w:r>
        <w:t xml:space="preserve">The legislature and Audit Scotland together, provide adequate oversight during the budget process, with a composite oversight score of </w:t>
      </w:r>
      <w:r w:rsidRPr="00F34A29">
        <w:rPr>
          <w:b/>
          <w:bCs/>
        </w:rPr>
        <w:t>91</w:t>
      </w:r>
      <w:r>
        <w:t xml:space="preserve"> (out of 100). </w:t>
      </w:r>
      <w:r w:rsidR="007D1ABB" w:rsidRPr="00D44F26">
        <w:t>This</w:t>
      </w:r>
      <w:r w:rsidR="007D1ABB">
        <w:t xml:space="preserve"> score</w:t>
      </w:r>
      <w:r w:rsidR="007D1ABB" w:rsidRPr="00D44F26">
        <w:t xml:space="preserve"> </w:t>
      </w:r>
      <w:r w:rsidR="007D1ABB">
        <w:t>was an improvement from an already high score in OBS 2019, where oversight was the</w:t>
      </w:r>
      <w:r w:rsidR="007D1ABB" w:rsidRPr="00D44F26">
        <w:t xml:space="preserve"> strongest element of the </w:t>
      </w:r>
      <w:r w:rsidR="007D1ABB" w:rsidRPr="00722AE3">
        <w:t xml:space="preserve">Scottish budget. </w:t>
      </w:r>
      <w:r w:rsidR="007D1ABB">
        <w:t xml:space="preserve">In comparison to all OBS countries – this places Scotland as the highest performing country (See </w:t>
      </w:r>
      <w:r w:rsidR="001B704E">
        <w:t>Table 5</w:t>
      </w:r>
      <w:r w:rsidR="007D1ABB">
        <w:t xml:space="preserve"> below). </w:t>
      </w:r>
    </w:p>
    <w:p w14:paraId="10B3CB5C" w14:textId="77777777" w:rsidR="007D1ABB" w:rsidRDefault="007D1ABB">
      <w:pPr>
        <w:spacing w:before="0" w:after="0" w:line="360" w:lineRule="auto"/>
        <w:rPr>
          <w:rFonts w:cstheme="minorHAnsi"/>
          <w:b/>
        </w:rPr>
      </w:pPr>
      <w:r>
        <w:br w:type="page"/>
      </w:r>
    </w:p>
    <w:p w14:paraId="5A4D1470" w14:textId="0DED3F54" w:rsidR="001B704E" w:rsidRPr="009A24BC" w:rsidRDefault="001B704E" w:rsidP="001B704E">
      <w:pPr>
        <w:rPr>
          <w:rFonts w:cstheme="minorHAnsi"/>
          <w:b/>
        </w:rPr>
      </w:pPr>
      <w:r>
        <w:lastRenderedPageBreak/>
        <w:t>Table 5</w:t>
      </w:r>
      <w:r w:rsidR="00DA1C4F">
        <w:t xml:space="preserve"> - </w:t>
      </w:r>
      <w:r>
        <w:t xml:space="preserve">Open Budget Survey Oversight Scores compared to others </w:t>
      </w:r>
    </w:p>
    <w:tbl>
      <w:tblPr>
        <w:tblStyle w:val="TableGrid"/>
        <w:tblW w:w="0" w:type="auto"/>
        <w:tblLook w:val="04A0" w:firstRow="1" w:lastRow="0" w:firstColumn="1" w:lastColumn="0" w:noHBand="0" w:noVBand="1"/>
        <w:tblCaption w:val="Open Budget Survey Oversight Scores compared to others"/>
      </w:tblPr>
      <w:tblGrid>
        <w:gridCol w:w="3107"/>
        <w:gridCol w:w="3108"/>
        <w:gridCol w:w="3108"/>
      </w:tblGrid>
      <w:tr w:rsidR="001B704E" w:rsidRPr="009A24BC" w14:paraId="36B7B93D" w14:textId="77777777" w:rsidTr="00E50E3E">
        <w:trPr>
          <w:cantSplit/>
          <w:tblHeader/>
        </w:trPr>
        <w:tc>
          <w:tcPr>
            <w:tcW w:w="3107" w:type="dxa"/>
            <w:shd w:val="clear" w:color="auto" w:fill="8BADDC"/>
          </w:tcPr>
          <w:p w14:paraId="5A15ED28" w14:textId="77777777" w:rsidR="001B704E" w:rsidRPr="009A24BC" w:rsidRDefault="001B704E" w:rsidP="00E50E3E">
            <w:pPr>
              <w:spacing w:before="0" w:after="0" w:line="360" w:lineRule="auto"/>
              <w:rPr>
                <w:b/>
                <w:bCs/>
              </w:rPr>
            </w:pPr>
            <w:r w:rsidRPr="009A24BC">
              <w:rPr>
                <w:b/>
                <w:bCs/>
              </w:rPr>
              <w:t>Country</w:t>
            </w:r>
          </w:p>
        </w:tc>
        <w:tc>
          <w:tcPr>
            <w:tcW w:w="3108" w:type="dxa"/>
            <w:shd w:val="clear" w:color="auto" w:fill="8BADDC"/>
          </w:tcPr>
          <w:p w14:paraId="1637FF3C" w14:textId="77777777" w:rsidR="001B704E" w:rsidRPr="009A24BC" w:rsidRDefault="001B704E" w:rsidP="00E50E3E">
            <w:pPr>
              <w:spacing w:before="0" w:after="0" w:line="360" w:lineRule="auto"/>
              <w:rPr>
                <w:b/>
                <w:bCs/>
              </w:rPr>
            </w:pPr>
            <w:r w:rsidRPr="009A24BC">
              <w:rPr>
                <w:b/>
                <w:bCs/>
              </w:rPr>
              <w:t>2019</w:t>
            </w:r>
          </w:p>
        </w:tc>
        <w:tc>
          <w:tcPr>
            <w:tcW w:w="3108" w:type="dxa"/>
            <w:shd w:val="clear" w:color="auto" w:fill="8BADDC"/>
          </w:tcPr>
          <w:p w14:paraId="7D476341" w14:textId="77777777" w:rsidR="001B704E" w:rsidRPr="009A24BC" w:rsidRDefault="001B704E" w:rsidP="00E50E3E">
            <w:pPr>
              <w:spacing w:before="0" w:after="0" w:line="360" w:lineRule="auto"/>
              <w:rPr>
                <w:b/>
                <w:bCs/>
              </w:rPr>
            </w:pPr>
            <w:r w:rsidRPr="009A24BC">
              <w:rPr>
                <w:b/>
                <w:bCs/>
              </w:rPr>
              <w:t>2023</w:t>
            </w:r>
          </w:p>
        </w:tc>
      </w:tr>
      <w:tr w:rsidR="001B704E" w14:paraId="5E594780" w14:textId="77777777" w:rsidTr="00E50E3E">
        <w:tc>
          <w:tcPr>
            <w:tcW w:w="3107" w:type="dxa"/>
          </w:tcPr>
          <w:p w14:paraId="414A201E" w14:textId="77777777" w:rsidR="001B704E" w:rsidRDefault="001B704E" w:rsidP="00E50E3E">
            <w:pPr>
              <w:spacing w:before="0" w:after="0" w:line="360" w:lineRule="auto"/>
            </w:pPr>
            <w:r>
              <w:t>Scotland</w:t>
            </w:r>
          </w:p>
        </w:tc>
        <w:tc>
          <w:tcPr>
            <w:tcW w:w="3108" w:type="dxa"/>
          </w:tcPr>
          <w:p w14:paraId="53BEF943" w14:textId="77777777" w:rsidR="001B704E" w:rsidRDefault="001B704E" w:rsidP="00E50E3E">
            <w:pPr>
              <w:spacing w:before="0" w:after="0" w:line="360" w:lineRule="auto"/>
            </w:pPr>
            <w:r>
              <w:t>85</w:t>
            </w:r>
          </w:p>
        </w:tc>
        <w:tc>
          <w:tcPr>
            <w:tcW w:w="3108" w:type="dxa"/>
          </w:tcPr>
          <w:p w14:paraId="606D5B6D" w14:textId="77777777" w:rsidR="001B704E" w:rsidRDefault="001B704E" w:rsidP="00E50E3E">
            <w:pPr>
              <w:spacing w:before="0" w:after="0" w:line="360" w:lineRule="auto"/>
            </w:pPr>
            <w:r>
              <w:t>91</w:t>
            </w:r>
          </w:p>
        </w:tc>
      </w:tr>
      <w:tr w:rsidR="001B704E" w14:paraId="375523C9" w14:textId="77777777" w:rsidTr="00E50E3E">
        <w:tc>
          <w:tcPr>
            <w:tcW w:w="3107" w:type="dxa"/>
          </w:tcPr>
          <w:p w14:paraId="2218F0B7" w14:textId="77777777" w:rsidR="001B704E" w:rsidRDefault="001B704E" w:rsidP="00E50E3E">
            <w:pPr>
              <w:spacing w:before="0" w:after="0" w:line="360" w:lineRule="auto"/>
            </w:pPr>
            <w:r>
              <w:t>Norway</w:t>
            </w:r>
          </w:p>
        </w:tc>
        <w:tc>
          <w:tcPr>
            <w:tcW w:w="3108" w:type="dxa"/>
          </w:tcPr>
          <w:p w14:paraId="31D74F95" w14:textId="77777777" w:rsidR="001B704E" w:rsidRDefault="001B704E" w:rsidP="00E50E3E">
            <w:pPr>
              <w:spacing w:before="0" w:after="0" w:line="360" w:lineRule="auto"/>
            </w:pPr>
            <w:r>
              <w:t>87</w:t>
            </w:r>
          </w:p>
        </w:tc>
        <w:tc>
          <w:tcPr>
            <w:tcW w:w="3108" w:type="dxa"/>
          </w:tcPr>
          <w:p w14:paraId="2C14DC53" w14:textId="77777777" w:rsidR="001B704E" w:rsidRDefault="001B704E" w:rsidP="00E50E3E">
            <w:pPr>
              <w:spacing w:before="0" w:after="0" w:line="360" w:lineRule="auto"/>
            </w:pPr>
            <w:r>
              <w:t>87</w:t>
            </w:r>
          </w:p>
        </w:tc>
      </w:tr>
      <w:tr w:rsidR="001B704E" w14:paraId="59B22666" w14:textId="77777777" w:rsidTr="00E50E3E">
        <w:tc>
          <w:tcPr>
            <w:tcW w:w="3107" w:type="dxa"/>
          </w:tcPr>
          <w:p w14:paraId="584AA25F" w14:textId="77777777" w:rsidR="001B704E" w:rsidRDefault="001B704E" w:rsidP="00E50E3E">
            <w:pPr>
              <w:spacing w:before="0" w:after="0" w:line="360" w:lineRule="auto"/>
            </w:pPr>
            <w:r>
              <w:t>United States</w:t>
            </w:r>
          </w:p>
        </w:tc>
        <w:tc>
          <w:tcPr>
            <w:tcW w:w="3108" w:type="dxa"/>
          </w:tcPr>
          <w:p w14:paraId="4243F3DF" w14:textId="77777777" w:rsidR="001B704E" w:rsidRDefault="001B704E" w:rsidP="00E50E3E">
            <w:pPr>
              <w:spacing w:before="0" w:after="0" w:line="360" w:lineRule="auto"/>
            </w:pPr>
            <w:r>
              <w:t>83</w:t>
            </w:r>
          </w:p>
        </w:tc>
        <w:tc>
          <w:tcPr>
            <w:tcW w:w="3108" w:type="dxa"/>
          </w:tcPr>
          <w:p w14:paraId="43EF984A" w14:textId="77777777" w:rsidR="001B704E" w:rsidRDefault="001B704E" w:rsidP="00E50E3E">
            <w:pPr>
              <w:spacing w:before="0" w:after="0" w:line="360" w:lineRule="auto"/>
            </w:pPr>
            <w:r>
              <w:t>83</w:t>
            </w:r>
          </w:p>
        </w:tc>
      </w:tr>
      <w:tr w:rsidR="001B704E" w14:paraId="074FE85F" w14:textId="77777777" w:rsidTr="00E50E3E">
        <w:tc>
          <w:tcPr>
            <w:tcW w:w="3107" w:type="dxa"/>
          </w:tcPr>
          <w:p w14:paraId="2277F6E4" w14:textId="77777777" w:rsidR="001B704E" w:rsidRDefault="001B704E" w:rsidP="00E50E3E">
            <w:pPr>
              <w:spacing w:before="0" w:after="0" w:line="360" w:lineRule="auto"/>
            </w:pPr>
            <w:r>
              <w:t>France</w:t>
            </w:r>
          </w:p>
        </w:tc>
        <w:tc>
          <w:tcPr>
            <w:tcW w:w="3108" w:type="dxa"/>
          </w:tcPr>
          <w:p w14:paraId="6F474884" w14:textId="77777777" w:rsidR="001B704E" w:rsidRDefault="001B704E" w:rsidP="00E50E3E">
            <w:pPr>
              <w:spacing w:before="0" w:after="0" w:line="360" w:lineRule="auto"/>
            </w:pPr>
            <w:r>
              <w:t>89</w:t>
            </w:r>
          </w:p>
        </w:tc>
        <w:tc>
          <w:tcPr>
            <w:tcW w:w="3108" w:type="dxa"/>
          </w:tcPr>
          <w:p w14:paraId="1CB5D8EE" w14:textId="77777777" w:rsidR="001B704E" w:rsidRDefault="001B704E" w:rsidP="00E50E3E">
            <w:pPr>
              <w:spacing w:before="0" w:after="0" w:line="360" w:lineRule="auto"/>
            </w:pPr>
            <w:r>
              <w:t>82</w:t>
            </w:r>
          </w:p>
        </w:tc>
      </w:tr>
      <w:tr w:rsidR="001B704E" w14:paraId="4C247C68" w14:textId="77777777" w:rsidTr="00E50E3E">
        <w:tc>
          <w:tcPr>
            <w:tcW w:w="3107" w:type="dxa"/>
          </w:tcPr>
          <w:p w14:paraId="1F924A0C" w14:textId="77777777" w:rsidR="001B704E" w:rsidRDefault="001B704E" w:rsidP="00E50E3E">
            <w:pPr>
              <w:spacing w:before="0" w:after="0" w:line="360" w:lineRule="auto"/>
            </w:pPr>
            <w:r>
              <w:t>Sweden</w:t>
            </w:r>
          </w:p>
        </w:tc>
        <w:tc>
          <w:tcPr>
            <w:tcW w:w="3108" w:type="dxa"/>
          </w:tcPr>
          <w:p w14:paraId="4A2F776A" w14:textId="77777777" w:rsidR="001B704E" w:rsidRDefault="001B704E" w:rsidP="00E50E3E">
            <w:pPr>
              <w:spacing w:before="0" w:after="0" w:line="360" w:lineRule="auto"/>
            </w:pPr>
            <w:r>
              <w:t>89</w:t>
            </w:r>
          </w:p>
        </w:tc>
        <w:tc>
          <w:tcPr>
            <w:tcW w:w="3108" w:type="dxa"/>
          </w:tcPr>
          <w:p w14:paraId="1A04FB2C" w14:textId="77777777" w:rsidR="001B704E" w:rsidRDefault="001B704E" w:rsidP="00E50E3E">
            <w:pPr>
              <w:spacing w:before="0" w:after="0" w:line="360" w:lineRule="auto"/>
            </w:pPr>
            <w:r>
              <w:t>82</w:t>
            </w:r>
          </w:p>
        </w:tc>
      </w:tr>
      <w:tr w:rsidR="001B704E" w14:paraId="3D77A2C7" w14:textId="77777777" w:rsidTr="00E50E3E">
        <w:tc>
          <w:tcPr>
            <w:tcW w:w="3107" w:type="dxa"/>
          </w:tcPr>
          <w:p w14:paraId="2EC58F2E" w14:textId="77777777" w:rsidR="001B704E" w:rsidRDefault="001B704E" w:rsidP="00E50E3E">
            <w:pPr>
              <w:spacing w:before="0" w:after="0" w:line="360" w:lineRule="auto"/>
            </w:pPr>
            <w:r>
              <w:t>Germany</w:t>
            </w:r>
          </w:p>
        </w:tc>
        <w:tc>
          <w:tcPr>
            <w:tcW w:w="3108" w:type="dxa"/>
          </w:tcPr>
          <w:p w14:paraId="6C1292AD" w14:textId="77777777" w:rsidR="001B704E" w:rsidRDefault="001B704E" w:rsidP="00E50E3E">
            <w:pPr>
              <w:spacing w:before="0" w:after="0" w:line="360" w:lineRule="auto"/>
            </w:pPr>
            <w:r>
              <w:t>91</w:t>
            </w:r>
          </w:p>
        </w:tc>
        <w:tc>
          <w:tcPr>
            <w:tcW w:w="3108" w:type="dxa"/>
          </w:tcPr>
          <w:p w14:paraId="1F91F52E" w14:textId="77777777" w:rsidR="001B704E" w:rsidRDefault="001B704E" w:rsidP="00E50E3E">
            <w:pPr>
              <w:spacing w:before="0" w:after="0" w:line="360" w:lineRule="auto"/>
            </w:pPr>
            <w:r>
              <w:t>81</w:t>
            </w:r>
          </w:p>
        </w:tc>
      </w:tr>
      <w:tr w:rsidR="001B704E" w14:paraId="7C065E1D" w14:textId="77777777" w:rsidTr="00E50E3E">
        <w:tc>
          <w:tcPr>
            <w:tcW w:w="3107" w:type="dxa"/>
          </w:tcPr>
          <w:p w14:paraId="31AC878F" w14:textId="77777777" w:rsidR="001B704E" w:rsidRDefault="001B704E" w:rsidP="00E50E3E">
            <w:pPr>
              <w:spacing w:before="0" w:after="0" w:line="360" w:lineRule="auto"/>
            </w:pPr>
            <w:r>
              <w:t>New Zealand</w:t>
            </w:r>
          </w:p>
        </w:tc>
        <w:tc>
          <w:tcPr>
            <w:tcW w:w="3108" w:type="dxa"/>
          </w:tcPr>
          <w:p w14:paraId="42D93591" w14:textId="77777777" w:rsidR="001B704E" w:rsidRDefault="001B704E" w:rsidP="00E50E3E">
            <w:pPr>
              <w:spacing w:before="0" w:after="0" w:line="360" w:lineRule="auto"/>
            </w:pPr>
            <w:r>
              <w:t>81</w:t>
            </w:r>
          </w:p>
        </w:tc>
        <w:tc>
          <w:tcPr>
            <w:tcW w:w="3108" w:type="dxa"/>
          </w:tcPr>
          <w:p w14:paraId="21E8D37E" w14:textId="77777777" w:rsidR="001B704E" w:rsidRDefault="001B704E" w:rsidP="00E50E3E">
            <w:pPr>
              <w:spacing w:before="0" w:after="0" w:line="360" w:lineRule="auto"/>
            </w:pPr>
            <w:r>
              <w:t>78</w:t>
            </w:r>
          </w:p>
        </w:tc>
      </w:tr>
      <w:tr w:rsidR="001B704E" w14:paraId="1C325585" w14:textId="77777777" w:rsidTr="00E50E3E">
        <w:tc>
          <w:tcPr>
            <w:tcW w:w="3107" w:type="dxa"/>
          </w:tcPr>
          <w:p w14:paraId="1B557A78" w14:textId="77777777" w:rsidR="001B704E" w:rsidRDefault="001B704E" w:rsidP="00E50E3E">
            <w:pPr>
              <w:spacing w:before="0" w:after="0" w:line="360" w:lineRule="auto"/>
            </w:pPr>
            <w:r>
              <w:t>Italy</w:t>
            </w:r>
          </w:p>
        </w:tc>
        <w:tc>
          <w:tcPr>
            <w:tcW w:w="3108" w:type="dxa"/>
          </w:tcPr>
          <w:p w14:paraId="394811DB" w14:textId="77777777" w:rsidR="001B704E" w:rsidRDefault="001B704E" w:rsidP="00E50E3E">
            <w:pPr>
              <w:spacing w:before="0" w:after="0" w:line="360" w:lineRule="auto"/>
            </w:pPr>
            <w:r>
              <w:t>82</w:t>
            </w:r>
          </w:p>
        </w:tc>
        <w:tc>
          <w:tcPr>
            <w:tcW w:w="3108" w:type="dxa"/>
          </w:tcPr>
          <w:p w14:paraId="1CE1C43F" w14:textId="77777777" w:rsidR="001B704E" w:rsidRDefault="001B704E" w:rsidP="00E50E3E">
            <w:pPr>
              <w:spacing w:before="0" w:after="0" w:line="360" w:lineRule="auto"/>
            </w:pPr>
            <w:r>
              <w:t>77</w:t>
            </w:r>
          </w:p>
        </w:tc>
      </w:tr>
      <w:tr w:rsidR="001B704E" w14:paraId="5D3BE59A" w14:textId="77777777" w:rsidTr="00E50E3E">
        <w:tc>
          <w:tcPr>
            <w:tcW w:w="3107" w:type="dxa"/>
          </w:tcPr>
          <w:p w14:paraId="52077E5F" w14:textId="77777777" w:rsidR="001B704E" w:rsidRDefault="001B704E" w:rsidP="00E50E3E">
            <w:pPr>
              <w:spacing w:before="0" w:after="0" w:line="360" w:lineRule="auto"/>
            </w:pPr>
            <w:r>
              <w:t>Participating OECD Countries</w:t>
            </w:r>
          </w:p>
        </w:tc>
        <w:tc>
          <w:tcPr>
            <w:tcW w:w="3108" w:type="dxa"/>
          </w:tcPr>
          <w:p w14:paraId="0487DF0D" w14:textId="6A0CB138" w:rsidR="001B704E" w:rsidRDefault="001B704E" w:rsidP="00E50E3E">
            <w:pPr>
              <w:spacing w:before="0" w:after="0" w:line="360" w:lineRule="auto"/>
            </w:pPr>
          </w:p>
        </w:tc>
        <w:tc>
          <w:tcPr>
            <w:tcW w:w="3108" w:type="dxa"/>
          </w:tcPr>
          <w:p w14:paraId="6B84B5B6" w14:textId="03F7ABDB" w:rsidR="001B704E" w:rsidRDefault="00D43A3C" w:rsidP="00E50E3E">
            <w:pPr>
              <w:spacing w:before="0" w:after="0" w:line="360" w:lineRule="auto"/>
            </w:pPr>
            <w:r>
              <w:t>74</w:t>
            </w:r>
          </w:p>
        </w:tc>
      </w:tr>
      <w:tr w:rsidR="001B704E" w14:paraId="051A02CD" w14:textId="77777777" w:rsidTr="00E50E3E">
        <w:tc>
          <w:tcPr>
            <w:tcW w:w="3107" w:type="dxa"/>
          </w:tcPr>
          <w:p w14:paraId="5DE420BB" w14:textId="77777777" w:rsidR="001B704E" w:rsidRDefault="001B704E" w:rsidP="00E50E3E">
            <w:pPr>
              <w:spacing w:before="0" w:after="0" w:line="360" w:lineRule="auto"/>
            </w:pPr>
            <w:r>
              <w:t>Portugal</w:t>
            </w:r>
          </w:p>
        </w:tc>
        <w:tc>
          <w:tcPr>
            <w:tcW w:w="3108" w:type="dxa"/>
          </w:tcPr>
          <w:p w14:paraId="13C89355" w14:textId="77777777" w:rsidR="001B704E" w:rsidRDefault="001B704E" w:rsidP="00E50E3E">
            <w:pPr>
              <w:spacing w:before="0" w:after="0" w:line="360" w:lineRule="auto"/>
            </w:pPr>
            <w:r>
              <w:t>72</w:t>
            </w:r>
          </w:p>
        </w:tc>
        <w:tc>
          <w:tcPr>
            <w:tcW w:w="3108" w:type="dxa"/>
          </w:tcPr>
          <w:p w14:paraId="10C8DEDA" w14:textId="77777777" w:rsidR="001B704E" w:rsidRDefault="001B704E" w:rsidP="00E50E3E">
            <w:pPr>
              <w:spacing w:before="0" w:after="0" w:line="360" w:lineRule="auto"/>
            </w:pPr>
            <w:r>
              <w:t>74</w:t>
            </w:r>
          </w:p>
        </w:tc>
      </w:tr>
      <w:tr w:rsidR="001B704E" w14:paraId="283E4AE6" w14:textId="77777777" w:rsidTr="00E50E3E">
        <w:tc>
          <w:tcPr>
            <w:tcW w:w="3107" w:type="dxa"/>
          </w:tcPr>
          <w:p w14:paraId="51EA2F63" w14:textId="77777777" w:rsidR="001B704E" w:rsidRDefault="001B704E" w:rsidP="00E50E3E">
            <w:pPr>
              <w:spacing w:before="0" w:after="0" w:line="360" w:lineRule="auto"/>
            </w:pPr>
            <w:r>
              <w:t>Spain</w:t>
            </w:r>
          </w:p>
        </w:tc>
        <w:tc>
          <w:tcPr>
            <w:tcW w:w="3108" w:type="dxa"/>
          </w:tcPr>
          <w:p w14:paraId="2028DCA8" w14:textId="77777777" w:rsidR="001B704E" w:rsidRDefault="001B704E" w:rsidP="00E50E3E">
            <w:pPr>
              <w:spacing w:before="0" w:after="0" w:line="360" w:lineRule="auto"/>
            </w:pPr>
            <w:r>
              <w:t>59</w:t>
            </w:r>
          </w:p>
        </w:tc>
        <w:tc>
          <w:tcPr>
            <w:tcW w:w="3108" w:type="dxa"/>
          </w:tcPr>
          <w:p w14:paraId="5AA5DDE4" w14:textId="77777777" w:rsidR="001B704E" w:rsidRDefault="001B704E" w:rsidP="00E50E3E">
            <w:pPr>
              <w:spacing w:before="0" w:after="0" w:line="360" w:lineRule="auto"/>
            </w:pPr>
            <w:r>
              <w:t>65</w:t>
            </w:r>
          </w:p>
        </w:tc>
      </w:tr>
      <w:tr w:rsidR="001B704E" w14:paraId="2A1263A7" w14:textId="77777777" w:rsidTr="00E50E3E">
        <w:tc>
          <w:tcPr>
            <w:tcW w:w="3107" w:type="dxa"/>
          </w:tcPr>
          <w:p w14:paraId="78CC0F93" w14:textId="77777777" w:rsidR="001B704E" w:rsidRDefault="001B704E" w:rsidP="00E50E3E">
            <w:pPr>
              <w:spacing w:before="0" w:after="0" w:line="360" w:lineRule="auto"/>
            </w:pPr>
            <w:r>
              <w:t>United Kingdom</w:t>
            </w:r>
          </w:p>
        </w:tc>
        <w:tc>
          <w:tcPr>
            <w:tcW w:w="3108" w:type="dxa"/>
          </w:tcPr>
          <w:p w14:paraId="477E792E" w14:textId="77777777" w:rsidR="001B704E" w:rsidRDefault="001B704E" w:rsidP="00E50E3E">
            <w:pPr>
              <w:spacing w:before="0" w:after="0" w:line="360" w:lineRule="auto"/>
            </w:pPr>
            <w:r>
              <w:t>74</w:t>
            </w:r>
          </w:p>
        </w:tc>
        <w:tc>
          <w:tcPr>
            <w:tcW w:w="3108" w:type="dxa"/>
          </w:tcPr>
          <w:p w14:paraId="59FBC070" w14:textId="77777777" w:rsidR="001B704E" w:rsidRDefault="001B704E" w:rsidP="00E50E3E">
            <w:pPr>
              <w:spacing w:before="0" w:after="0" w:line="360" w:lineRule="auto"/>
            </w:pPr>
            <w:r>
              <w:t>56</w:t>
            </w:r>
          </w:p>
        </w:tc>
      </w:tr>
      <w:tr w:rsidR="001B704E" w14:paraId="7EC7AE72" w14:textId="77777777" w:rsidTr="00E50E3E">
        <w:tc>
          <w:tcPr>
            <w:tcW w:w="3107" w:type="dxa"/>
          </w:tcPr>
          <w:p w14:paraId="1E85C4C7" w14:textId="77777777" w:rsidR="001B704E" w:rsidRDefault="001B704E" w:rsidP="00E50E3E">
            <w:pPr>
              <w:spacing w:before="0" w:after="0" w:line="360" w:lineRule="auto"/>
            </w:pPr>
            <w:r>
              <w:t>Canada</w:t>
            </w:r>
          </w:p>
        </w:tc>
        <w:tc>
          <w:tcPr>
            <w:tcW w:w="3108" w:type="dxa"/>
          </w:tcPr>
          <w:p w14:paraId="0CDAC83C" w14:textId="77777777" w:rsidR="001B704E" w:rsidRDefault="001B704E" w:rsidP="00E50E3E">
            <w:pPr>
              <w:spacing w:before="0" w:after="0" w:line="360" w:lineRule="auto"/>
            </w:pPr>
            <w:r>
              <w:t>54</w:t>
            </w:r>
          </w:p>
        </w:tc>
        <w:tc>
          <w:tcPr>
            <w:tcW w:w="3108" w:type="dxa"/>
          </w:tcPr>
          <w:p w14:paraId="40405347" w14:textId="77777777" w:rsidR="001B704E" w:rsidRDefault="001B704E" w:rsidP="00E50E3E">
            <w:pPr>
              <w:spacing w:before="0" w:after="0" w:line="360" w:lineRule="auto"/>
            </w:pPr>
            <w:r>
              <w:t>59</w:t>
            </w:r>
          </w:p>
        </w:tc>
      </w:tr>
      <w:tr w:rsidR="001B704E" w14:paraId="5C63842F" w14:textId="77777777" w:rsidTr="00E50E3E">
        <w:tc>
          <w:tcPr>
            <w:tcW w:w="3107" w:type="dxa"/>
          </w:tcPr>
          <w:p w14:paraId="4D7C3B95" w14:textId="77777777" w:rsidR="001B704E" w:rsidRDefault="001B704E" w:rsidP="00E50E3E">
            <w:pPr>
              <w:spacing w:before="0" w:after="0" w:line="360" w:lineRule="auto"/>
            </w:pPr>
            <w:r>
              <w:t>Global average</w:t>
            </w:r>
          </w:p>
        </w:tc>
        <w:tc>
          <w:tcPr>
            <w:tcW w:w="3108" w:type="dxa"/>
          </w:tcPr>
          <w:p w14:paraId="320699D2" w14:textId="587543EC" w:rsidR="001B704E" w:rsidRDefault="001B704E" w:rsidP="00E50E3E">
            <w:pPr>
              <w:spacing w:before="0" w:after="0" w:line="360" w:lineRule="auto"/>
            </w:pPr>
          </w:p>
        </w:tc>
        <w:tc>
          <w:tcPr>
            <w:tcW w:w="3108" w:type="dxa"/>
          </w:tcPr>
          <w:p w14:paraId="4247ED33" w14:textId="25BBA5F4" w:rsidR="001B704E" w:rsidRDefault="00D43A3C" w:rsidP="00E50E3E">
            <w:pPr>
              <w:spacing w:before="0" w:after="0" w:line="360" w:lineRule="auto"/>
            </w:pPr>
            <w:r>
              <w:t>51</w:t>
            </w:r>
          </w:p>
        </w:tc>
      </w:tr>
    </w:tbl>
    <w:p w14:paraId="70D2E3ED" w14:textId="77777777" w:rsidR="001B704E" w:rsidRDefault="001B704E" w:rsidP="001B704E">
      <w:pPr>
        <w:spacing w:before="0" w:after="0" w:line="360" w:lineRule="auto"/>
        <w:rPr>
          <w:b/>
          <w:kern w:val="24"/>
          <w:sz w:val="32"/>
          <w:szCs w:val="32"/>
        </w:rPr>
      </w:pPr>
      <w:r>
        <w:t xml:space="preserve"> </w:t>
      </w:r>
      <w:r>
        <w:br w:type="page"/>
      </w:r>
    </w:p>
    <w:p w14:paraId="2FD45A54" w14:textId="77777777" w:rsidR="00927982" w:rsidRDefault="00927982" w:rsidP="00861E9B">
      <w:pPr>
        <w:pStyle w:val="Heading3"/>
      </w:pPr>
      <w:bookmarkStart w:id="31" w:name="_Toc167348721"/>
      <w:r>
        <w:lastRenderedPageBreak/>
        <w:t>What changed in OBS 2023 from OBS 2019?</w:t>
      </w:r>
      <w:bookmarkEnd w:id="31"/>
    </w:p>
    <w:p w14:paraId="711F57D2" w14:textId="492D177A" w:rsidR="00661DDC" w:rsidRDefault="00B567BF" w:rsidP="00B567BF">
      <w:r w:rsidRPr="001C0351">
        <w:t xml:space="preserve">Oversight was by far the strongest element of the Scottish Budget </w:t>
      </w:r>
      <w:r w:rsidR="009B0605" w:rsidRPr="001C0351">
        <w:t>Process;</w:t>
      </w:r>
      <w:r w:rsidRPr="001C0351">
        <w:t xml:space="preserve"> however, a </w:t>
      </w:r>
      <w:r>
        <w:t>few</w:t>
      </w:r>
      <w:r w:rsidRPr="001C0351">
        <w:t xml:space="preserve"> areas of improvement remain.  </w:t>
      </w:r>
      <w:r w:rsidR="00661DDC">
        <w:t>Further improvement was prevented primarily due to:</w:t>
      </w:r>
    </w:p>
    <w:p w14:paraId="33951533" w14:textId="7C3D5BD8" w:rsidR="00927982" w:rsidRDefault="00661DDC" w:rsidP="009B0605">
      <w:pPr>
        <w:pStyle w:val="Bulletted"/>
      </w:pPr>
      <w:r>
        <w:t>t</w:t>
      </w:r>
      <w:r w:rsidR="00B567BF" w:rsidRPr="001C0351">
        <w:t xml:space="preserve">he lack of an overall Pre-Budget Statement </w:t>
      </w:r>
      <w:r>
        <w:t>meaning no</w:t>
      </w:r>
      <w:r w:rsidR="00B567BF" w:rsidRPr="001C0351">
        <w:t xml:space="preserve"> oversight body </w:t>
      </w:r>
      <w:r>
        <w:t>could</w:t>
      </w:r>
      <w:r w:rsidR="00B567BF" w:rsidRPr="001C0351">
        <w:t xml:space="preserve"> examine the fiscal policy plans for the forthcoming budget year nor explore the links between policies and budget allocations.  </w:t>
      </w:r>
    </w:p>
    <w:p w14:paraId="06FDAAE9" w14:textId="26327B30" w:rsidR="00927982" w:rsidRDefault="00661DDC" w:rsidP="009B0605">
      <w:pPr>
        <w:pStyle w:val="Bulletted"/>
      </w:pPr>
      <w:r>
        <w:t>the lack o</w:t>
      </w:r>
      <w:r w:rsidR="00CF6DB2">
        <w:t>f publicly available</w:t>
      </w:r>
      <w:r>
        <w:t xml:space="preserve"> In-Year Reports meant that </w:t>
      </w:r>
      <w:r w:rsidR="00B567BF" w:rsidRPr="001C0351">
        <w:rPr>
          <w:lang w:eastAsia="en-GB"/>
        </w:rPr>
        <w:t xml:space="preserve">the </w:t>
      </w:r>
      <w:r w:rsidR="00B567BF" w:rsidRPr="001C0351">
        <w:t>legislature</w:t>
      </w:r>
      <w:r>
        <w:t xml:space="preserve"> was unable to</w:t>
      </w:r>
      <w:r w:rsidR="00B567BF" w:rsidRPr="001C0351">
        <w:t xml:space="preserve"> examine </w:t>
      </w:r>
      <w:r w:rsidR="00CF6DB2">
        <w:t>I</w:t>
      </w:r>
      <w:r w:rsidR="00B567BF" w:rsidRPr="001C0351">
        <w:t xml:space="preserve">n-year implementation of the Enacted Budget during the relevant budget execution period.  </w:t>
      </w:r>
    </w:p>
    <w:p w14:paraId="6BE1D610" w14:textId="57291C69" w:rsidR="00E45649" w:rsidRPr="001C0351" w:rsidRDefault="00661DDC" w:rsidP="009B0605">
      <w:pPr>
        <w:pStyle w:val="Bulletted"/>
      </w:pPr>
      <w:r>
        <w:t>Superficial consideration of</w:t>
      </w:r>
      <w:r w:rsidR="00E45649">
        <w:t xml:space="preserve"> </w:t>
      </w:r>
      <w:r w:rsidR="000A35BE">
        <w:t>Scotland’s</w:t>
      </w:r>
      <w:r w:rsidR="00E45649">
        <w:t xml:space="preserve"> </w:t>
      </w:r>
      <w:r w:rsidR="00E45649" w:rsidRPr="007C12C9">
        <w:t>National Outcomes</w:t>
      </w:r>
      <w:r w:rsidR="000A35BE">
        <w:rPr>
          <w:rStyle w:val="EndnoteReference"/>
        </w:rPr>
        <w:endnoteReference w:id="13"/>
      </w:r>
      <w:r w:rsidR="00E45649">
        <w:t xml:space="preserve"> in supplementary budget documents. </w:t>
      </w:r>
      <w:r>
        <w:t>Improving the read</w:t>
      </w:r>
      <w:r w:rsidR="00E45649" w:rsidRPr="001C0351">
        <w:t xml:space="preserve"> across</w:t>
      </w:r>
      <w:r>
        <w:t xml:space="preserve"> from the</w:t>
      </w:r>
      <w:r w:rsidRPr="001C0351">
        <w:t xml:space="preserve"> </w:t>
      </w:r>
      <w:r>
        <w:t>E</w:t>
      </w:r>
      <w:r w:rsidRPr="001C0351">
        <w:t xml:space="preserve">xecutive </w:t>
      </w:r>
      <w:r>
        <w:t>B</w:t>
      </w:r>
      <w:r w:rsidRPr="001C0351">
        <w:t xml:space="preserve">udget </w:t>
      </w:r>
      <w:r>
        <w:t>P</w:t>
      </w:r>
      <w:r w:rsidRPr="001C0351">
        <w:t xml:space="preserve">roposal </w:t>
      </w:r>
      <w:r w:rsidR="00E45649" w:rsidRPr="001C0351">
        <w:t xml:space="preserve">to the National Outcomes, </w:t>
      </w:r>
      <w:r>
        <w:t>would support better</w:t>
      </w:r>
      <w:r w:rsidR="00E45649" w:rsidRPr="001C0351">
        <w:t xml:space="preserve"> connect </w:t>
      </w:r>
      <w:r>
        <w:t xml:space="preserve">between </w:t>
      </w:r>
      <w:r w:rsidR="00E45649" w:rsidRPr="001C0351">
        <w:t xml:space="preserve">budget </w:t>
      </w:r>
      <w:r>
        <w:t>and</w:t>
      </w:r>
      <w:r w:rsidR="00E45649" w:rsidRPr="001C0351">
        <w:t xml:space="preserve"> impact</w:t>
      </w:r>
      <w:r>
        <w:t>/</w:t>
      </w:r>
      <w:r w:rsidR="00E45649" w:rsidRPr="001C0351">
        <w:t xml:space="preserve">outcomes.  </w:t>
      </w:r>
    </w:p>
    <w:p w14:paraId="51DE206B" w14:textId="24115A7F" w:rsidR="00E45649" w:rsidRDefault="00E45649" w:rsidP="00E45649">
      <w:r>
        <w:t>The</w:t>
      </w:r>
      <w:r w:rsidRPr="001C0351">
        <w:t xml:space="preserve"> lack of this data also means that </w:t>
      </w:r>
      <w:r>
        <w:t xml:space="preserve">it </w:t>
      </w:r>
      <w:r w:rsidRPr="001C0351">
        <w:t>is</w:t>
      </w:r>
      <w:r>
        <w:t xml:space="preserve"> still</w:t>
      </w:r>
      <w:r w:rsidRPr="001C0351">
        <w:t xml:space="preserve"> not possible to undertake an analysis of the extent to which the budget supports the realisation of rights, especially economic, social and cultural rights</w:t>
      </w:r>
      <w:r w:rsidR="00D57D35">
        <w:t xml:space="preserve"> (ESC)</w:t>
      </w:r>
      <w:r w:rsidRPr="001C0351">
        <w:t xml:space="preserve">.  </w:t>
      </w:r>
      <w:r w:rsidR="001638D3">
        <w:t>This is a key concern for the Commission, as</w:t>
      </w:r>
      <w:r w:rsidR="00D57D35">
        <w:t xml:space="preserve"> the Scottish Government </w:t>
      </w:r>
      <w:r w:rsidR="007F7F5F">
        <w:t>has stated its intention to</w:t>
      </w:r>
      <w:r w:rsidR="00D57D35">
        <w:t xml:space="preserve"> incorporate ESC Rights into Scots Law</w:t>
      </w:r>
      <w:r w:rsidR="001638D3">
        <w:t>. Supporting successful implementation of this new legislation requires the ability to assess</w:t>
      </w:r>
      <w:r w:rsidR="00D57D35">
        <w:t xml:space="preserve"> whether the government </w:t>
      </w:r>
      <w:r w:rsidR="001638D3">
        <w:t>is delivering</w:t>
      </w:r>
      <w:r w:rsidR="00D57D35">
        <w:t xml:space="preserve"> on its human rights obligations (including delivery of Minimum Core; Progressive Realisation, Non-retrogression and </w:t>
      </w:r>
      <w:r w:rsidR="001638D3">
        <w:t>Non-discrimination)</w:t>
      </w:r>
      <w:r w:rsidR="001638D3">
        <w:rPr>
          <w:rStyle w:val="EndnoteReference"/>
        </w:rPr>
        <w:endnoteReference w:id="14"/>
      </w:r>
      <w:r w:rsidR="001638D3">
        <w:t>.</w:t>
      </w:r>
    </w:p>
    <w:p w14:paraId="50D024F8" w14:textId="77777777" w:rsidR="00607D00" w:rsidRDefault="00607D00">
      <w:pPr>
        <w:spacing w:before="0" w:after="0" w:line="360" w:lineRule="auto"/>
        <w:rPr>
          <w:b/>
          <w:noProof/>
          <w:kern w:val="24"/>
          <w:sz w:val="32"/>
          <w:szCs w:val="32"/>
          <w:lang w:val="en"/>
        </w:rPr>
      </w:pPr>
      <w:r>
        <w:rPr>
          <w:lang w:val="en"/>
        </w:rPr>
        <w:br w:type="page"/>
      </w:r>
    </w:p>
    <w:p w14:paraId="3FF56040" w14:textId="140CF999" w:rsidR="00E45649" w:rsidRDefault="00927982" w:rsidP="00861E9B">
      <w:pPr>
        <w:pStyle w:val="Heading3"/>
        <w:rPr>
          <w:lang w:val="en"/>
        </w:rPr>
      </w:pPr>
      <w:bookmarkStart w:id="32" w:name="_Toc167348722"/>
      <w:r>
        <w:rPr>
          <w:lang w:val="en"/>
        </w:rPr>
        <w:lastRenderedPageBreak/>
        <w:t>Oversight R</w:t>
      </w:r>
      <w:r w:rsidR="00E45649">
        <w:rPr>
          <w:lang w:val="en"/>
        </w:rPr>
        <w:t>ecommendations</w:t>
      </w:r>
      <w:bookmarkEnd w:id="32"/>
    </w:p>
    <w:p w14:paraId="0CBC3763" w14:textId="3A642119" w:rsidR="00E45649" w:rsidRPr="00927982" w:rsidRDefault="00E45649" w:rsidP="006073D4">
      <w:pPr>
        <w:pStyle w:val="Subtitle"/>
        <w:numPr>
          <w:ilvl w:val="0"/>
          <w:numId w:val="8"/>
        </w:numPr>
        <w:rPr>
          <w:rStyle w:val="Emphasis"/>
          <w:i w:val="0"/>
          <w:iCs w:val="0"/>
        </w:rPr>
      </w:pPr>
      <w:r w:rsidRPr="00927982">
        <w:rPr>
          <w:rStyle w:val="Emphasis"/>
          <w:i w:val="0"/>
          <w:iCs w:val="0"/>
        </w:rPr>
        <w:t>Those providing oversight should have access to all relevant budget documentation for Scotland and should put pressure on the government to produce those documents for future budgets</w:t>
      </w:r>
      <w:r w:rsidR="00927982">
        <w:rPr>
          <w:rStyle w:val="Emphasis"/>
          <w:i w:val="0"/>
          <w:iCs w:val="0"/>
        </w:rPr>
        <w:t xml:space="preserve"> </w:t>
      </w:r>
      <w:r w:rsidR="00927982">
        <w:t>(</w:t>
      </w:r>
      <w:r w:rsidR="00927982" w:rsidRPr="000C75F8">
        <w:rPr>
          <w:b/>
          <w:bCs/>
        </w:rPr>
        <w:t>outstanding recommendation from 2019</w:t>
      </w:r>
      <w:r w:rsidR="00927982">
        <w:t>).</w:t>
      </w:r>
      <w:r w:rsidRPr="00927982">
        <w:rPr>
          <w:rStyle w:val="Emphasis"/>
          <w:i w:val="0"/>
          <w:iCs w:val="0"/>
        </w:rPr>
        <w:t xml:space="preserve"> </w:t>
      </w:r>
    </w:p>
    <w:p w14:paraId="1F944A3B" w14:textId="2B8E9A7F" w:rsidR="00927982" w:rsidRDefault="00927982" w:rsidP="006073D4">
      <w:pPr>
        <w:pStyle w:val="Subtitle"/>
        <w:numPr>
          <w:ilvl w:val="0"/>
          <w:numId w:val="8"/>
        </w:numPr>
      </w:pPr>
      <w:r w:rsidRPr="00927982">
        <w:rPr>
          <w:rStyle w:val="Emphasis"/>
          <w:i w:val="0"/>
          <w:iCs w:val="0"/>
        </w:rPr>
        <w:t xml:space="preserve">Pre-budget scrutiny through legislative committees could be </w:t>
      </w:r>
      <w:r>
        <w:rPr>
          <w:rStyle w:val="Emphasis"/>
          <w:i w:val="0"/>
          <w:iCs w:val="0"/>
        </w:rPr>
        <w:t xml:space="preserve">further </w:t>
      </w:r>
      <w:r w:rsidRPr="00927982">
        <w:rPr>
          <w:rStyle w:val="Emphasis"/>
          <w:i w:val="0"/>
          <w:iCs w:val="0"/>
        </w:rPr>
        <w:t>improved with a more explicit focus on outcomes-based scrutiny</w:t>
      </w:r>
      <w:r>
        <w:rPr>
          <w:rStyle w:val="Emphasis"/>
          <w:i w:val="0"/>
          <w:iCs w:val="0"/>
        </w:rPr>
        <w:t xml:space="preserve"> (especially when questioning </w:t>
      </w:r>
      <w:r w:rsidR="006454EE">
        <w:t>Scottish Government</w:t>
      </w:r>
      <w:r>
        <w:rPr>
          <w:rStyle w:val="Emphasis"/>
          <w:i w:val="0"/>
          <w:iCs w:val="0"/>
        </w:rPr>
        <w:t xml:space="preserve">) </w:t>
      </w:r>
      <w:r>
        <w:t>(</w:t>
      </w:r>
      <w:r w:rsidRPr="000C75F8">
        <w:rPr>
          <w:b/>
          <w:bCs/>
        </w:rPr>
        <w:t>outstanding recommendation from 2019</w:t>
      </w:r>
      <w:r>
        <w:t xml:space="preserve">). </w:t>
      </w:r>
    </w:p>
    <w:p w14:paraId="19E4075F" w14:textId="75B08586" w:rsidR="00927982" w:rsidRPr="00B177A4" w:rsidRDefault="00B177A4" w:rsidP="006073D4">
      <w:pPr>
        <w:pStyle w:val="Subtitle"/>
        <w:numPr>
          <w:ilvl w:val="0"/>
          <w:numId w:val="8"/>
        </w:numPr>
        <w:rPr>
          <w:rStyle w:val="Emphasis"/>
          <w:i w:val="0"/>
          <w:iCs w:val="0"/>
        </w:rPr>
      </w:pPr>
      <w:r w:rsidRPr="00B177A4">
        <w:rPr>
          <w:rStyle w:val="Emphasis"/>
          <w:i w:val="0"/>
          <w:iCs w:val="0"/>
        </w:rPr>
        <w:t xml:space="preserve">Legislative oversight </w:t>
      </w:r>
      <w:r>
        <w:rPr>
          <w:rStyle w:val="Emphasis"/>
          <w:i w:val="0"/>
          <w:iCs w:val="0"/>
        </w:rPr>
        <w:t>should continue to improve during</w:t>
      </w:r>
      <w:r w:rsidRPr="00B177A4">
        <w:rPr>
          <w:rStyle w:val="Emphasis"/>
          <w:i w:val="0"/>
          <w:iCs w:val="0"/>
        </w:rPr>
        <w:t xml:space="preserve"> the implementation stage of the budget cycle. </w:t>
      </w:r>
    </w:p>
    <w:p w14:paraId="56CB7845" w14:textId="77777777" w:rsidR="00861E9B" w:rsidRDefault="00861E9B">
      <w:pPr>
        <w:spacing w:before="0" w:after="0" w:line="360" w:lineRule="auto"/>
        <w:rPr>
          <w:rFonts w:cstheme="minorHAnsi"/>
          <w:b/>
          <w:sz w:val="40"/>
          <w:szCs w:val="40"/>
        </w:rPr>
      </w:pPr>
      <w:r>
        <w:br w:type="page"/>
      </w:r>
    </w:p>
    <w:p w14:paraId="62D6F6A0" w14:textId="39C1B1B6" w:rsidR="007B384F" w:rsidRDefault="000A7786" w:rsidP="009E615F">
      <w:pPr>
        <w:pStyle w:val="Heading2"/>
      </w:pPr>
      <w:bookmarkStart w:id="33" w:name="_Toc167096829"/>
      <w:bookmarkStart w:id="34" w:name="_Toc167348723"/>
      <w:r>
        <w:lastRenderedPageBreak/>
        <w:t xml:space="preserve">Key </w:t>
      </w:r>
      <w:r w:rsidR="00307A9A">
        <w:t>building blocks</w:t>
      </w:r>
      <w:r>
        <w:t xml:space="preserve"> </w:t>
      </w:r>
      <w:r w:rsidR="00307A9A">
        <w:t>not reflected in OBS 2023</w:t>
      </w:r>
      <w:bookmarkEnd w:id="33"/>
      <w:bookmarkEnd w:id="34"/>
    </w:p>
    <w:p w14:paraId="78EFDC22" w14:textId="45A02F4F" w:rsidR="00F03B72" w:rsidRDefault="00F03B72" w:rsidP="007F4363">
      <w:r>
        <w:t>A number of positive activities have taken place since the research period for OBS 2023, which should facilitate further improvements suggested by this report. These include:</w:t>
      </w:r>
    </w:p>
    <w:p w14:paraId="5CF298DA" w14:textId="6779869B" w:rsidR="00F03B72" w:rsidRDefault="00F03B72" w:rsidP="00FA7532">
      <w:pPr>
        <w:pStyle w:val="ListParagraph"/>
        <w:numPr>
          <w:ilvl w:val="0"/>
          <w:numId w:val="20"/>
        </w:numPr>
      </w:pPr>
      <w:r>
        <w:t>Improvements in the content of the</w:t>
      </w:r>
      <w:r w:rsidR="004E4987">
        <w:t xml:space="preserve"> Medium Term Financial Strategy (MTFS) which sets out the government</w:t>
      </w:r>
      <w:r w:rsidR="004E4987" w:rsidRPr="004E4987">
        <w:t>’s financial plans and priorities over the next five years</w:t>
      </w:r>
      <w:r w:rsidR="004E4987">
        <w:t xml:space="preserve">. </w:t>
      </w:r>
      <w:r>
        <w:t xml:space="preserve">More detailed information on broad sectoral allocations, and descriptions and costings for new policy measures </w:t>
      </w:r>
      <w:r w:rsidR="00330207" w:rsidRPr="00330207">
        <w:t>th</w:t>
      </w:r>
      <w:r w:rsidR="00AC2E3C" w:rsidRPr="00330207">
        <w:t>is document</w:t>
      </w:r>
      <w:r w:rsidR="00AC2E3C">
        <w:t xml:space="preserve"> could provide the necessary information </w:t>
      </w:r>
      <w:r>
        <w:t xml:space="preserve">for this </w:t>
      </w:r>
      <w:r w:rsidR="00AC2E3C">
        <w:t xml:space="preserve">to be considered a pre-budget statement. </w:t>
      </w:r>
    </w:p>
    <w:p w14:paraId="059ABBA2" w14:textId="19F9C6AB" w:rsidR="00F03B72" w:rsidRDefault="00F03B72" w:rsidP="005F2FE9">
      <w:pPr>
        <w:pStyle w:val="ListParagraph"/>
        <w:numPr>
          <w:ilvl w:val="0"/>
          <w:numId w:val="20"/>
        </w:numPr>
      </w:pPr>
      <w:r>
        <w:t>Commencement of a 5-year</w:t>
      </w:r>
      <w:r w:rsidR="005F2FE9">
        <w:t xml:space="preserve"> Scottish Exchequer</w:t>
      </w:r>
      <w:r w:rsidR="00955FD0">
        <w:t xml:space="preserve"> action plan </w:t>
      </w:r>
      <w:r>
        <w:t xml:space="preserve">to improve fiscal transparency. </w:t>
      </w:r>
    </w:p>
    <w:p w14:paraId="0CCEBC10" w14:textId="5AA2CC4B" w:rsidR="00954089" w:rsidRDefault="006A3515" w:rsidP="000F1540">
      <w:pPr>
        <w:pStyle w:val="ListParagraph"/>
        <w:numPr>
          <w:ilvl w:val="0"/>
          <w:numId w:val="20"/>
        </w:numPr>
      </w:pPr>
      <w:r>
        <w:t>Inclusion of</w:t>
      </w:r>
      <w:r w:rsidR="005F2FE9">
        <w:t xml:space="preserve"> fiscal transparency, </w:t>
      </w:r>
      <w:r w:rsidR="00E36B0A">
        <w:t xml:space="preserve">and public participation in budgets </w:t>
      </w:r>
      <w:r w:rsidR="00954089">
        <w:t>commitments</w:t>
      </w:r>
      <w:r>
        <w:t xml:space="preserve"> in the</w:t>
      </w:r>
      <w:r w:rsidR="00955FD0">
        <w:t xml:space="preserve"> third </w:t>
      </w:r>
      <w:r w:rsidR="00955FD0" w:rsidRPr="007C12C9">
        <w:t>Open Government Action Plan: 2021-2025</w:t>
      </w:r>
      <w:r w:rsidR="00E36B0A">
        <w:rPr>
          <w:rStyle w:val="EndnoteReference"/>
        </w:rPr>
        <w:endnoteReference w:id="15"/>
      </w:r>
      <w:r w:rsidR="00E36B0A">
        <w:t>.</w:t>
      </w:r>
    </w:p>
    <w:p w14:paraId="46ECB416" w14:textId="77777777" w:rsidR="00954089" w:rsidRDefault="000F1540" w:rsidP="00D61A4F">
      <w:pPr>
        <w:pStyle w:val="ListParagraph"/>
        <w:numPr>
          <w:ilvl w:val="0"/>
          <w:numId w:val="20"/>
        </w:numPr>
      </w:pPr>
      <w:r w:rsidRPr="00954089">
        <w:rPr>
          <w:shd w:val="clear" w:color="auto" w:fill="FFFFFF"/>
        </w:rPr>
        <w:t xml:space="preserve">Scottish Government </w:t>
      </w:r>
      <w:r w:rsidR="00B116D7" w:rsidRPr="00954089">
        <w:rPr>
          <w:shd w:val="clear" w:color="auto" w:fill="FFFFFF"/>
        </w:rPr>
        <w:t xml:space="preserve">commitment </w:t>
      </w:r>
      <w:r w:rsidR="00954089">
        <w:rPr>
          <w:shd w:val="clear" w:color="auto" w:fill="FFFFFF"/>
        </w:rPr>
        <w:t>to engage with the recommendations of OBS 2023</w:t>
      </w:r>
      <w:r w:rsidR="00B116D7">
        <w:rPr>
          <w:rStyle w:val="EndnoteReference"/>
        </w:rPr>
        <w:endnoteReference w:id="16"/>
      </w:r>
      <w:r w:rsidR="00B116D7">
        <w:t>.</w:t>
      </w:r>
    </w:p>
    <w:p w14:paraId="3AD9067E" w14:textId="17B3A19F" w:rsidR="00954089" w:rsidRDefault="00954089" w:rsidP="00954089">
      <w:pPr>
        <w:pStyle w:val="ListParagraph"/>
        <w:numPr>
          <w:ilvl w:val="0"/>
          <w:numId w:val="20"/>
        </w:numPr>
      </w:pPr>
      <w:r>
        <w:t>Publication of t</w:t>
      </w:r>
      <w:r w:rsidR="00F2345E">
        <w:t xml:space="preserve">he Equality and Human Rights Budget Advisory Group </w:t>
      </w:r>
      <w:r>
        <w:t>2021</w:t>
      </w:r>
      <w:r w:rsidR="00817043">
        <w:t xml:space="preserve"> </w:t>
      </w:r>
      <w:r w:rsidR="00F2345E">
        <w:t xml:space="preserve">recommendations: </w:t>
      </w:r>
      <w:r w:rsidR="00F2345E" w:rsidRPr="007C12C9">
        <w:t>‘Recommendations for equality and human rights budgeting – 2021-2026 parliamentary session’</w:t>
      </w:r>
      <w:r w:rsidR="00F2345E">
        <w:rPr>
          <w:rStyle w:val="EndnoteReference"/>
        </w:rPr>
        <w:endnoteReference w:id="17"/>
      </w:r>
      <w:r w:rsidR="00F2345E">
        <w:t xml:space="preserve">. </w:t>
      </w:r>
    </w:p>
    <w:p w14:paraId="23B4507B" w14:textId="67BCB917" w:rsidR="00954089" w:rsidRDefault="00954089" w:rsidP="003D7A3B">
      <w:pPr>
        <w:pStyle w:val="ListParagraph"/>
        <w:numPr>
          <w:ilvl w:val="0"/>
          <w:numId w:val="20"/>
        </w:numPr>
      </w:pPr>
      <w:r>
        <w:t xml:space="preserve">Publication of the </w:t>
      </w:r>
      <w:r w:rsidR="00A750CB">
        <w:t xml:space="preserve">Scottish Government </w:t>
      </w:r>
      <w:r>
        <w:t>response</w:t>
      </w:r>
      <w:r w:rsidR="00A750CB">
        <w:t xml:space="preserve"> to the</w:t>
      </w:r>
      <w:r w:rsidR="009B0605">
        <w:t xml:space="preserve"> above </w:t>
      </w:r>
      <w:r w:rsidR="00A750CB">
        <w:t>recommendations in September 2023</w:t>
      </w:r>
      <w:r>
        <w:t>.</w:t>
      </w:r>
    </w:p>
    <w:p w14:paraId="674E6BEC" w14:textId="7D6FB3E5" w:rsidR="00954089" w:rsidRDefault="00954089" w:rsidP="0066781B">
      <w:pPr>
        <w:pStyle w:val="ListParagraph"/>
        <w:numPr>
          <w:ilvl w:val="0"/>
          <w:numId w:val="20"/>
        </w:numPr>
      </w:pPr>
      <w:r>
        <w:t xml:space="preserve">A </w:t>
      </w:r>
      <w:r w:rsidR="00596180">
        <w:t>Ministe</w:t>
      </w:r>
      <w:r>
        <w:t xml:space="preserve">rial </w:t>
      </w:r>
      <w:r w:rsidR="00596180">
        <w:t xml:space="preserve">workshop on the Equality and Fairer Scotland Budget Statement, to collectively discuss the equality and socioeconomic impacts of budget decisions. </w:t>
      </w:r>
    </w:p>
    <w:p w14:paraId="168C7D14" w14:textId="77777777" w:rsidR="00954089" w:rsidRDefault="00954089" w:rsidP="002660D8">
      <w:pPr>
        <w:pStyle w:val="ListParagraph"/>
        <w:numPr>
          <w:ilvl w:val="0"/>
          <w:numId w:val="20"/>
        </w:numPr>
      </w:pPr>
      <w:r>
        <w:t>Alignment</w:t>
      </w:r>
      <w:r w:rsidR="00596180">
        <w:t xml:space="preserve"> of the ‘Programme for Government’</w:t>
      </w:r>
      <w:r w:rsidR="00A44152">
        <w:t xml:space="preserve"> (PFG)</w:t>
      </w:r>
      <w:r w:rsidR="00596180">
        <w:t xml:space="preserve"> and budget equality assurance process.</w:t>
      </w:r>
      <w:r w:rsidR="001D5423">
        <w:t xml:space="preserve"> </w:t>
      </w:r>
    </w:p>
    <w:p w14:paraId="73C07B1D" w14:textId="77777777" w:rsidR="00954089" w:rsidRDefault="00954089" w:rsidP="00954089">
      <w:pPr>
        <w:pStyle w:val="ListParagraph"/>
      </w:pPr>
    </w:p>
    <w:p w14:paraId="378865C6" w14:textId="77777777" w:rsidR="00B70835" w:rsidRDefault="00B70835">
      <w:pPr>
        <w:spacing w:before="0" w:after="0" w:line="360" w:lineRule="auto"/>
        <w:rPr>
          <w:b/>
          <w:kern w:val="24"/>
          <w:sz w:val="36"/>
          <w:szCs w:val="36"/>
        </w:rPr>
      </w:pPr>
      <w:r>
        <w:br w:type="page"/>
      </w:r>
    </w:p>
    <w:p w14:paraId="7C660406" w14:textId="2CB859F2" w:rsidR="00A44152" w:rsidRDefault="00D86A23" w:rsidP="009E615F">
      <w:pPr>
        <w:pStyle w:val="Heading2"/>
      </w:pPr>
      <w:bookmarkStart w:id="35" w:name="_Toc167096830"/>
      <w:bookmarkStart w:id="36" w:name="_Toc167348724"/>
      <w:r>
        <w:lastRenderedPageBreak/>
        <w:t>Conclusion</w:t>
      </w:r>
      <w:bookmarkEnd w:id="35"/>
      <w:bookmarkEnd w:id="36"/>
    </w:p>
    <w:p w14:paraId="3B92CE73" w14:textId="07D31C44" w:rsidR="007F4363" w:rsidRDefault="00A44152" w:rsidP="007F4363">
      <w:bookmarkStart w:id="37" w:name="_Hlk165277936"/>
      <w:r>
        <w:t>The current fiscal climate is one of the hardest times in recent history, with tough decisions required within a tight fiscal envelope. It has never been more important for Scotland’s budgetary decisions to be open and transparent in order to support public engagement and facilitate formal and informal oversight.</w:t>
      </w:r>
    </w:p>
    <w:p w14:paraId="6B42DC4E" w14:textId="77777777" w:rsidR="00AC1456" w:rsidRDefault="00AC1456" w:rsidP="00AC1456">
      <w:r>
        <w:t xml:space="preserve">OBS 2023 results for Scotland, represent steady progress since 2019, with all three scores now sitting higher than the respective global averages. In comparison globally, most encouraging is the fact that Scotland has made progress across all three areas of Open Budgeting, at a time where many countries with more established better practice have stalled or slipped backwards. Scotland’s score for Budget Oversight also sits at the top of the table compared to all countries in the OBS 2023. </w:t>
      </w:r>
    </w:p>
    <w:p w14:paraId="7F0A7CB1" w14:textId="699D7F08" w:rsidR="00AC1456" w:rsidRDefault="00AC1456" w:rsidP="00AC1456">
      <w:r>
        <w:t xml:space="preserve">However, the modest progress in fiscal transparency is not yet translating into opportunities </w:t>
      </w:r>
      <w:r w:rsidR="009B0605">
        <w:t xml:space="preserve">for </w:t>
      </w:r>
      <w:r>
        <w:t>meaningful public engagement with the budget. Progress also remains insufficient to facilitate a rights-based analysis of the budget, which is concerning as Scotland progresses to incorporate Economic, Social and Cultural rights into domestic law.</w:t>
      </w:r>
    </w:p>
    <w:bookmarkEnd w:id="37"/>
    <w:p w14:paraId="3B44E37F" w14:textId="4162D4EA" w:rsidR="00AC1456" w:rsidRPr="007F4363" w:rsidRDefault="00AC1456" w:rsidP="00AC1456">
      <w:r>
        <w:t xml:space="preserve">The potential remains for Scotland to both share their good practice in formal oversight, as well as learn from the success of other countries with regards to more transparent and participative systems. A repeat of this </w:t>
      </w:r>
      <w:r w:rsidR="00B40F63">
        <w:t>Survey</w:t>
      </w:r>
      <w:r>
        <w:t xml:space="preserve"> in line with OBS 2027 (budget year 2025-26) will provide a good indication of the extent of progress that has been made in line with the findings and recommendations of this report.</w:t>
      </w:r>
    </w:p>
    <w:p w14:paraId="6F314A30" w14:textId="73455CDB" w:rsidR="00B70835" w:rsidRPr="00A3459A" w:rsidRDefault="00A3459A" w:rsidP="00A3459A">
      <w:r>
        <w:t xml:space="preserve">For more detail, </w:t>
      </w:r>
      <w:hyperlink r:id="rId14" w:history="1">
        <w:r w:rsidRPr="00653A77">
          <w:rPr>
            <w:rStyle w:val="Hyperlink"/>
          </w:rPr>
          <w:t>read our full report and annex of the questionnaire responses</w:t>
        </w:r>
      </w:hyperlink>
      <w:r>
        <w:t>.</w:t>
      </w:r>
    </w:p>
    <w:p w14:paraId="7A852725" w14:textId="77777777" w:rsidR="00A3459A" w:rsidRDefault="00A3459A">
      <w:pPr>
        <w:spacing w:before="0" w:after="0" w:line="360" w:lineRule="auto"/>
        <w:rPr>
          <w:rFonts w:cstheme="minorHAnsi"/>
          <w:b/>
          <w:sz w:val="40"/>
          <w:szCs w:val="40"/>
        </w:rPr>
      </w:pPr>
      <w:bookmarkStart w:id="38" w:name="_Toc167096831"/>
      <w:bookmarkStart w:id="39" w:name="_Toc167348725"/>
      <w:r>
        <w:br w:type="page"/>
      </w:r>
    </w:p>
    <w:p w14:paraId="5384DE76" w14:textId="65C610F3" w:rsidR="00552DBD" w:rsidRDefault="00553DB9" w:rsidP="009E615F">
      <w:pPr>
        <w:pStyle w:val="Heading2"/>
      </w:pPr>
      <w:r>
        <w:lastRenderedPageBreak/>
        <w:t>Endnotes</w:t>
      </w:r>
      <w:bookmarkEnd w:id="1"/>
      <w:bookmarkEnd w:id="38"/>
      <w:bookmarkEnd w:id="39"/>
    </w:p>
    <w:sectPr w:rsidR="00552DBD" w:rsidSect="001A153F">
      <w:endnotePr>
        <w:numFmt w:val="decimal"/>
      </w:endnotePr>
      <w:pgSz w:w="11906" w:h="16838" w:code="9"/>
      <w:pgMar w:top="1440" w:right="1133" w:bottom="1135" w:left="1440" w:header="720" w:footer="66"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D72F93" w14:textId="77777777" w:rsidR="00513519" w:rsidRDefault="00513519" w:rsidP="003D1E2D">
      <w:r>
        <w:separator/>
      </w:r>
    </w:p>
  </w:endnote>
  <w:endnote w:type="continuationSeparator" w:id="0">
    <w:p w14:paraId="7E7BE679" w14:textId="77777777" w:rsidR="00513519" w:rsidRDefault="00513519" w:rsidP="003D1E2D">
      <w:r>
        <w:continuationSeparator/>
      </w:r>
    </w:p>
  </w:endnote>
  <w:endnote w:type="continuationNotice" w:id="1">
    <w:p w14:paraId="7547B4DD" w14:textId="77777777" w:rsidR="00513519" w:rsidRDefault="00513519">
      <w:pPr>
        <w:spacing w:before="0" w:after="0" w:line="240" w:lineRule="auto"/>
      </w:pPr>
    </w:p>
  </w:endnote>
  <w:endnote w:id="2">
    <w:p w14:paraId="344C5425" w14:textId="198C3EC6" w:rsidR="00D0556E" w:rsidRPr="00D916CD" w:rsidRDefault="00D0556E" w:rsidP="00D0556E">
      <w:pPr>
        <w:pStyle w:val="footnote"/>
        <w:rPr>
          <w:rFonts w:cs="Arial"/>
          <w:sz w:val="28"/>
          <w:szCs w:val="28"/>
        </w:rPr>
      </w:pPr>
      <w:r w:rsidRPr="00D916CD">
        <w:rPr>
          <w:rStyle w:val="EndnoteReference"/>
          <w:rFonts w:cs="Arial"/>
          <w:sz w:val="28"/>
          <w:szCs w:val="28"/>
        </w:rPr>
        <w:endnoteRef/>
      </w:r>
      <w:r w:rsidRPr="00D916CD">
        <w:rPr>
          <w:rFonts w:cs="Arial"/>
          <w:sz w:val="28"/>
          <w:szCs w:val="28"/>
        </w:rPr>
        <w:t xml:space="preserve"> The Human Rights budget Working Group includes: </w:t>
      </w:r>
      <w:hyperlink r:id="rId1" w:history="1">
        <w:r w:rsidRPr="00D916CD">
          <w:rPr>
            <w:rStyle w:val="Hyperlink"/>
            <w:rFonts w:cs="Arial"/>
            <w:sz w:val="28"/>
            <w:szCs w:val="28"/>
            <w:lang w:val="en"/>
          </w:rPr>
          <w:t>Dr. Alison Hosie</w:t>
        </w:r>
      </w:hyperlink>
      <w:r w:rsidRPr="00D916CD">
        <w:rPr>
          <w:rStyle w:val="Hyperlink"/>
          <w:rFonts w:cs="Arial"/>
          <w:sz w:val="28"/>
          <w:szCs w:val="28"/>
          <w:lang w:val="en"/>
        </w:rPr>
        <w:t xml:space="preserve"> </w:t>
      </w:r>
      <w:r w:rsidRPr="00D916CD">
        <w:rPr>
          <w:rFonts w:cs="Arial"/>
          <w:sz w:val="28"/>
          <w:szCs w:val="28"/>
        </w:rPr>
        <w:t xml:space="preserve">Research Officer at Scottish Human Rights Commission; </w:t>
      </w:r>
      <w:hyperlink r:id="rId2" w:history="1">
        <w:r w:rsidRPr="00D916CD">
          <w:rPr>
            <w:rStyle w:val="Hyperlink"/>
            <w:rFonts w:cs="Arial"/>
            <w:sz w:val="28"/>
            <w:szCs w:val="28"/>
          </w:rPr>
          <w:t xml:space="preserve">Prof. Angela O’Hagan </w:t>
        </w:r>
      </w:hyperlink>
      <w:r w:rsidRPr="00D916CD">
        <w:rPr>
          <w:rFonts w:cs="Arial"/>
          <w:sz w:val="28"/>
          <w:szCs w:val="28"/>
        </w:rPr>
        <w:t xml:space="preserve">Reader at the Department of Social Sciences, Deputy Director of the WISE Centre for Economic Justice, Glasgow Caledonian University. </w:t>
      </w:r>
      <w:r w:rsidR="00212D96">
        <w:rPr>
          <w:rFonts w:cs="Arial"/>
          <w:sz w:val="28"/>
          <w:szCs w:val="28"/>
        </w:rPr>
        <w:t xml:space="preserve">Incoming </w:t>
      </w:r>
      <w:r w:rsidRPr="00D916CD">
        <w:rPr>
          <w:rFonts w:cs="Arial"/>
          <w:sz w:val="28"/>
          <w:szCs w:val="28"/>
        </w:rPr>
        <w:t>Chair, Scottish Human Rights Commission. </w:t>
      </w:r>
      <w:hyperlink r:id="rId3" w:history="1">
        <w:r w:rsidRPr="00D916CD">
          <w:rPr>
            <w:rStyle w:val="Hyperlink"/>
            <w:rFonts w:cs="Arial"/>
            <w:sz w:val="28"/>
            <w:szCs w:val="28"/>
          </w:rPr>
          <w:t>Lucy Mulvagh</w:t>
        </w:r>
      </w:hyperlink>
      <w:r w:rsidRPr="00D916CD">
        <w:rPr>
          <w:rStyle w:val="Hyperlink"/>
          <w:rFonts w:cs="Arial"/>
          <w:sz w:val="28"/>
          <w:szCs w:val="28"/>
        </w:rPr>
        <w:t xml:space="preserve">, </w:t>
      </w:r>
      <w:r w:rsidRPr="00D916CD">
        <w:rPr>
          <w:rFonts w:cs="Arial"/>
          <w:sz w:val="28"/>
          <w:szCs w:val="28"/>
          <w:lang w:eastAsia="en-GB"/>
        </w:rPr>
        <w:t xml:space="preserve">Director of Policy, Research and Impact at </w:t>
      </w:r>
      <w:r w:rsidRPr="00D916CD">
        <w:rPr>
          <w:rFonts w:cs="Arial"/>
          <w:sz w:val="28"/>
          <w:szCs w:val="28"/>
        </w:rPr>
        <w:t xml:space="preserve">Health and Social Care Alliance Scotland (the ALLIANCE); </w:t>
      </w:r>
      <w:hyperlink r:id="rId4" w:history="1">
        <w:r w:rsidRPr="00D916CD">
          <w:rPr>
            <w:rStyle w:val="Hyperlink"/>
            <w:rFonts w:cs="Arial"/>
            <w:sz w:val="28"/>
            <w:szCs w:val="28"/>
          </w:rPr>
          <w:t>Prof. Jo Ferrie</w:t>
        </w:r>
      </w:hyperlink>
      <w:r w:rsidRPr="00D916CD">
        <w:rPr>
          <w:rStyle w:val="Hyperlink"/>
          <w:rFonts w:cs="Arial"/>
          <w:sz w:val="28"/>
          <w:szCs w:val="28"/>
        </w:rPr>
        <w:t xml:space="preserve">, </w:t>
      </w:r>
      <w:r w:rsidRPr="00D916CD">
        <w:rPr>
          <w:rStyle w:val="Strong"/>
          <w:rFonts w:eastAsiaTheme="majorEastAsia" w:cs="Arial"/>
          <w:b w:val="0"/>
          <w:bCs w:val="0"/>
          <w:sz w:val="28"/>
          <w:szCs w:val="28"/>
          <w:lang w:val="en"/>
        </w:rPr>
        <w:t>Senior Lecturer</w:t>
      </w:r>
      <w:r w:rsidRPr="00D916CD">
        <w:rPr>
          <w:rFonts w:cs="Arial"/>
          <w:sz w:val="28"/>
          <w:szCs w:val="28"/>
          <w:lang w:val="en"/>
        </w:rPr>
        <w:t xml:space="preserve"> at the School of Social and Political Sciences at University of Glasgow. </w:t>
      </w:r>
    </w:p>
  </w:endnote>
  <w:endnote w:id="3">
    <w:p w14:paraId="67A84AB9" w14:textId="55FAFD86" w:rsidR="004C20B5" w:rsidRPr="00D916CD" w:rsidRDefault="004C20B5" w:rsidP="004C20B5">
      <w:pPr>
        <w:pStyle w:val="EndnoteText"/>
        <w:rPr>
          <w:rFonts w:cs="Arial"/>
          <w:sz w:val="28"/>
          <w:szCs w:val="28"/>
        </w:rPr>
      </w:pPr>
      <w:r w:rsidRPr="00D916CD">
        <w:rPr>
          <w:rStyle w:val="EndnoteReference"/>
          <w:rFonts w:cs="Arial"/>
          <w:sz w:val="28"/>
          <w:szCs w:val="28"/>
        </w:rPr>
        <w:endnoteRef/>
      </w:r>
      <w:r w:rsidRPr="00D916CD">
        <w:rPr>
          <w:rFonts w:cs="Arial"/>
          <w:sz w:val="28"/>
          <w:szCs w:val="28"/>
        </w:rPr>
        <w:t xml:space="preserve"> See </w:t>
      </w:r>
      <w:r w:rsidR="009B1D5C" w:rsidRPr="00D916CD">
        <w:rPr>
          <w:rFonts w:cs="Arial"/>
          <w:sz w:val="28"/>
          <w:szCs w:val="28"/>
        </w:rPr>
        <w:t xml:space="preserve">our </w:t>
      </w:r>
      <w:hyperlink r:id="rId5" w:history="1">
        <w:r w:rsidR="009B1D5C" w:rsidRPr="00D916CD">
          <w:rPr>
            <w:rStyle w:val="Hyperlink"/>
            <w:rFonts w:cs="Arial"/>
            <w:sz w:val="28"/>
            <w:szCs w:val="28"/>
          </w:rPr>
          <w:t>website for more information and publications on human rights budget work</w:t>
        </w:r>
      </w:hyperlink>
    </w:p>
  </w:endnote>
  <w:endnote w:id="4">
    <w:p w14:paraId="13ED37A8" w14:textId="77777777" w:rsidR="008C7DC4" w:rsidRPr="00D916CD" w:rsidRDefault="008C7DC4" w:rsidP="008C7DC4">
      <w:pPr>
        <w:pStyle w:val="EndnoteText"/>
        <w:rPr>
          <w:rFonts w:cs="Arial"/>
          <w:sz w:val="28"/>
          <w:szCs w:val="28"/>
        </w:rPr>
      </w:pPr>
      <w:r w:rsidRPr="00D916CD">
        <w:rPr>
          <w:rStyle w:val="EndnoteReference"/>
          <w:rFonts w:cs="Arial"/>
          <w:sz w:val="28"/>
          <w:szCs w:val="28"/>
        </w:rPr>
        <w:endnoteRef/>
      </w:r>
      <w:r w:rsidRPr="00D916CD">
        <w:rPr>
          <w:rFonts w:cs="Arial"/>
          <w:sz w:val="28"/>
          <w:szCs w:val="28"/>
        </w:rPr>
        <w:t xml:space="preserve"> The criteria were developed by multilateral organisations and are recognised as authoritative by the </w:t>
      </w:r>
      <w:r w:rsidRPr="00D916CD">
        <w:rPr>
          <w:rFonts w:cs="Arial"/>
          <w:sz w:val="28"/>
          <w:szCs w:val="28"/>
          <w:lang w:val="en-US"/>
        </w:rPr>
        <w:t>International Monetary Fund (IMF), the World Bank and the Organisation for Economic Co-operation and Development (OECD)</w:t>
      </w:r>
      <w:r w:rsidRPr="00D916CD">
        <w:rPr>
          <w:rFonts w:cs="Arial"/>
          <w:sz w:val="28"/>
          <w:szCs w:val="28"/>
        </w:rPr>
        <w:t>.</w:t>
      </w:r>
    </w:p>
  </w:endnote>
  <w:endnote w:id="5">
    <w:p w14:paraId="3CAE12CC" w14:textId="044E458C" w:rsidR="007D1ABB" w:rsidRPr="00D916CD" w:rsidRDefault="007D1ABB" w:rsidP="007D1ABB">
      <w:pPr>
        <w:spacing w:before="0" w:after="0" w:line="240" w:lineRule="auto"/>
        <w:rPr>
          <w:rFonts w:cs="Arial"/>
        </w:rPr>
      </w:pPr>
      <w:r w:rsidRPr="00D916CD">
        <w:rPr>
          <w:rStyle w:val="EndnoteReference"/>
          <w:rFonts w:cs="Arial"/>
        </w:rPr>
        <w:endnoteRef/>
      </w:r>
      <w:r w:rsidRPr="00D916CD">
        <w:rPr>
          <w:rFonts w:cs="Arial"/>
        </w:rPr>
        <w:t xml:space="preserve"> The UK government’s budget process is already assessed by the OBS, however, as a sub-national government, Scotland’s devolved budgeting processes are not specifically subject to assessment. </w:t>
      </w:r>
      <w:hyperlink r:id="rId6" w:history="1">
        <w:r w:rsidR="009B1D5C" w:rsidRPr="00D916CD">
          <w:rPr>
            <w:rStyle w:val="Hyperlink"/>
            <w:rFonts w:cs="Arial"/>
          </w:rPr>
          <w:t>The UK’s report can be accessed on the International Budget Partnership’s website</w:t>
        </w:r>
      </w:hyperlink>
      <w:r w:rsidR="009B1D5C" w:rsidRPr="00D916CD">
        <w:rPr>
          <w:rFonts w:cs="Arial"/>
        </w:rPr>
        <w:t>.</w:t>
      </w:r>
    </w:p>
  </w:endnote>
  <w:endnote w:id="6">
    <w:p w14:paraId="7D13F545" w14:textId="5242BFCC" w:rsidR="007D1ABB" w:rsidRPr="00D916CD" w:rsidRDefault="007D1ABB" w:rsidP="007D1ABB">
      <w:pPr>
        <w:pStyle w:val="EndnoteText"/>
        <w:rPr>
          <w:rFonts w:cs="Arial"/>
          <w:sz w:val="28"/>
          <w:szCs w:val="28"/>
        </w:rPr>
      </w:pPr>
      <w:r w:rsidRPr="00D916CD">
        <w:rPr>
          <w:rStyle w:val="EndnoteReference"/>
          <w:rFonts w:cs="Arial"/>
          <w:sz w:val="28"/>
          <w:szCs w:val="28"/>
        </w:rPr>
        <w:endnoteRef/>
      </w:r>
      <w:r w:rsidRPr="00D916CD">
        <w:rPr>
          <w:rFonts w:cs="Arial"/>
          <w:sz w:val="28"/>
          <w:szCs w:val="28"/>
        </w:rPr>
        <w:t xml:space="preserve"> See </w:t>
      </w:r>
      <w:r w:rsidR="009B1D5C" w:rsidRPr="00D916CD">
        <w:rPr>
          <w:rFonts w:cs="Arial"/>
          <w:sz w:val="28"/>
          <w:szCs w:val="28"/>
        </w:rPr>
        <w:t xml:space="preserve">our report on </w:t>
      </w:r>
      <w:hyperlink r:id="rId7" w:history="1">
        <w:r w:rsidR="009B1D5C" w:rsidRPr="00D916CD">
          <w:rPr>
            <w:rStyle w:val="Hyperlink"/>
            <w:rFonts w:cs="Arial"/>
            <w:sz w:val="28"/>
            <w:szCs w:val="28"/>
          </w:rPr>
          <w:t>The Open Budget Survey 2019 results for Scotland’s 2017/18 Budget</w:t>
        </w:r>
      </w:hyperlink>
    </w:p>
  </w:endnote>
  <w:endnote w:id="7">
    <w:p w14:paraId="01B55E1E" w14:textId="3B5EBF9E" w:rsidR="007D1ABB" w:rsidRPr="00D916CD" w:rsidRDefault="007D1ABB" w:rsidP="007D1ABB">
      <w:pPr>
        <w:pStyle w:val="EndnoteText"/>
        <w:rPr>
          <w:rFonts w:cs="Arial"/>
          <w:sz w:val="28"/>
          <w:szCs w:val="28"/>
        </w:rPr>
      </w:pPr>
      <w:r w:rsidRPr="00D916CD">
        <w:rPr>
          <w:rStyle w:val="EndnoteReference"/>
          <w:rFonts w:cs="Arial"/>
          <w:sz w:val="28"/>
          <w:szCs w:val="28"/>
        </w:rPr>
        <w:endnoteRef/>
      </w:r>
      <w:r w:rsidRPr="00D916CD">
        <w:rPr>
          <w:rFonts w:cs="Arial"/>
          <w:sz w:val="28"/>
          <w:szCs w:val="28"/>
        </w:rPr>
        <w:t xml:space="preserve"> This has been produced once again following the OBS methodology with the support of the International Budget Partnership. </w:t>
      </w:r>
      <w:hyperlink r:id="rId8" w:history="1">
        <w:r w:rsidR="009B1D5C" w:rsidRPr="00D916CD">
          <w:rPr>
            <w:rStyle w:val="Hyperlink"/>
            <w:rFonts w:cs="Arial"/>
            <w:sz w:val="28"/>
            <w:szCs w:val="28"/>
          </w:rPr>
          <w:t>See the International Budget Partnership's Guide to the Open Budget Questionnaire</w:t>
        </w:r>
      </w:hyperlink>
    </w:p>
  </w:endnote>
  <w:endnote w:id="8">
    <w:p w14:paraId="25E856BA" w14:textId="5F2E0658" w:rsidR="007D1ABB" w:rsidRPr="00D916CD" w:rsidRDefault="007D1ABB" w:rsidP="007D1ABB">
      <w:pPr>
        <w:pStyle w:val="EndnoteText"/>
        <w:rPr>
          <w:rFonts w:cs="Arial"/>
          <w:sz w:val="28"/>
          <w:szCs w:val="28"/>
        </w:rPr>
      </w:pPr>
      <w:r w:rsidRPr="00D916CD">
        <w:rPr>
          <w:rStyle w:val="EndnoteReference"/>
          <w:rFonts w:cs="Arial"/>
          <w:sz w:val="28"/>
          <w:szCs w:val="28"/>
        </w:rPr>
        <w:endnoteRef/>
      </w:r>
      <w:r w:rsidRPr="00D916CD">
        <w:rPr>
          <w:rFonts w:cs="Arial"/>
          <w:sz w:val="28"/>
          <w:szCs w:val="28"/>
        </w:rPr>
        <w:t xml:space="preserve"> See </w:t>
      </w:r>
      <w:r w:rsidR="00D916CD" w:rsidRPr="00D916CD">
        <w:rPr>
          <w:rFonts w:cs="Arial"/>
          <w:sz w:val="28"/>
          <w:szCs w:val="28"/>
        </w:rPr>
        <w:t xml:space="preserve">our report on </w:t>
      </w:r>
      <w:hyperlink r:id="rId9" w:history="1">
        <w:r w:rsidR="00D916CD" w:rsidRPr="00D916CD">
          <w:rPr>
            <w:rStyle w:val="Hyperlink"/>
            <w:rFonts w:cs="Arial"/>
            <w:sz w:val="28"/>
            <w:szCs w:val="28"/>
          </w:rPr>
          <w:t>The Open Budget Survey 2019 results for Scotland’s 2017/18 Budget</w:t>
        </w:r>
      </w:hyperlink>
    </w:p>
  </w:endnote>
  <w:endnote w:id="9">
    <w:p w14:paraId="77AECA9D" w14:textId="65ABE48A" w:rsidR="00FB2D33" w:rsidRPr="00D916CD" w:rsidRDefault="00FB2D33" w:rsidP="00FB2D33">
      <w:pPr>
        <w:pStyle w:val="EndnoteText"/>
        <w:rPr>
          <w:rFonts w:cs="Arial"/>
          <w:sz w:val="28"/>
          <w:szCs w:val="28"/>
        </w:rPr>
      </w:pPr>
      <w:r w:rsidRPr="00D916CD">
        <w:rPr>
          <w:rStyle w:val="EndnoteReference"/>
          <w:rFonts w:cs="Arial"/>
          <w:sz w:val="28"/>
          <w:szCs w:val="28"/>
        </w:rPr>
        <w:endnoteRef/>
      </w:r>
      <w:r w:rsidRPr="00D916CD">
        <w:rPr>
          <w:rFonts w:cs="Arial"/>
          <w:sz w:val="28"/>
          <w:szCs w:val="28"/>
        </w:rPr>
        <w:t xml:space="preserve"> See </w:t>
      </w:r>
      <w:r w:rsidR="00D916CD" w:rsidRPr="00D916CD">
        <w:rPr>
          <w:rFonts w:cs="Arial"/>
          <w:sz w:val="28"/>
          <w:szCs w:val="28"/>
        </w:rPr>
        <w:t xml:space="preserve">the </w:t>
      </w:r>
      <w:hyperlink r:id="rId10" w:history="1">
        <w:r w:rsidR="00D916CD" w:rsidRPr="00D916CD">
          <w:rPr>
            <w:rStyle w:val="Hyperlink"/>
            <w:rFonts w:cs="Arial"/>
            <w:sz w:val="28"/>
            <w:szCs w:val="28"/>
          </w:rPr>
          <w:t>International Budget Partnership’s website</w:t>
        </w:r>
      </w:hyperlink>
    </w:p>
  </w:endnote>
  <w:endnote w:id="10">
    <w:p w14:paraId="7F6ED51A" w14:textId="77777777" w:rsidR="00894606" w:rsidRPr="00D916CD" w:rsidRDefault="00894606" w:rsidP="00894606">
      <w:pPr>
        <w:pStyle w:val="footnote"/>
        <w:rPr>
          <w:rFonts w:cs="Arial"/>
          <w:sz w:val="28"/>
          <w:szCs w:val="28"/>
        </w:rPr>
      </w:pPr>
      <w:r w:rsidRPr="00D916CD">
        <w:rPr>
          <w:rStyle w:val="EndnoteReference"/>
          <w:rFonts w:cs="Arial"/>
          <w:sz w:val="28"/>
          <w:szCs w:val="28"/>
        </w:rPr>
        <w:endnoteRef/>
      </w:r>
      <w:r w:rsidRPr="00D916CD">
        <w:rPr>
          <w:rFonts w:cs="Arial"/>
          <w:sz w:val="28"/>
          <w:szCs w:val="28"/>
        </w:rPr>
        <w:t xml:space="preserve"> </w:t>
      </w:r>
      <w:r w:rsidRPr="00D916CD">
        <w:rPr>
          <w:rFonts w:cs="Arial"/>
          <w:sz w:val="28"/>
          <w:szCs w:val="28"/>
        </w:rPr>
        <w:t xml:space="preserve">This figure has been amended since the 2019 publication - During the process of this research, it became apparent that assessment for some of the questions relating to revenue (specifically questions 10, 12 &amp; 26) was too lenient in 2017/2018. Points were awarded when non-tax revenue wasn’t addressed at all or only in vague terms. This became apparent because the 2021/2022 budget documents also suffer from a lack of information relating to non-tax revenue. </w:t>
      </w:r>
    </w:p>
  </w:endnote>
  <w:endnote w:id="11">
    <w:p w14:paraId="1D78AF4E" w14:textId="26A9798B" w:rsidR="00413E6C" w:rsidRPr="00D916CD" w:rsidRDefault="00413E6C" w:rsidP="00413E6C">
      <w:pPr>
        <w:pStyle w:val="EndnoteText"/>
        <w:rPr>
          <w:rFonts w:cs="Arial"/>
          <w:sz w:val="28"/>
          <w:szCs w:val="28"/>
        </w:rPr>
      </w:pPr>
      <w:r w:rsidRPr="00D916CD">
        <w:rPr>
          <w:rStyle w:val="EndnoteReference"/>
          <w:rFonts w:cs="Arial"/>
          <w:sz w:val="28"/>
          <w:szCs w:val="28"/>
        </w:rPr>
        <w:endnoteRef/>
      </w:r>
      <w:r w:rsidRPr="00D916CD">
        <w:rPr>
          <w:rFonts w:cs="Arial"/>
          <w:sz w:val="28"/>
          <w:szCs w:val="28"/>
        </w:rPr>
        <w:t xml:space="preserve"> See </w:t>
      </w:r>
      <w:r w:rsidR="00D916CD" w:rsidRPr="00D916CD">
        <w:rPr>
          <w:rFonts w:cs="Arial"/>
          <w:sz w:val="28"/>
          <w:szCs w:val="28"/>
        </w:rPr>
        <w:t xml:space="preserve">the Scottish Government's </w:t>
      </w:r>
      <w:hyperlink r:id="rId11" w:history="1">
        <w:r w:rsidR="00D916CD" w:rsidRPr="00D916CD">
          <w:rPr>
            <w:rStyle w:val="Hyperlink"/>
            <w:rFonts w:cs="Arial"/>
            <w:sz w:val="28"/>
            <w:szCs w:val="28"/>
          </w:rPr>
          <w:t>Your Scotland, Your Finances: 2021-22 Scottish Budget</w:t>
        </w:r>
      </w:hyperlink>
    </w:p>
  </w:endnote>
  <w:endnote w:id="12">
    <w:p w14:paraId="1E925A60" w14:textId="476F9CF9" w:rsidR="00626AF4" w:rsidRPr="00D916CD" w:rsidRDefault="00626AF4">
      <w:pPr>
        <w:pStyle w:val="EndnoteText"/>
        <w:rPr>
          <w:rFonts w:cs="Arial"/>
          <w:sz w:val="28"/>
          <w:szCs w:val="28"/>
        </w:rPr>
      </w:pPr>
      <w:r w:rsidRPr="00D916CD">
        <w:rPr>
          <w:rStyle w:val="EndnoteReference"/>
          <w:rFonts w:cs="Arial"/>
          <w:sz w:val="28"/>
          <w:szCs w:val="28"/>
        </w:rPr>
        <w:endnoteRef/>
      </w:r>
      <w:r w:rsidRPr="00D916CD">
        <w:rPr>
          <w:rFonts w:cs="Arial"/>
          <w:sz w:val="28"/>
          <w:szCs w:val="28"/>
        </w:rPr>
        <w:t xml:space="preserve"> See </w:t>
      </w:r>
      <w:r w:rsidR="00D916CD" w:rsidRPr="00D916CD">
        <w:rPr>
          <w:rFonts w:cs="Arial"/>
          <w:sz w:val="28"/>
          <w:szCs w:val="28"/>
        </w:rPr>
        <w:t xml:space="preserve">our </w:t>
      </w:r>
      <w:hyperlink r:id="rId12" w:history="1">
        <w:r w:rsidR="00D916CD" w:rsidRPr="00D916CD">
          <w:rPr>
            <w:rStyle w:val="Hyperlink"/>
            <w:rFonts w:cs="Arial"/>
            <w:sz w:val="28"/>
            <w:szCs w:val="28"/>
          </w:rPr>
          <w:t>Human Rights Based Approach: A Self-Assessment Tool</w:t>
        </w:r>
      </w:hyperlink>
    </w:p>
  </w:endnote>
  <w:endnote w:id="13">
    <w:p w14:paraId="4B3A7669" w14:textId="2A48F6D0" w:rsidR="000A35BE" w:rsidRPr="00D916CD" w:rsidRDefault="000A35BE">
      <w:pPr>
        <w:pStyle w:val="EndnoteText"/>
        <w:rPr>
          <w:rFonts w:cs="Arial"/>
          <w:sz w:val="28"/>
          <w:szCs w:val="28"/>
        </w:rPr>
      </w:pPr>
      <w:r w:rsidRPr="00D916CD">
        <w:rPr>
          <w:rStyle w:val="EndnoteReference"/>
          <w:rFonts w:cs="Arial"/>
          <w:sz w:val="28"/>
          <w:szCs w:val="28"/>
        </w:rPr>
        <w:endnoteRef/>
      </w:r>
      <w:r w:rsidRPr="00D916CD">
        <w:rPr>
          <w:rFonts w:cs="Arial"/>
          <w:sz w:val="28"/>
          <w:szCs w:val="28"/>
        </w:rPr>
        <w:t xml:space="preserve"> See </w:t>
      </w:r>
      <w:hyperlink r:id="rId13" w:history="1">
        <w:r w:rsidR="00D916CD" w:rsidRPr="00D916CD">
          <w:rPr>
            <w:rStyle w:val="Hyperlink"/>
            <w:rFonts w:cs="Arial"/>
            <w:sz w:val="28"/>
            <w:szCs w:val="28"/>
          </w:rPr>
          <w:t>National Outcomes National Performance Framework</w:t>
        </w:r>
      </w:hyperlink>
    </w:p>
  </w:endnote>
  <w:endnote w:id="14">
    <w:p w14:paraId="69DCD69C" w14:textId="49D691ED" w:rsidR="009924D4" w:rsidRPr="00D916CD" w:rsidRDefault="001638D3" w:rsidP="009924D4">
      <w:pPr>
        <w:pStyle w:val="EndnoteText"/>
        <w:rPr>
          <w:rFonts w:cs="Arial"/>
          <w:sz w:val="28"/>
          <w:szCs w:val="28"/>
        </w:rPr>
      </w:pPr>
      <w:r w:rsidRPr="00D916CD">
        <w:rPr>
          <w:rStyle w:val="EndnoteReference"/>
          <w:rFonts w:cs="Arial"/>
          <w:sz w:val="28"/>
          <w:szCs w:val="28"/>
        </w:rPr>
        <w:endnoteRef/>
      </w:r>
      <w:r w:rsidR="009924D4" w:rsidRPr="00D916CD">
        <w:rPr>
          <w:rFonts w:cs="Arial"/>
          <w:sz w:val="28"/>
          <w:szCs w:val="28"/>
        </w:rPr>
        <w:t xml:space="preserve"> </w:t>
      </w:r>
      <w:r w:rsidR="00D916CD" w:rsidRPr="00D916CD">
        <w:rPr>
          <w:rFonts w:cs="Arial"/>
          <w:sz w:val="28"/>
          <w:szCs w:val="28"/>
        </w:rPr>
        <w:t>These briefing papers explain the</w:t>
      </w:r>
      <w:hyperlink r:id="rId14" w:history="1">
        <w:r w:rsidR="00D916CD" w:rsidRPr="00D916CD">
          <w:rPr>
            <w:rStyle w:val="Hyperlink"/>
            <w:rFonts w:cs="Arial"/>
            <w:sz w:val="28"/>
            <w:szCs w:val="28"/>
          </w:rPr>
          <w:t xml:space="preserve"> "what, why and how" of using human rights to create and scrutinise Scotland's national budget</w:t>
        </w:r>
      </w:hyperlink>
      <w:r w:rsidR="00D916CD" w:rsidRPr="00D916CD">
        <w:rPr>
          <w:rFonts w:cs="Arial"/>
          <w:sz w:val="28"/>
          <w:szCs w:val="28"/>
        </w:rPr>
        <w:t>.</w:t>
      </w:r>
    </w:p>
  </w:endnote>
  <w:endnote w:id="15">
    <w:p w14:paraId="15811C73" w14:textId="21F7029B" w:rsidR="00E36B0A" w:rsidRPr="00D916CD" w:rsidRDefault="00E36B0A" w:rsidP="00F2345E">
      <w:pPr>
        <w:pStyle w:val="footnote"/>
        <w:rPr>
          <w:rFonts w:cs="Arial"/>
          <w:sz w:val="28"/>
          <w:szCs w:val="28"/>
        </w:rPr>
      </w:pPr>
      <w:r w:rsidRPr="00D916CD">
        <w:rPr>
          <w:rStyle w:val="EndnoteReference"/>
          <w:rFonts w:cs="Arial"/>
          <w:sz w:val="28"/>
          <w:szCs w:val="28"/>
        </w:rPr>
        <w:endnoteRef/>
      </w:r>
      <w:r w:rsidRPr="00D916CD">
        <w:rPr>
          <w:rFonts w:cs="Arial"/>
          <w:sz w:val="28"/>
          <w:szCs w:val="28"/>
        </w:rPr>
        <w:t xml:space="preserve"> </w:t>
      </w:r>
      <w:r w:rsidRPr="00D916CD">
        <w:rPr>
          <w:rFonts w:cs="Arial"/>
          <w:sz w:val="28"/>
          <w:szCs w:val="28"/>
        </w:rPr>
        <w:t xml:space="preserve">See </w:t>
      </w:r>
      <w:hyperlink r:id="rId15" w:history="1">
        <w:r w:rsidR="00D916CD" w:rsidRPr="00D916CD">
          <w:rPr>
            <w:rStyle w:val="Hyperlink"/>
            <w:rFonts w:cs="Arial"/>
            <w:sz w:val="28"/>
            <w:szCs w:val="28"/>
          </w:rPr>
          <w:t>Scotland's Open Government action plan: 2021 to 2025</w:t>
        </w:r>
      </w:hyperlink>
    </w:p>
  </w:endnote>
  <w:endnote w:id="16">
    <w:p w14:paraId="09611236" w14:textId="3BEADB41" w:rsidR="00B116D7" w:rsidRPr="00D916CD" w:rsidRDefault="00B116D7">
      <w:pPr>
        <w:pStyle w:val="EndnoteText"/>
        <w:rPr>
          <w:rFonts w:cs="Arial"/>
          <w:sz w:val="28"/>
          <w:szCs w:val="28"/>
        </w:rPr>
      </w:pPr>
      <w:r w:rsidRPr="00D916CD">
        <w:rPr>
          <w:rStyle w:val="EndnoteReference"/>
          <w:rFonts w:cs="Arial"/>
          <w:sz w:val="28"/>
          <w:szCs w:val="28"/>
        </w:rPr>
        <w:endnoteRef/>
      </w:r>
      <w:r w:rsidRPr="00D916CD">
        <w:rPr>
          <w:rFonts w:cs="Arial"/>
          <w:sz w:val="28"/>
          <w:szCs w:val="28"/>
        </w:rPr>
        <w:t xml:space="preserve"> </w:t>
      </w:r>
      <w:r w:rsidR="00D916CD" w:rsidRPr="00D916CD">
        <w:rPr>
          <w:rFonts w:cs="Arial"/>
          <w:sz w:val="28"/>
          <w:szCs w:val="28"/>
        </w:rPr>
        <w:t xml:space="preserve">See the Scottish Government </w:t>
      </w:r>
      <w:hyperlink r:id="rId16" w:history="1">
        <w:r w:rsidR="00D916CD" w:rsidRPr="00D916CD">
          <w:rPr>
            <w:rStyle w:val="Hyperlink"/>
            <w:rFonts w:cs="Arial"/>
            <w:sz w:val="28"/>
            <w:szCs w:val="28"/>
          </w:rPr>
          <w:t>response to the Equality and Human Rights Budget Advisory Group’s recommendations</w:t>
        </w:r>
      </w:hyperlink>
    </w:p>
  </w:endnote>
  <w:endnote w:id="17">
    <w:p w14:paraId="5C45CD54" w14:textId="69F65E37" w:rsidR="00F2345E" w:rsidRPr="00861E9B" w:rsidRDefault="00F2345E">
      <w:pPr>
        <w:pStyle w:val="EndnoteText"/>
        <w:rPr>
          <w:sz w:val="24"/>
          <w:szCs w:val="24"/>
        </w:rPr>
      </w:pPr>
      <w:r w:rsidRPr="00D916CD">
        <w:rPr>
          <w:rStyle w:val="EndnoteReference"/>
          <w:rFonts w:cs="Arial"/>
          <w:sz w:val="28"/>
          <w:szCs w:val="28"/>
        </w:rPr>
        <w:endnoteRef/>
      </w:r>
      <w:r w:rsidRPr="00D916CD">
        <w:rPr>
          <w:rFonts w:cs="Arial"/>
          <w:sz w:val="28"/>
          <w:szCs w:val="28"/>
        </w:rPr>
        <w:t xml:space="preserve"> </w:t>
      </w:r>
      <w:r w:rsidR="00D916CD" w:rsidRPr="00D916CD">
        <w:rPr>
          <w:rFonts w:cs="Arial"/>
          <w:sz w:val="28"/>
          <w:szCs w:val="28"/>
        </w:rPr>
        <w:t xml:space="preserve">See </w:t>
      </w:r>
      <w:hyperlink r:id="rId17" w:history="1">
        <w:r w:rsidR="00D916CD" w:rsidRPr="00D916CD">
          <w:rPr>
            <w:rStyle w:val="Hyperlink"/>
            <w:rFonts w:cs="Arial"/>
            <w:sz w:val="28"/>
            <w:szCs w:val="28"/>
          </w:rPr>
          <w:t>Equality Budget Advisory Group: recommendations for equality and human rights budgeting - 2021-2026 parliamentary session</w:t>
        </w:r>
      </w:hyperlink>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1B22AA" w14:textId="1958F9E8" w:rsidR="00AD0DB3" w:rsidRPr="007B35DC" w:rsidRDefault="007B35DC" w:rsidP="00861E9B">
    <w:pPr>
      <w:pStyle w:val="Footer"/>
      <w:tabs>
        <w:tab w:val="clear" w:pos="4153"/>
        <w:tab w:val="clear" w:pos="8306"/>
        <w:tab w:val="left" w:pos="5057"/>
      </w:tabs>
      <w:spacing w:line="480" w:lineRule="auto"/>
    </w:pPr>
    <w:bookmarkStart w:id="14" w:name="_Hlk167106258"/>
    <w:bookmarkStart w:id="15" w:name="_Hlk167106259"/>
    <w:bookmarkStart w:id="16" w:name="_Hlk167106265"/>
    <w:bookmarkStart w:id="17" w:name="_Hlk167106266"/>
    <w:r w:rsidRPr="007B35DC">
      <w:rPr>
        <w:noProof/>
        <w:lang w:eastAsia="en-GB"/>
      </w:rPr>
      <mc:AlternateContent>
        <mc:Choice Requires="wps">
          <w:drawing>
            <wp:anchor distT="0" distB="0" distL="114300" distR="114300" simplePos="0" relativeHeight="251705344" behindDoc="1" locked="0" layoutInCell="1" allowOverlap="1" wp14:anchorId="142A8EE4" wp14:editId="05A430FE">
              <wp:simplePos x="0" y="0"/>
              <wp:positionH relativeFrom="margin">
                <wp:posOffset>19050</wp:posOffset>
              </wp:positionH>
              <wp:positionV relativeFrom="paragraph">
                <wp:posOffset>-271780</wp:posOffset>
              </wp:positionV>
              <wp:extent cx="5880100" cy="271780"/>
              <wp:effectExtent l="0" t="0" r="0" b="0"/>
              <wp:wrapTight wrapText="bothSides">
                <wp:wrapPolygon edited="0">
                  <wp:start x="210" y="0"/>
                  <wp:lineTo x="210" y="19682"/>
                  <wp:lineTo x="21343" y="19682"/>
                  <wp:lineTo x="21343" y="0"/>
                  <wp:lineTo x="210" y="0"/>
                </wp:wrapPolygon>
              </wp:wrapTight>
              <wp:docPr id="864613824" name="Text Box 86461382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5880100" cy="271780"/>
                      </a:xfrm>
                      <a:prstGeom prst="rect">
                        <a:avLst/>
                      </a:prstGeom>
                      <a:noFill/>
                      <a:ln w="6350">
                        <a:noFill/>
                      </a:ln>
                    </wps:spPr>
                    <wps:txbx>
                      <w:txbxContent>
                        <w:p w14:paraId="495328BB" w14:textId="77777777" w:rsidR="00861E9B" w:rsidRDefault="00861E9B" w:rsidP="00861E9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42A8EE4" id="_x0000_t202" coordsize="21600,21600" o:spt="202" path="m,l,21600r21600,l21600,xe">
              <v:stroke joinstyle="miter"/>
              <v:path gradientshapeok="t" o:connecttype="rect"/>
            </v:shapetype>
            <v:shape id="Text Box 864613824" o:spid="_x0000_s1026" type="#_x0000_t202" alt="&quot;&quot;" style="position:absolute;margin-left:1.5pt;margin-top:-21.4pt;width:463pt;height:21.4pt;z-index:-25161113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" filled="f" stroked="f" strokeweight=".5pt">
              <v:textbox>
                <w:txbxContent>
                  <w:p w14:paraId="495328BB" w14:textId="77777777" w:rsidR="00861E9B" w:rsidRDefault="00861E9B" w:rsidP="00861E9B"/>
                </w:txbxContent>
              </v:textbox>
              <w10:wrap type="tight" anchorx="margin"/>
            </v:shape>
          </w:pict>
        </mc:Fallback>
      </mc:AlternateContent>
    </w:r>
    <w:r w:rsidR="00861E9B" w:rsidRPr="007B35DC">
      <w:rPr>
        <w:noProof/>
      </w:rPr>
      <w:drawing>
        <wp:anchor distT="0" distB="0" distL="114300" distR="114300" simplePos="0" relativeHeight="251702272" behindDoc="0" locked="0" layoutInCell="1" allowOverlap="1" wp14:anchorId="2555035A" wp14:editId="7FC9D569">
          <wp:simplePos x="0" y="0"/>
          <wp:positionH relativeFrom="rightMargin">
            <wp:posOffset>-226358</wp:posOffset>
          </wp:positionH>
          <wp:positionV relativeFrom="paragraph">
            <wp:posOffset>36195</wp:posOffset>
          </wp:positionV>
          <wp:extent cx="319405" cy="319405"/>
          <wp:effectExtent l="0" t="0" r="4445" b="4445"/>
          <wp:wrapNone/>
          <wp:docPr id="759156616"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2988376" name="Picture 9">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9405" cy="319405"/>
                  </a:xfrm>
                  <a:prstGeom prst="rect">
                    <a:avLst/>
                  </a:prstGeom>
                  <a:noFill/>
                  <a:ln>
                    <a:noFill/>
                  </a:ln>
                </pic:spPr>
              </pic:pic>
            </a:graphicData>
          </a:graphic>
          <wp14:sizeRelH relativeFrom="page">
            <wp14:pctWidth>0</wp14:pctWidth>
          </wp14:sizeRelH>
          <wp14:sizeRelV relativeFrom="page">
            <wp14:pctHeight>0</wp14:pctHeight>
          </wp14:sizeRelV>
        </wp:anchor>
      </w:drawing>
    </w:r>
    <w:sdt>
      <w:sdtPr>
        <w:id w:val="2033225790"/>
        <w:docPartObj>
          <w:docPartGallery w:val="Page Numbers (Bottom of Page)"/>
          <w:docPartUnique/>
        </w:docPartObj>
      </w:sdtPr>
      <w:sdtEndPr>
        <w:rPr>
          <w:b/>
          <w:bCs/>
        </w:rPr>
      </w:sdtEndPr>
      <w:sdtContent>
        <w:r w:rsidR="00861E9B" w:rsidRPr="007B35DC">
          <w:rPr>
            <w:noProof/>
          </w:rPr>
          <w:drawing>
            <wp:anchor distT="0" distB="0" distL="114300" distR="114300" simplePos="0" relativeHeight="251700224" behindDoc="0" locked="0" layoutInCell="1" allowOverlap="1" wp14:anchorId="27D26777" wp14:editId="4DD81B45">
              <wp:simplePos x="0" y="0"/>
              <wp:positionH relativeFrom="margin">
                <wp:posOffset>5426710</wp:posOffset>
              </wp:positionH>
              <wp:positionV relativeFrom="paragraph">
                <wp:posOffset>75565</wp:posOffset>
              </wp:positionV>
              <wp:extent cx="333375" cy="250190"/>
              <wp:effectExtent l="0" t="0" r="9525" b="0"/>
              <wp:wrapNone/>
              <wp:docPr id="174992594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1886824" name="Picture 7">
                        <a:extLst>
                          <a:ext uri="{C183D7F6-B498-43B3-948B-1728B52AA6E4}">
                            <adec:decorative xmlns:adec="http://schemas.microsoft.com/office/drawing/2017/decorative" val="1"/>
                          </a:ext>
                        </a:extLs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33375" cy="250190"/>
                      </a:xfrm>
                      <a:prstGeom prst="rect">
                        <a:avLst/>
                      </a:prstGeom>
                      <a:noFill/>
                      <a:ln>
                        <a:noFill/>
                      </a:ln>
                    </pic:spPr>
                  </pic:pic>
                </a:graphicData>
              </a:graphic>
              <wp14:sizeRelH relativeFrom="page">
                <wp14:pctWidth>0</wp14:pctWidth>
              </wp14:sizeRelH>
              <wp14:sizeRelV relativeFrom="page">
                <wp14:pctHeight>0</wp14:pctHeight>
              </wp14:sizeRelV>
            </wp:anchor>
          </w:drawing>
        </w:r>
        <w:r w:rsidR="00861E9B" w:rsidRPr="007B35DC">
          <w:rPr>
            <w:noProof/>
          </w:rPr>
          <w:drawing>
            <wp:anchor distT="0" distB="0" distL="114300" distR="114300" simplePos="0" relativeHeight="251701248" behindDoc="0" locked="0" layoutInCell="1" allowOverlap="1" wp14:anchorId="769AF424" wp14:editId="3194ED42">
              <wp:simplePos x="0" y="0"/>
              <wp:positionH relativeFrom="column">
                <wp:posOffset>5243830</wp:posOffset>
              </wp:positionH>
              <wp:positionV relativeFrom="paragraph">
                <wp:posOffset>112395</wp:posOffset>
              </wp:positionV>
              <wp:extent cx="184150" cy="184150"/>
              <wp:effectExtent l="0" t="0" r="6350" b="6350"/>
              <wp:wrapNone/>
              <wp:docPr id="1009646716"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7967586" name="Picture 8">
                        <a:extLst>
                          <a:ext uri="{C183D7F6-B498-43B3-948B-1728B52AA6E4}">
                            <adec:decorative xmlns:adec="http://schemas.microsoft.com/office/drawing/2017/decorative" val="1"/>
                          </a:ext>
                        </a:extLst>
                      </pic:cNvPr>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14:sizeRelH relativeFrom="page">
                <wp14:pctWidth>0</wp14:pctWidth>
              </wp14:sizeRelH>
              <wp14:sizeRelV relativeFrom="page">
                <wp14:pctHeight>0</wp14:pctHeight>
              </wp14:sizeRelV>
            </wp:anchor>
          </w:drawing>
        </w:r>
        <w:r w:rsidR="00861E9B" w:rsidRPr="007B35DC">
          <w:rPr>
            <w:noProof/>
          </w:rPr>
          <w:drawing>
            <wp:anchor distT="0" distB="0" distL="114300" distR="114300" simplePos="0" relativeHeight="251699200" behindDoc="0" locked="0" layoutInCell="1" allowOverlap="1" wp14:anchorId="395ED146" wp14:editId="058F2B2C">
              <wp:simplePos x="0" y="0"/>
              <wp:positionH relativeFrom="column">
                <wp:posOffset>4954905</wp:posOffset>
              </wp:positionH>
              <wp:positionV relativeFrom="paragraph">
                <wp:posOffset>89535</wp:posOffset>
              </wp:positionV>
              <wp:extent cx="229235" cy="229235"/>
              <wp:effectExtent l="0" t="0" r="0" b="0"/>
              <wp:wrapNone/>
              <wp:docPr id="870824001"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11809" name="Picture 5">
                        <a:extLst>
                          <a:ext uri="{C183D7F6-B498-43B3-948B-1728B52AA6E4}">
                            <adec:decorative xmlns:adec="http://schemas.microsoft.com/office/drawing/2017/decorative" val="1"/>
                          </a:ext>
                        </a:extLst>
                      </pic:cNvP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flipH="1">
                        <a:off x="0" y="0"/>
                        <a:ext cx="229235" cy="229235"/>
                      </a:xfrm>
                      <a:prstGeom prst="rect">
                        <a:avLst/>
                      </a:prstGeom>
                      <a:noFill/>
                      <a:ln>
                        <a:noFill/>
                      </a:ln>
                    </pic:spPr>
                  </pic:pic>
                </a:graphicData>
              </a:graphic>
              <wp14:sizeRelH relativeFrom="page">
                <wp14:pctWidth>0</wp14:pctWidth>
              </wp14:sizeRelH>
              <wp14:sizeRelV relativeFrom="page">
                <wp14:pctHeight>0</wp14:pctHeight>
              </wp14:sizeRelV>
            </wp:anchor>
          </w:drawing>
        </w:r>
        <w:r w:rsidR="00861E9B" w:rsidRPr="007B35DC">
          <w:rPr>
            <w:noProof/>
          </w:rPr>
          <w:drawing>
            <wp:anchor distT="0" distB="0" distL="114300" distR="114300" simplePos="0" relativeHeight="251703296" behindDoc="0" locked="0" layoutInCell="1" allowOverlap="1" wp14:anchorId="6077E810" wp14:editId="730E86AD">
              <wp:simplePos x="0" y="0"/>
              <wp:positionH relativeFrom="column">
                <wp:posOffset>4702987</wp:posOffset>
              </wp:positionH>
              <wp:positionV relativeFrom="paragraph">
                <wp:posOffset>96959</wp:posOffset>
              </wp:positionV>
              <wp:extent cx="219075" cy="219075"/>
              <wp:effectExtent l="0" t="0" r="9525" b="9525"/>
              <wp:wrapNone/>
              <wp:docPr id="1755813449"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3158272" name="Picture 10">
                        <a:extLst>
                          <a:ext uri="{C183D7F6-B498-43B3-948B-1728B52AA6E4}">
                            <adec:decorative xmlns:adec="http://schemas.microsoft.com/office/drawing/2017/decorative" val="1"/>
                          </a:ext>
                        </a:extLs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14:sizeRelH relativeFrom="page">
                <wp14:pctWidth>0</wp14:pctWidth>
              </wp14:sizeRelH>
              <wp14:sizeRelV relativeFrom="page">
                <wp14:pctHeight>0</wp14:pctHeight>
              </wp14:sizeRelV>
            </wp:anchor>
          </w:drawing>
        </w:r>
        <w:r w:rsidR="00861E9B" w:rsidRPr="007B35DC">
          <w:rPr>
            <w:b/>
            <w:bCs/>
            <w:noProof/>
            <w:sz w:val="24"/>
            <w:szCs w:val="24"/>
          </w:rPr>
          <mc:AlternateContent>
            <mc:Choice Requires="wps">
              <w:drawing>
                <wp:anchor distT="0" distB="0" distL="114300" distR="114300" simplePos="0" relativeHeight="251704320" behindDoc="0" locked="0" layoutInCell="1" allowOverlap="1" wp14:anchorId="0F518506" wp14:editId="4568F97E">
                  <wp:simplePos x="0" y="0"/>
                  <wp:positionH relativeFrom="margin">
                    <wp:posOffset>-280045</wp:posOffset>
                  </wp:positionH>
                  <wp:positionV relativeFrom="paragraph">
                    <wp:posOffset>-102990</wp:posOffset>
                  </wp:positionV>
                  <wp:extent cx="6223000" cy="6350"/>
                  <wp:effectExtent l="0" t="0" r="25400" b="31750"/>
                  <wp:wrapNone/>
                  <wp:docPr id="115374706"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223000" cy="6350"/>
                          </a:xfrm>
                          <a:prstGeom prst="line">
                            <a:avLst/>
                          </a:prstGeom>
                          <a:ln w="9525">
                            <a:solidFill>
                              <a:srgbClr val="0B1C3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31DFA65" id="Straight Connector 2" o:spid="_x0000_s1026" alt="&quot;&quot;" style="position:absolute;z-index:2517043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2.05pt,-8.1pt" to="467.95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" strokecolor="#0b1c32">
                  <v:stroke joinstyle="miter"/>
                  <w10:wrap anchorx="margin"/>
                </v:line>
              </w:pict>
            </mc:Fallback>
          </mc:AlternateContent>
        </w:r>
        <w:sdt>
          <w:sdtPr>
            <w:id w:val="-377172851"/>
            <w:docPartObj>
              <w:docPartGallery w:val="Page Numbers (Bottom of Page)"/>
              <w:docPartUnique/>
            </w:docPartObj>
          </w:sdtPr>
          <w:sdtEndPr>
            <w:rPr>
              <w:noProof/>
            </w:rPr>
          </w:sdtEndPr>
          <w:sdtContent>
            <w:r w:rsidR="00861E9B" w:rsidRPr="007B35DC">
              <w:rPr>
                <w:sz w:val="20"/>
                <w:szCs w:val="20"/>
              </w:rPr>
              <w:t xml:space="preserve">0131 297 5750 | hello@scottishhumanrights.com | www.scottishhumanrights.com |  </w:t>
            </w:r>
            <w:r w:rsidR="00861E9B" w:rsidRPr="007B35DC">
              <w:rPr>
                <w:sz w:val="20"/>
                <w:szCs w:val="20"/>
              </w:rPr>
              <w:tab/>
              <w:t xml:space="preserve">         Scottish Human Rights Commission, Bridgeside House, 99 McDonald Road, Edinburgh, EH7 4NS </w:t>
            </w:r>
          </w:sdtContent>
        </w:sdt>
      </w:sdtContent>
    </w:sdt>
    <w:bookmarkEnd w:id="14"/>
    <w:bookmarkEnd w:id="15"/>
    <w:bookmarkEnd w:id="16"/>
    <w:bookmarkEnd w:id="17"/>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2D5B6A" w14:textId="1D73DFD3" w:rsidR="00AD0DB3" w:rsidRDefault="00861E9B" w:rsidP="00861E9B">
    <w:pPr>
      <w:pStyle w:val="Footer"/>
      <w:tabs>
        <w:tab w:val="clear" w:pos="4153"/>
        <w:tab w:val="clear" w:pos="8306"/>
        <w:tab w:val="left" w:pos="5057"/>
      </w:tabs>
      <w:spacing w:line="480" w:lineRule="auto"/>
    </w:pPr>
    <w:r>
      <w:rPr>
        <w:noProof/>
      </w:rPr>
      <w:drawing>
        <wp:anchor distT="0" distB="0" distL="114300" distR="114300" simplePos="0" relativeHeight="251694080" behindDoc="0" locked="0" layoutInCell="1" allowOverlap="1" wp14:anchorId="5DF8E099" wp14:editId="3255CD8C">
          <wp:simplePos x="0" y="0"/>
          <wp:positionH relativeFrom="rightMargin">
            <wp:posOffset>-213917</wp:posOffset>
          </wp:positionH>
          <wp:positionV relativeFrom="paragraph">
            <wp:posOffset>48636</wp:posOffset>
          </wp:positionV>
          <wp:extent cx="319405" cy="319405"/>
          <wp:effectExtent l="0" t="0" r="4445" b="4445"/>
          <wp:wrapNone/>
          <wp:docPr id="1583044312"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2988376" name="Picture 9">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9405" cy="31940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300" distR="114300" simplePos="0" relativeHeight="251697152" behindDoc="1" locked="0" layoutInCell="1" allowOverlap="1" wp14:anchorId="48E99EC5" wp14:editId="457CC0AF">
              <wp:simplePos x="0" y="0"/>
              <wp:positionH relativeFrom="margin">
                <wp:align>right</wp:align>
              </wp:positionH>
              <wp:positionV relativeFrom="paragraph">
                <wp:posOffset>-575118</wp:posOffset>
              </wp:positionV>
              <wp:extent cx="5880100" cy="566420"/>
              <wp:effectExtent l="0" t="0" r="0" b="5080"/>
              <wp:wrapTight wrapText="bothSides">
                <wp:wrapPolygon edited="0">
                  <wp:start x="210" y="0"/>
                  <wp:lineTo x="210" y="21067"/>
                  <wp:lineTo x="21343" y="21067"/>
                  <wp:lineTo x="21343" y="0"/>
                  <wp:lineTo x="210" y="0"/>
                </wp:wrapPolygon>
              </wp:wrapTight>
              <wp:docPr id="2" name="Text Box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5880100" cy="566420"/>
                      </a:xfrm>
                      <a:prstGeom prst="rect">
                        <a:avLst/>
                      </a:prstGeom>
                      <a:noFill/>
                      <a:ln w="6350">
                        <a:noFill/>
                      </a:ln>
                    </wps:spPr>
                    <wps:txbx>
                      <w:txbxContent>
                        <w:p w14:paraId="3A5DCFCB" w14:textId="77777777" w:rsidR="00861E9B" w:rsidRDefault="00861E9B" w:rsidP="00861E9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8E99EC5" id="_x0000_t202" coordsize="21600,21600" o:spt="202" path="m,l,21600r21600,l21600,xe">
              <v:stroke joinstyle="miter"/>
              <v:path gradientshapeok="t" o:connecttype="rect"/>
            </v:shapetype>
            <v:shape id="_x0000_s1029" type="#_x0000_t202" alt="&quot;&quot;" style="position:absolute;margin-left:411.8pt;margin-top:-45.3pt;width:463pt;height:44.6pt;z-index:-251619328;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" filled="f" stroked="f" strokeweight=".5pt">
              <v:textbox>
                <w:txbxContent>
                  <w:p w14:paraId="3A5DCFCB" w14:textId="77777777" w:rsidR="00861E9B" w:rsidRDefault="00861E9B" w:rsidP="00861E9B"/>
                </w:txbxContent>
              </v:textbox>
              <w10:wrap type="tight" anchorx="margin"/>
            </v:shape>
          </w:pict>
        </mc:Fallback>
      </mc:AlternateContent>
    </w:r>
    <w:sdt>
      <w:sdtPr>
        <w:id w:val="-933972484"/>
        <w:docPartObj>
          <w:docPartGallery w:val="Page Numbers (Bottom of Page)"/>
          <w:docPartUnique/>
        </w:docPartObj>
      </w:sdtPr>
      <w:sdtEndPr>
        <w:rPr>
          <w:b/>
          <w:bCs/>
        </w:rPr>
      </w:sdtEndPr>
      <w:sdtContent>
        <w:r>
          <w:rPr>
            <w:noProof/>
          </w:rPr>
          <w:drawing>
            <wp:anchor distT="0" distB="0" distL="114300" distR="114300" simplePos="0" relativeHeight="251692032" behindDoc="0" locked="0" layoutInCell="1" allowOverlap="1" wp14:anchorId="70C699DB" wp14:editId="0E09505C">
              <wp:simplePos x="0" y="0"/>
              <wp:positionH relativeFrom="margin">
                <wp:posOffset>5426710</wp:posOffset>
              </wp:positionH>
              <wp:positionV relativeFrom="paragraph">
                <wp:posOffset>75565</wp:posOffset>
              </wp:positionV>
              <wp:extent cx="333375" cy="250190"/>
              <wp:effectExtent l="0" t="0" r="9525" b="0"/>
              <wp:wrapNone/>
              <wp:docPr id="626793638"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1886824" name="Picture 7">
                        <a:extLst>
                          <a:ext uri="{C183D7F6-B498-43B3-948B-1728B52AA6E4}">
                            <adec:decorative xmlns:adec="http://schemas.microsoft.com/office/drawing/2017/decorative" val="1"/>
                          </a:ext>
                        </a:extLs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33375" cy="25019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93056" behindDoc="0" locked="0" layoutInCell="1" allowOverlap="1" wp14:anchorId="165C9F2F" wp14:editId="7A5385AB">
              <wp:simplePos x="0" y="0"/>
              <wp:positionH relativeFrom="column">
                <wp:posOffset>5243830</wp:posOffset>
              </wp:positionH>
              <wp:positionV relativeFrom="paragraph">
                <wp:posOffset>112395</wp:posOffset>
              </wp:positionV>
              <wp:extent cx="184150" cy="184150"/>
              <wp:effectExtent l="0" t="0" r="6350" b="6350"/>
              <wp:wrapNone/>
              <wp:docPr id="1120052864"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7967586" name="Picture 8">
                        <a:extLst>
                          <a:ext uri="{C183D7F6-B498-43B3-948B-1728B52AA6E4}">
                            <adec:decorative xmlns:adec="http://schemas.microsoft.com/office/drawing/2017/decorative" val="1"/>
                          </a:ext>
                        </a:extLst>
                      </pic:cNvPr>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91008" behindDoc="0" locked="0" layoutInCell="1" allowOverlap="1" wp14:anchorId="713BE8C7" wp14:editId="225E1DA5">
              <wp:simplePos x="0" y="0"/>
              <wp:positionH relativeFrom="column">
                <wp:posOffset>4954905</wp:posOffset>
              </wp:positionH>
              <wp:positionV relativeFrom="paragraph">
                <wp:posOffset>89535</wp:posOffset>
              </wp:positionV>
              <wp:extent cx="229235" cy="229235"/>
              <wp:effectExtent l="0" t="0" r="0" b="0"/>
              <wp:wrapNone/>
              <wp:docPr id="775045017"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11809" name="Picture 5">
                        <a:extLst>
                          <a:ext uri="{C183D7F6-B498-43B3-948B-1728B52AA6E4}">
                            <adec:decorative xmlns:adec="http://schemas.microsoft.com/office/drawing/2017/decorative" val="1"/>
                          </a:ext>
                        </a:extLst>
                      </pic:cNvP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flipH="1">
                        <a:off x="0" y="0"/>
                        <a:ext cx="229235" cy="22923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95104" behindDoc="0" locked="0" layoutInCell="1" allowOverlap="1" wp14:anchorId="0FA40674" wp14:editId="22985CDF">
              <wp:simplePos x="0" y="0"/>
              <wp:positionH relativeFrom="column">
                <wp:posOffset>4702987</wp:posOffset>
              </wp:positionH>
              <wp:positionV relativeFrom="paragraph">
                <wp:posOffset>96959</wp:posOffset>
              </wp:positionV>
              <wp:extent cx="219075" cy="219075"/>
              <wp:effectExtent l="0" t="0" r="9525" b="9525"/>
              <wp:wrapNone/>
              <wp:docPr id="5096120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3158272" name="Picture 10">
                        <a:extLst>
                          <a:ext uri="{C183D7F6-B498-43B3-948B-1728B52AA6E4}">
                            <adec:decorative xmlns:adec="http://schemas.microsoft.com/office/drawing/2017/decorative" val="1"/>
                          </a:ext>
                        </a:extLs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14:sizeRelH relativeFrom="page">
                <wp14:pctWidth>0</wp14:pctWidth>
              </wp14:sizeRelH>
              <wp14:sizeRelV relativeFrom="page">
                <wp14:pctHeight>0</wp14:pctHeight>
              </wp14:sizeRelV>
            </wp:anchor>
          </w:drawing>
        </w:r>
        <w:r>
          <w:rPr>
            <w:b/>
            <w:bCs/>
            <w:noProof/>
            <w:sz w:val="24"/>
            <w:szCs w:val="24"/>
          </w:rPr>
          <mc:AlternateContent>
            <mc:Choice Requires="wps">
              <w:drawing>
                <wp:anchor distT="0" distB="0" distL="114300" distR="114300" simplePos="0" relativeHeight="251696128" behindDoc="0" locked="0" layoutInCell="1" allowOverlap="1" wp14:anchorId="4A2F8A7D" wp14:editId="1CE0AF16">
                  <wp:simplePos x="0" y="0"/>
                  <wp:positionH relativeFrom="margin">
                    <wp:posOffset>-280045</wp:posOffset>
                  </wp:positionH>
                  <wp:positionV relativeFrom="paragraph">
                    <wp:posOffset>-102990</wp:posOffset>
                  </wp:positionV>
                  <wp:extent cx="6223000" cy="6350"/>
                  <wp:effectExtent l="0" t="0" r="25400" b="31750"/>
                  <wp:wrapNone/>
                  <wp:docPr id="561196515"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223000" cy="6350"/>
                          </a:xfrm>
                          <a:prstGeom prst="line">
                            <a:avLst/>
                          </a:prstGeom>
                          <a:ln w="9525">
                            <a:solidFill>
                              <a:srgbClr val="0B1C3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AE46633" id="Straight Connector 2" o:spid="_x0000_s1026" alt="&quot;&quot;" style="position:absolute;z-index:251696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2.05pt,-8.1pt" to="467.95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" strokecolor="#0b1c32">
                  <v:stroke joinstyle="miter"/>
                  <w10:wrap anchorx="margin"/>
                </v:line>
              </w:pict>
            </mc:Fallback>
          </mc:AlternateContent>
        </w:r>
        <w:sdt>
          <w:sdtPr>
            <w:id w:val="1993517268"/>
            <w:docPartObj>
              <w:docPartGallery w:val="Page Numbers (Bottom of Page)"/>
              <w:docPartUnique/>
            </w:docPartObj>
          </w:sdtPr>
          <w:sdtEndPr>
            <w:rPr>
              <w:noProof/>
            </w:rPr>
          </w:sdtEndPr>
          <w:sdtContent>
            <w:r w:rsidRPr="00E121E0">
              <w:rPr>
                <w:sz w:val="20"/>
                <w:szCs w:val="20"/>
              </w:rPr>
              <w:t xml:space="preserve">0131 297 5750 </w:t>
            </w:r>
            <w:r>
              <w:rPr>
                <w:sz w:val="20"/>
                <w:szCs w:val="20"/>
              </w:rPr>
              <w:t xml:space="preserve">| </w:t>
            </w:r>
            <w:r w:rsidRPr="007C5ADC">
              <w:rPr>
                <w:sz w:val="20"/>
                <w:szCs w:val="20"/>
              </w:rPr>
              <w:t>hello@scottishhumanrights.com</w:t>
            </w:r>
            <w:r>
              <w:rPr>
                <w:sz w:val="20"/>
                <w:szCs w:val="20"/>
              </w:rPr>
              <w:t xml:space="preserve"> | </w:t>
            </w:r>
            <w:r w:rsidRPr="007C5ADC">
              <w:rPr>
                <w:sz w:val="20"/>
                <w:szCs w:val="20"/>
              </w:rPr>
              <w:t>www.scottishhumanrights.com</w:t>
            </w:r>
            <w:r>
              <w:rPr>
                <w:sz w:val="20"/>
                <w:szCs w:val="20"/>
              </w:rPr>
              <w:t xml:space="preserve"> |  </w:t>
            </w:r>
            <w:r>
              <w:rPr>
                <w:sz w:val="20"/>
                <w:szCs w:val="20"/>
              </w:rPr>
              <w:tab/>
              <w:t xml:space="preserve">         </w:t>
            </w:r>
            <w:r w:rsidRPr="00E121E0">
              <w:rPr>
                <w:sz w:val="20"/>
                <w:szCs w:val="20"/>
              </w:rPr>
              <w:t>Scottish Human Rights Commission, Bridgeside House, 99 McDonald Road, Edinburgh, EH7 4NS</w:t>
            </w:r>
            <w:r>
              <w:rPr>
                <w:sz w:val="20"/>
                <w:szCs w:val="20"/>
              </w:rPr>
              <w:t xml:space="preserve"> </w:t>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7024FF" w14:textId="77777777" w:rsidR="00513519" w:rsidRDefault="00513519" w:rsidP="003D1E2D">
      <w:r>
        <w:separator/>
      </w:r>
    </w:p>
    <w:p w14:paraId="36480E26" w14:textId="77777777" w:rsidR="00513519" w:rsidRDefault="00513519" w:rsidP="003D1E2D"/>
  </w:footnote>
  <w:footnote w:type="continuationSeparator" w:id="0">
    <w:p w14:paraId="7275FF3E" w14:textId="77777777" w:rsidR="00513519" w:rsidRDefault="00513519" w:rsidP="003D1E2D">
      <w:r>
        <w:continuationSeparator/>
      </w:r>
    </w:p>
    <w:p w14:paraId="33CDE58F" w14:textId="77777777" w:rsidR="00513519" w:rsidRDefault="00513519" w:rsidP="003D1E2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35622305"/>
      <w:docPartObj>
        <w:docPartGallery w:val="Page Numbers (Top of Page)"/>
        <w:docPartUnique/>
      </w:docPartObj>
    </w:sdtPr>
    <w:sdtEndPr/>
    <w:sdtContent>
      <w:p w14:paraId="5E9B5304" w14:textId="4B7FC335" w:rsidR="00861E9B" w:rsidRDefault="00861E9B" w:rsidP="00861E9B">
        <w:pPr>
          <w:pStyle w:val="Header"/>
          <w:jc w:val="right"/>
        </w:pPr>
        <w:r w:rsidRPr="008F6182">
          <w:rPr>
            <w:noProof/>
            <w:lang w:eastAsia="en-GB"/>
          </w:rPr>
          <mc:AlternateContent>
            <mc:Choice Requires="wps">
              <w:drawing>
                <wp:anchor distT="0" distB="0" distL="114300" distR="114300" simplePos="0" relativeHeight="251713536" behindDoc="0" locked="0" layoutInCell="1" allowOverlap="1" wp14:anchorId="0D281ED9" wp14:editId="5ACEE2EB">
                  <wp:simplePos x="0" y="0"/>
                  <wp:positionH relativeFrom="column">
                    <wp:posOffset>-835200</wp:posOffset>
                  </wp:positionH>
                  <wp:positionV relativeFrom="paragraph">
                    <wp:posOffset>-600720</wp:posOffset>
                  </wp:positionV>
                  <wp:extent cx="93600" cy="10828800"/>
                  <wp:effectExtent l="0" t="0" r="1905" b="0"/>
                  <wp:wrapNone/>
                  <wp:docPr id="228506858" name="Rectangle 228506858" title="Decorative border"/>
                  <wp:cNvGraphicFramePr/>
                  <a:graphic xmlns:a="http://schemas.openxmlformats.org/drawingml/2006/main">
                    <a:graphicData uri="http://schemas.microsoft.com/office/word/2010/wordprocessingShape">
                      <wps:wsp>
                        <wps:cNvSpPr/>
                        <wps:spPr>
                          <a:xfrm>
                            <a:off x="0" y="0"/>
                            <a:ext cx="93600" cy="10828800"/>
                          </a:xfrm>
                          <a:prstGeom prst="rect">
                            <a:avLst/>
                          </a:prstGeom>
                          <a:solidFill>
                            <a:srgbClr val="8BADD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82C643" id="Rectangle 228506858" o:spid="_x0000_s1026" alt="Title: Decorative border" style="position:absolute;margin-left:-65.75pt;margin-top:-47.3pt;width:7.35pt;height:852.6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" fillcolor="#8baddc" stroked="f" strokeweight="1pt"/>
              </w:pict>
            </mc:Fallback>
          </mc:AlternateContent>
        </w:r>
        <w:r w:rsidRPr="008F6182">
          <w:rPr>
            <w:noProof/>
            <w:lang w:eastAsia="en-GB"/>
          </w:rPr>
          <mc:AlternateContent>
            <mc:Choice Requires="wps">
              <w:drawing>
                <wp:anchor distT="0" distB="0" distL="114300" distR="114300" simplePos="0" relativeHeight="251709440" behindDoc="0" locked="0" layoutInCell="1" allowOverlap="1" wp14:anchorId="4B1A072C" wp14:editId="1898CD30">
                  <wp:simplePos x="0" y="0"/>
                  <wp:positionH relativeFrom="column">
                    <wp:posOffset>-791690</wp:posOffset>
                  </wp:positionH>
                  <wp:positionV relativeFrom="paragraph">
                    <wp:posOffset>-599305</wp:posOffset>
                  </wp:positionV>
                  <wp:extent cx="119380" cy="10838815"/>
                  <wp:effectExtent l="0" t="0" r="0" b="635"/>
                  <wp:wrapNone/>
                  <wp:docPr id="601252246" name="Rectangle 601252246" title="Decorative border"/>
                  <wp:cNvGraphicFramePr/>
                  <a:graphic xmlns:a="http://schemas.openxmlformats.org/drawingml/2006/main">
                    <a:graphicData uri="http://schemas.microsoft.com/office/word/2010/wordprocessingShape">
                      <wps:wsp>
                        <wps:cNvSpPr/>
                        <wps:spPr>
                          <a:xfrm>
                            <a:off x="0" y="0"/>
                            <a:ext cx="119380" cy="10838815"/>
                          </a:xfrm>
                          <a:prstGeom prst="rect">
                            <a:avLst/>
                          </a:prstGeom>
                          <a:solidFill>
                            <a:srgbClr val="0069B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98DC53" id="Rectangle 601252246" o:spid="_x0000_s1026" alt="Title: Decorative border" style="position:absolute;margin-left:-62.35pt;margin-top:-47.2pt;width:9.4pt;height:853.4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" fillcolor="#0069b4" stroked="f" strokeweight="1pt"/>
              </w:pict>
            </mc:Fallback>
          </mc:AlternateContent>
        </w:r>
        <w:r w:rsidRPr="008F6182">
          <w:rPr>
            <w:noProof/>
            <w:lang w:eastAsia="en-GB"/>
          </w:rPr>
          <mc:AlternateContent>
            <mc:Choice Requires="wps">
              <w:drawing>
                <wp:anchor distT="0" distB="0" distL="114300" distR="114300" simplePos="0" relativeHeight="251707392" behindDoc="0" locked="0" layoutInCell="1" allowOverlap="1" wp14:anchorId="4052ACB6" wp14:editId="1000804A">
                  <wp:simplePos x="0" y="0"/>
                  <wp:positionH relativeFrom="page">
                    <wp:align>left</wp:align>
                  </wp:positionH>
                  <wp:positionV relativeFrom="paragraph">
                    <wp:posOffset>-582785</wp:posOffset>
                  </wp:positionV>
                  <wp:extent cx="119380" cy="10838815"/>
                  <wp:effectExtent l="0" t="0" r="0" b="635"/>
                  <wp:wrapNone/>
                  <wp:docPr id="2031086628" name="Rectangle 2031086628" title="Decorative border"/>
                  <wp:cNvGraphicFramePr/>
                  <a:graphic xmlns:a="http://schemas.openxmlformats.org/drawingml/2006/main">
                    <a:graphicData uri="http://schemas.microsoft.com/office/word/2010/wordprocessingShape">
                      <wps:wsp>
                        <wps:cNvSpPr/>
                        <wps:spPr>
                          <a:xfrm>
                            <a:off x="0" y="0"/>
                            <a:ext cx="119380" cy="10838815"/>
                          </a:xfrm>
                          <a:prstGeom prst="rect">
                            <a:avLst/>
                          </a:prstGeom>
                          <a:solidFill>
                            <a:srgbClr val="0B1C3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310459" id="Rectangle 2031086628" o:spid="_x0000_s1026" alt="Title: Decorative border" style="position:absolute;margin-left:0;margin-top:-45.9pt;width:9.4pt;height:853.45pt;z-index:251707392;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" fillcolor="#0b1c32" stroked="f" strokeweight="1pt">
                  <w10:wrap anchorx="page"/>
                </v:rect>
              </w:pict>
            </mc:Fallback>
          </mc:AlternateContent>
        </w:r>
        <w:r>
          <w:fldChar w:fldCharType="begin"/>
        </w:r>
        <w:r>
          <w:instrText>PAGE   \* MERGEFORMAT</w:instrText>
        </w:r>
        <w:r>
          <w:fldChar w:fldCharType="separate"/>
        </w:r>
        <w:r>
          <w:t>2</w:t>
        </w:r>
        <w: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561AE6" w14:textId="6FB677F3" w:rsidR="008F6182" w:rsidRDefault="007B35DC" w:rsidP="008F6182">
    <w:pPr>
      <w:pStyle w:val="Header"/>
    </w:pPr>
    <w:r>
      <w:rPr>
        <w:noProof/>
        <w:lang w:eastAsia="en-GB"/>
      </w:rPr>
      <w:drawing>
        <wp:anchor distT="0" distB="0" distL="114300" distR="114300" simplePos="0" relativeHeight="251688960" behindDoc="0" locked="0" layoutInCell="1" allowOverlap="1" wp14:anchorId="3F8300B5" wp14:editId="4960212E">
          <wp:simplePos x="0" y="0"/>
          <wp:positionH relativeFrom="column">
            <wp:posOffset>3057190</wp:posOffset>
          </wp:positionH>
          <wp:positionV relativeFrom="paragraph">
            <wp:posOffset>-154940</wp:posOffset>
          </wp:positionV>
          <wp:extent cx="3164205" cy="1015365"/>
          <wp:effectExtent l="0" t="0" r="0" b="0"/>
          <wp:wrapNone/>
          <wp:docPr id="1839308834" name="Picture 1839308834" descr="Human Rights Budget Work: What, Why, H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8891014" name="Picture 1298891014" descr="Human Rights Budget Work: What, Why, How?"/>
                  <pic:cNvPicPr/>
                </pic:nvPicPr>
                <pic:blipFill>
                  <a:blip r:embed="rId1" cstate="print">
                    <a:extLst>
                      <a:ext uri="{28A0092B-C50C-407E-A947-70E740481C1C}">
                        <a14:useLocalDpi xmlns:a14="http://schemas.microsoft.com/office/drawing/2010/main" val="0"/>
                      </a:ext>
                    </a:extLst>
                  </a:blip>
                  <a:stretch>
                    <a:fillRect/>
                  </a:stretch>
                </pic:blipFill>
                <pic:spPr>
                  <a:xfrm>
                    <a:off x="0" y="0"/>
                    <a:ext cx="3164205" cy="1015365"/>
                  </a:xfrm>
                  <a:prstGeom prst="rect">
                    <a:avLst/>
                  </a:prstGeom>
                </pic:spPr>
              </pic:pic>
            </a:graphicData>
          </a:graphic>
        </wp:anchor>
      </w:drawing>
    </w:r>
    <w:r w:rsidR="00861E9B" w:rsidRPr="008F6182">
      <w:rPr>
        <w:noProof/>
        <w:lang w:eastAsia="en-GB"/>
      </w:rPr>
      <mc:AlternateContent>
        <mc:Choice Requires="wps">
          <w:drawing>
            <wp:anchor distT="0" distB="0" distL="114300" distR="114300" simplePos="0" relativeHeight="251711488" behindDoc="0" locked="0" layoutInCell="1" allowOverlap="1" wp14:anchorId="52FC3862" wp14:editId="6C296F28">
              <wp:simplePos x="0" y="0"/>
              <wp:positionH relativeFrom="column">
                <wp:posOffset>-842235</wp:posOffset>
              </wp:positionH>
              <wp:positionV relativeFrom="paragraph">
                <wp:posOffset>-535520</wp:posOffset>
              </wp:positionV>
              <wp:extent cx="93600" cy="10828800"/>
              <wp:effectExtent l="0" t="0" r="1905" b="0"/>
              <wp:wrapNone/>
              <wp:docPr id="239828309" name="Rectangle 239828309" title="Decorative border"/>
              <wp:cNvGraphicFramePr/>
              <a:graphic xmlns:a="http://schemas.openxmlformats.org/drawingml/2006/main">
                <a:graphicData uri="http://schemas.microsoft.com/office/word/2010/wordprocessingShape">
                  <wps:wsp>
                    <wps:cNvSpPr/>
                    <wps:spPr>
                      <a:xfrm>
                        <a:off x="0" y="0"/>
                        <a:ext cx="93600" cy="10828800"/>
                      </a:xfrm>
                      <a:prstGeom prst="rect">
                        <a:avLst/>
                      </a:prstGeom>
                      <a:solidFill>
                        <a:srgbClr val="8BADD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EBD7D2" id="Rectangle 239828309" o:spid="_x0000_s1026" alt="Title: Decorative border" style="position:absolute;margin-left:-66.3pt;margin-top:-42.15pt;width:7.35pt;height:852.6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" fillcolor="#8baddc" stroked="f" strokeweight="1pt"/>
          </w:pict>
        </mc:Fallback>
      </mc:AlternateContent>
    </w:r>
    <w:r w:rsidR="001314C0" w:rsidRPr="00307EC7">
      <w:rPr>
        <w:noProof/>
        <w:lang w:eastAsia="en-GB"/>
      </w:rPr>
      <mc:AlternateContent>
        <mc:Choice Requires="wps">
          <w:drawing>
            <wp:anchor distT="0" distB="0" distL="114300" distR="114300" simplePos="0" relativeHeight="251678720" behindDoc="0" locked="0" layoutInCell="1" allowOverlap="1" wp14:anchorId="53E26A89" wp14:editId="76DB7A1A">
              <wp:simplePos x="0" y="0"/>
              <wp:positionH relativeFrom="page">
                <wp:posOffset>-143069</wp:posOffset>
              </wp:positionH>
              <wp:positionV relativeFrom="paragraph">
                <wp:posOffset>-264367</wp:posOffset>
              </wp:positionV>
              <wp:extent cx="7850155" cy="1206500"/>
              <wp:effectExtent l="0" t="0" r="0" b="0"/>
              <wp:wrapNone/>
              <wp:docPr id="5" name="Rectangle 5" title="Decorative border"/>
              <wp:cNvGraphicFramePr/>
              <a:graphic xmlns:a="http://schemas.openxmlformats.org/drawingml/2006/main">
                <a:graphicData uri="http://schemas.microsoft.com/office/word/2010/wordprocessingShape">
                  <wps:wsp>
                    <wps:cNvSpPr/>
                    <wps:spPr>
                      <a:xfrm>
                        <a:off x="0" y="0"/>
                        <a:ext cx="7850155" cy="1206500"/>
                      </a:xfrm>
                      <a:prstGeom prst="rect">
                        <a:avLst/>
                      </a:prstGeom>
                      <a:solidFill>
                        <a:srgbClr val="0B1C3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30F35E7" w14:textId="77777777" w:rsidR="008F6182" w:rsidRDefault="008F6182" w:rsidP="008F6182">
                          <w:pPr>
                            <w:spacing w:before="0" w:after="0" w:line="240" w:lineRule="auto"/>
                            <w:ind w:right="1174"/>
                            <w:jc w:val="righ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E26A89" id="Rectangle 5" o:spid="_x0000_s1027" alt="Title: Decorative border" style="position:absolute;margin-left:-11.25pt;margin-top:-20.8pt;width:618.1pt;height:95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" fillcolor="#0b1c32" stroked="f" strokeweight="1pt">
              <v:textbox>
                <w:txbxContent>
                  <w:p w14:paraId="330F35E7" w14:textId="77777777" w:rsidR="008F6182" w:rsidRDefault="008F6182" w:rsidP="008F6182">
                    <w:pPr>
                      <w:spacing w:before="0" w:after="0" w:line="240" w:lineRule="auto"/>
                      <w:ind w:right="1174"/>
                      <w:jc w:val="right"/>
                    </w:pPr>
                  </w:p>
                </w:txbxContent>
              </v:textbox>
              <w10:wrap anchorx="page"/>
            </v:rect>
          </w:pict>
        </mc:Fallback>
      </mc:AlternateContent>
    </w:r>
    <w:r w:rsidR="00E74B9F">
      <w:rPr>
        <w:noProof/>
        <w:lang w:eastAsia="en-GB"/>
      </w:rPr>
      <mc:AlternateContent>
        <mc:Choice Requires="wps">
          <w:drawing>
            <wp:anchor distT="45720" distB="45720" distL="114300" distR="114300" simplePos="0" relativeHeight="251684864" behindDoc="0" locked="0" layoutInCell="1" allowOverlap="1" wp14:anchorId="263BE197" wp14:editId="61E843A1">
              <wp:simplePos x="0" y="0"/>
              <wp:positionH relativeFrom="column">
                <wp:posOffset>19050</wp:posOffset>
              </wp:positionH>
              <wp:positionV relativeFrom="paragraph">
                <wp:posOffset>584200</wp:posOffset>
              </wp:positionV>
              <wp:extent cx="5867400" cy="367665"/>
              <wp:effectExtent l="0" t="0" r="0" b="0"/>
              <wp:wrapSquare wrapText="bothSides"/>
              <wp:docPr id="217" name="Text Box 2" descr="&quot;&quot;"/>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7400" cy="367665"/>
                      </a:xfrm>
                      <a:prstGeom prst="rect">
                        <a:avLst/>
                      </a:prstGeom>
                      <a:noFill/>
                      <a:ln w="9525">
                        <a:noFill/>
                        <a:miter lim="800000"/>
                        <a:headEnd/>
                        <a:tailEnd/>
                      </a:ln>
                    </wps:spPr>
                    <wps:txbx>
                      <w:txbxContent>
                        <w:p w14:paraId="70E018D9" w14:textId="77777777" w:rsidR="00E74B9F" w:rsidRDefault="00E74B9F">
                          <w: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63BE197" id="_x0000_t202" coordsize="21600,21600" o:spt="202" path="m,l,21600r21600,l21600,xe">
              <v:stroke joinstyle="miter"/>
              <v:path gradientshapeok="t" o:connecttype="rect"/>
            </v:shapetype>
            <v:shape id="Text Box 2" o:spid="_x0000_s1028" type="#_x0000_t202" alt="&quot;&quot;" style="position:absolute;margin-left:1.5pt;margin-top:46pt;width:462pt;height:28.95pt;z-index:2516848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" filled="f" stroked="f">
              <v:textbox>
                <w:txbxContent>
                  <w:p w14:paraId="70E018D9" w14:textId="77777777" w:rsidR="00E74B9F" w:rsidRDefault="00E74B9F">
                    <w:r>
                      <w:t xml:space="preserve"> </w:t>
                    </w:r>
                  </w:p>
                </w:txbxContent>
              </v:textbox>
              <w10:wrap type="square"/>
            </v:shape>
          </w:pict>
        </mc:Fallback>
      </mc:AlternateContent>
    </w:r>
    <w:r w:rsidR="008F6182" w:rsidRPr="008F6182">
      <w:rPr>
        <w:noProof/>
        <w:lang w:eastAsia="en-GB"/>
      </w:rPr>
      <mc:AlternateContent>
        <mc:Choice Requires="wps">
          <w:drawing>
            <wp:anchor distT="0" distB="0" distL="114300" distR="114300" simplePos="0" relativeHeight="251682816" behindDoc="0" locked="0" layoutInCell="1" allowOverlap="1" wp14:anchorId="508D2445" wp14:editId="7ECAD08D">
              <wp:simplePos x="0" y="0"/>
              <wp:positionH relativeFrom="column">
                <wp:posOffset>-800100</wp:posOffset>
              </wp:positionH>
              <wp:positionV relativeFrom="paragraph">
                <wp:posOffset>-460375</wp:posOffset>
              </wp:positionV>
              <wp:extent cx="119380" cy="10838815"/>
              <wp:effectExtent l="0" t="0" r="0" b="635"/>
              <wp:wrapNone/>
              <wp:docPr id="14" name="Rectangle 14" title="Decorative border"/>
              <wp:cNvGraphicFramePr/>
              <a:graphic xmlns:a="http://schemas.openxmlformats.org/drawingml/2006/main">
                <a:graphicData uri="http://schemas.microsoft.com/office/word/2010/wordprocessingShape">
                  <wps:wsp>
                    <wps:cNvSpPr/>
                    <wps:spPr>
                      <a:xfrm>
                        <a:off x="0" y="0"/>
                        <a:ext cx="119380" cy="10838815"/>
                      </a:xfrm>
                      <a:prstGeom prst="rect">
                        <a:avLst/>
                      </a:prstGeom>
                      <a:solidFill>
                        <a:srgbClr val="0069B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F1EC27" id="Rectangle 14" o:spid="_x0000_s1026" alt="Title: Decorative border" style="position:absolute;margin-left:-63pt;margin-top:-36.25pt;width:9.4pt;height:853.4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" fillcolor="#0069b4" stroked="f" strokeweight="1pt"/>
          </w:pict>
        </mc:Fallback>
      </mc:AlternateContent>
    </w:r>
    <w:r w:rsidR="008F6182" w:rsidRPr="008F6182">
      <w:rPr>
        <w:noProof/>
        <w:lang w:eastAsia="en-GB"/>
      </w:rPr>
      <mc:AlternateContent>
        <mc:Choice Requires="wps">
          <w:drawing>
            <wp:anchor distT="0" distB="0" distL="114300" distR="114300" simplePos="0" relativeHeight="251681792" behindDoc="0" locked="0" layoutInCell="1" allowOverlap="1" wp14:anchorId="35E15EC2" wp14:editId="27777CD5">
              <wp:simplePos x="0" y="0"/>
              <wp:positionH relativeFrom="column">
                <wp:posOffset>-914400</wp:posOffset>
              </wp:positionH>
              <wp:positionV relativeFrom="paragraph">
                <wp:posOffset>-454025</wp:posOffset>
              </wp:positionV>
              <wp:extent cx="119380" cy="10838815"/>
              <wp:effectExtent l="0" t="0" r="0" b="635"/>
              <wp:wrapNone/>
              <wp:docPr id="13" name="Rectangle 13" title="Decorative border"/>
              <wp:cNvGraphicFramePr/>
              <a:graphic xmlns:a="http://schemas.openxmlformats.org/drawingml/2006/main">
                <a:graphicData uri="http://schemas.microsoft.com/office/word/2010/wordprocessingShape">
                  <wps:wsp>
                    <wps:cNvSpPr/>
                    <wps:spPr>
                      <a:xfrm>
                        <a:off x="0" y="0"/>
                        <a:ext cx="119380" cy="10838815"/>
                      </a:xfrm>
                      <a:prstGeom prst="rect">
                        <a:avLst/>
                      </a:prstGeom>
                      <a:solidFill>
                        <a:srgbClr val="0B1C3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A0C885" id="Rectangle 13" o:spid="_x0000_s1026" alt="Title: Decorative border" style="position:absolute;margin-left:-1in;margin-top:-35.75pt;width:9.4pt;height:853.4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" fillcolor="#0b1c32" stroked="f" strokeweight="1pt"/>
          </w:pict>
        </mc:Fallback>
      </mc:AlternateContent>
    </w:r>
    <w:r w:rsidR="008F6182">
      <w:rPr>
        <w:noProof/>
        <w:lang w:eastAsia="en-GB"/>
      </w:rPr>
      <w:drawing>
        <wp:anchor distT="0" distB="0" distL="114300" distR="114300" simplePos="0" relativeHeight="251679744" behindDoc="1" locked="0" layoutInCell="1" allowOverlap="1" wp14:anchorId="055577DC" wp14:editId="1768D622">
          <wp:simplePos x="0" y="0"/>
          <wp:positionH relativeFrom="column">
            <wp:posOffset>-69850</wp:posOffset>
          </wp:positionH>
          <wp:positionV relativeFrom="paragraph">
            <wp:posOffset>-120650</wp:posOffset>
          </wp:positionV>
          <wp:extent cx="1460500" cy="1032510"/>
          <wp:effectExtent l="0" t="0" r="0" b="0"/>
          <wp:wrapTight wrapText="bothSides">
            <wp:wrapPolygon edited="0">
              <wp:start x="1409" y="399"/>
              <wp:lineTo x="563" y="2391"/>
              <wp:lineTo x="0" y="5181"/>
              <wp:lineTo x="563" y="20325"/>
              <wp:lineTo x="13805" y="20325"/>
              <wp:lineTo x="16059" y="15941"/>
              <wp:lineTo x="14932" y="13948"/>
              <wp:lineTo x="13523" y="13948"/>
              <wp:lineTo x="21130" y="9963"/>
              <wp:lineTo x="21130" y="399"/>
              <wp:lineTo x="1409" y="399"/>
            </wp:wrapPolygon>
          </wp:wrapTight>
          <wp:docPr id="1253771258" name="Picture 1253771258" descr="SHRC Scottish Human Rights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HRC Scottish Human Rights Commissi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60500" cy="1032510"/>
                  </a:xfrm>
                  <a:prstGeom prst="rect">
                    <a:avLst/>
                  </a:prstGeom>
                  <a:noFill/>
                </pic:spPr>
              </pic:pic>
            </a:graphicData>
          </a:graphic>
          <wp14:sizeRelH relativeFrom="page">
            <wp14:pctWidth>0</wp14:pctWidth>
          </wp14:sizeRelH>
          <wp14:sizeRelV relativeFrom="page">
            <wp14:pctHeight>0</wp14:pctHeight>
          </wp14:sizeRelV>
        </wp:anchor>
      </w:drawing>
    </w:r>
  </w:p>
  <w:p w14:paraId="6552B42E" w14:textId="19DAAEAF" w:rsidR="008F6182" w:rsidRDefault="008F6182" w:rsidP="00E74B9F">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E104EE9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D664286"/>
    <w:multiLevelType w:val="hybridMultilevel"/>
    <w:tmpl w:val="2C74B588"/>
    <w:lvl w:ilvl="0" w:tplc="47BC74E2">
      <w:start w:val="1"/>
      <w:numFmt w:val="decimal"/>
      <w:pStyle w:val="ConsultationQuestion"/>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Symbo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Symbol"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A36B57"/>
    <w:multiLevelType w:val="hybridMultilevel"/>
    <w:tmpl w:val="5B2E71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CA1074"/>
    <w:multiLevelType w:val="hybridMultilevel"/>
    <w:tmpl w:val="C4E89D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6C6734"/>
    <w:multiLevelType w:val="hybridMultilevel"/>
    <w:tmpl w:val="2B1A08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E6C570A"/>
    <w:multiLevelType w:val="hybridMultilevel"/>
    <w:tmpl w:val="E196C2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F90158D"/>
    <w:multiLevelType w:val="hybridMultilevel"/>
    <w:tmpl w:val="08481F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0AF175C"/>
    <w:multiLevelType w:val="hybridMultilevel"/>
    <w:tmpl w:val="B2B084F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2EC9185A"/>
    <w:multiLevelType w:val="hybridMultilevel"/>
    <w:tmpl w:val="DBDE5CEC"/>
    <w:lvl w:ilvl="0" w:tplc="4678B8DC">
      <w:start w:val="1"/>
      <w:numFmt w:val="decimal"/>
      <w:pStyle w:val="NumPara1"/>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2AB7A51"/>
    <w:multiLevelType w:val="hybridMultilevel"/>
    <w:tmpl w:val="7102B6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B8234C3"/>
    <w:multiLevelType w:val="hybridMultilevel"/>
    <w:tmpl w:val="A296FF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346210B"/>
    <w:multiLevelType w:val="hybridMultilevel"/>
    <w:tmpl w:val="93E099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3986688"/>
    <w:multiLevelType w:val="hybridMultilevel"/>
    <w:tmpl w:val="9D6842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67A7209"/>
    <w:multiLevelType w:val="hybridMultilevel"/>
    <w:tmpl w:val="E52EC1D6"/>
    <w:lvl w:ilvl="0" w:tplc="F80C7A46">
      <w:numFmt w:val="bullet"/>
      <w:lvlText w:val="•"/>
      <w:lvlJc w:val="left"/>
      <w:pPr>
        <w:ind w:left="360" w:hanging="360"/>
      </w:pPr>
      <w:rPr>
        <w:rFonts w:ascii="Calibri" w:eastAsia="Calibri" w:hAnsi="Calibri" w:cs="Calibri"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4" w15:restartNumberingAfterBreak="0">
    <w:nsid w:val="4F813E57"/>
    <w:multiLevelType w:val="hybridMultilevel"/>
    <w:tmpl w:val="88A80D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1612D3A"/>
    <w:multiLevelType w:val="hybridMultilevel"/>
    <w:tmpl w:val="81F8A9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77D25D6"/>
    <w:multiLevelType w:val="hybridMultilevel"/>
    <w:tmpl w:val="73C6D5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7B46E63"/>
    <w:multiLevelType w:val="hybridMultilevel"/>
    <w:tmpl w:val="11AEBB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652C1161"/>
    <w:multiLevelType w:val="singleLevel"/>
    <w:tmpl w:val="22322EB4"/>
    <w:lvl w:ilvl="0">
      <w:start w:val="1"/>
      <w:numFmt w:val="bullet"/>
      <w:pStyle w:val="Bulletted"/>
      <w:lvlText w:val=""/>
      <w:lvlJc w:val="left"/>
      <w:pPr>
        <w:tabs>
          <w:tab w:val="num" w:pos="360"/>
        </w:tabs>
        <w:ind w:left="360" w:hanging="360"/>
      </w:pPr>
      <w:rPr>
        <w:rFonts w:ascii="Symbol" w:hAnsi="Symbol" w:hint="default"/>
      </w:rPr>
    </w:lvl>
  </w:abstractNum>
  <w:abstractNum w:abstractNumId="19" w15:restartNumberingAfterBreak="0">
    <w:nsid w:val="680C69CC"/>
    <w:multiLevelType w:val="multilevel"/>
    <w:tmpl w:val="EBBAC010"/>
    <w:lvl w:ilvl="0">
      <w:start w:val="1"/>
      <w:numFmt w:val="decimal"/>
      <w:pStyle w:val="NumHead1"/>
      <w:lvlText w:val="%1."/>
      <w:lvlJc w:val="left"/>
      <w:pPr>
        <w:ind w:left="360" w:hanging="360"/>
      </w:pPr>
    </w:lvl>
    <w:lvl w:ilvl="1">
      <w:start w:val="1"/>
      <w:numFmt w:val="decimal"/>
      <w:pStyle w:val="NumHead2"/>
      <w:lvlText w:val="%1.%2."/>
      <w:lvlJc w:val="left"/>
      <w:pPr>
        <w:ind w:left="792" w:hanging="432"/>
      </w:pPr>
    </w:lvl>
    <w:lvl w:ilvl="2">
      <w:start w:val="1"/>
      <w:numFmt w:val="decimal"/>
      <w:pStyle w:val="NumHead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6EF20258"/>
    <w:multiLevelType w:val="hybridMultilevel"/>
    <w:tmpl w:val="4D58B5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D8413C2"/>
    <w:multiLevelType w:val="hybridMultilevel"/>
    <w:tmpl w:val="68D8B2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75269403">
    <w:abstractNumId w:val="18"/>
  </w:num>
  <w:num w:numId="2" w16cid:durableId="2142073415">
    <w:abstractNumId w:val="1"/>
  </w:num>
  <w:num w:numId="3" w16cid:durableId="2080593399">
    <w:abstractNumId w:val="19"/>
  </w:num>
  <w:num w:numId="4" w16cid:durableId="1295404720">
    <w:abstractNumId w:val="0"/>
  </w:num>
  <w:num w:numId="5" w16cid:durableId="697774780">
    <w:abstractNumId w:val="8"/>
  </w:num>
  <w:num w:numId="6" w16cid:durableId="1201625377">
    <w:abstractNumId w:val="5"/>
  </w:num>
  <w:num w:numId="7" w16cid:durableId="113141236">
    <w:abstractNumId w:val="13"/>
  </w:num>
  <w:num w:numId="8" w16cid:durableId="1292322375">
    <w:abstractNumId w:val="10"/>
  </w:num>
  <w:num w:numId="9" w16cid:durableId="1074935310">
    <w:abstractNumId w:val="12"/>
  </w:num>
  <w:num w:numId="10" w16cid:durableId="1184173020">
    <w:abstractNumId w:val="2"/>
  </w:num>
  <w:num w:numId="11" w16cid:durableId="192038900">
    <w:abstractNumId w:val="14"/>
  </w:num>
  <w:num w:numId="12" w16cid:durableId="722370298">
    <w:abstractNumId w:val="16"/>
  </w:num>
  <w:num w:numId="13" w16cid:durableId="1473673181">
    <w:abstractNumId w:val="3"/>
  </w:num>
  <w:num w:numId="14" w16cid:durableId="1522478150">
    <w:abstractNumId w:val="11"/>
  </w:num>
  <w:num w:numId="15" w16cid:durableId="756482450">
    <w:abstractNumId w:val="20"/>
  </w:num>
  <w:num w:numId="16" w16cid:durableId="221798972">
    <w:abstractNumId w:val="15"/>
  </w:num>
  <w:num w:numId="17" w16cid:durableId="1023821533">
    <w:abstractNumId w:val="17"/>
  </w:num>
  <w:num w:numId="18" w16cid:durableId="1751461968">
    <w:abstractNumId w:val="9"/>
  </w:num>
  <w:num w:numId="19" w16cid:durableId="2092852151">
    <w:abstractNumId w:val="6"/>
  </w:num>
  <w:num w:numId="20" w16cid:durableId="416750139">
    <w:abstractNumId w:val="21"/>
  </w:num>
  <w:num w:numId="21" w16cid:durableId="178157493">
    <w:abstractNumId w:val="7"/>
  </w:num>
  <w:num w:numId="22" w16cid:durableId="575481738">
    <w:abstractNumId w:val="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isplayHorizontalDrawingGridEvery w:val="2"/>
  <w:displayVerticalDrawingGridEvery w:val="2"/>
  <w:characterSpacingControl w:val="doNotCompress"/>
  <w:hdrShapeDefaults>
    <o:shapedefaults v:ext="edit" spidmax="59393"/>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2DBD"/>
    <w:rsid w:val="00003F31"/>
    <w:rsid w:val="000061AD"/>
    <w:rsid w:val="00010F28"/>
    <w:rsid w:val="00022F89"/>
    <w:rsid w:val="00027C27"/>
    <w:rsid w:val="000310A1"/>
    <w:rsid w:val="000361A8"/>
    <w:rsid w:val="00040A86"/>
    <w:rsid w:val="00041570"/>
    <w:rsid w:val="00044C1F"/>
    <w:rsid w:val="000521DA"/>
    <w:rsid w:val="00054834"/>
    <w:rsid w:val="00065E0C"/>
    <w:rsid w:val="00066B05"/>
    <w:rsid w:val="000938E4"/>
    <w:rsid w:val="000A35BE"/>
    <w:rsid w:val="000A6DDC"/>
    <w:rsid w:val="000A7786"/>
    <w:rsid w:val="000B19F8"/>
    <w:rsid w:val="000B5091"/>
    <w:rsid w:val="000B67E4"/>
    <w:rsid w:val="000B783F"/>
    <w:rsid w:val="000C08C0"/>
    <w:rsid w:val="000C0CF4"/>
    <w:rsid w:val="000C180B"/>
    <w:rsid w:val="000C75F8"/>
    <w:rsid w:val="000D63DF"/>
    <w:rsid w:val="000E44A4"/>
    <w:rsid w:val="000F1540"/>
    <w:rsid w:val="00106A41"/>
    <w:rsid w:val="001159D5"/>
    <w:rsid w:val="00125045"/>
    <w:rsid w:val="0013077D"/>
    <w:rsid w:val="001314C0"/>
    <w:rsid w:val="001638D3"/>
    <w:rsid w:val="00163C32"/>
    <w:rsid w:val="00175D4D"/>
    <w:rsid w:val="001A153F"/>
    <w:rsid w:val="001A2060"/>
    <w:rsid w:val="001A3400"/>
    <w:rsid w:val="001A3F5B"/>
    <w:rsid w:val="001B704E"/>
    <w:rsid w:val="001C3696"/>
    <w:rsid w:val="001D5423"/>
    <w:rsid w:val="001D65CE"/>
    <w:rsid w:val="001F35ED"/>
    <w:rsid w:val="00212D96"/>
    <w:rsid w:val="002328FD"/>
    <w:rsid w:val="00233DA8"/>
    <w:rsid w:val="00250294"/>
    <w:rsid w:val="0025156C"/>
    <w:rsid w:val="00256999"/>
    <w:rsid w:val="00281579"/>
    <w:rsid w:val="002872A4"/>
    <w:rsid w:val="002C55E2"/>
    <w:rsid w:val="002E1E02"/>
    <w:rsid w:val="002E72F8"/>
    <w:rsid w:val="00303AD4"/>
    <w:rsid w:val="00306C61"/>
    <w:rsid w:val="003071A8"/>
    <w:rsid w:val="00307A9A"/>
    <w:rsid w:val="00307EC7"/>
    <w:rsid w:val="00330207"/>
    <w:rsid w:val="0033526B"/>
    <w:rsid w:val="003436CB"/>
    <w:rsid w:val="003449C4"/>
    <w:rsid w:val="003478C2"/>
    <w:rsid w:val="0037582B"/>
    <w:rsid w:val="0038373C"/>
    <w:rsid w:val="00383D45"/>
    <w:rsid w:val="0038482D"/>
    <w:rsid w:val="00397538"/>
    <w:rsid w:val="003A4F21"/>
    <w:rsid w:val="003A6B6E"/>
    <w:rsid w:val="003B0A19"/>
    <w:rsid w:val="003B31FF"/>
    <w:rsid w:val="003D1E2D"/>
    <w:rsid w:val="003E2ACE"/>
    <w:rsid w:val="003F0376"/>
    <w:rsid w:val="003F75EC"/>
    <w:rsid w:val="00402C16"/>
    <w:rsid w:val="00406244"/>
    <w:rsid w:val="00413E6C"/>
    <w:rsid w:val="00415C5A"/>
    <w:rsid w:val="0045204C"/>
    <w:rsid w:val="00466FF0"/>
    <w:rsid w:val="00483622"/>
    <w:rsid w:val="004A2B32"/>
    <w:rsid w:val="004A7E21"/>
    <w:rsid w:val="004B65B5"/>
    <w:rsid w:val="004C13BF"/>
    <w:rsid w:val="004C20B5"/>
    <w:rsid w:val="004D0E5D"/>
    <w:rsid w:val="004E4987"/>
    <w:rsid w:val="004F0911"/>
    <w:rsid w:val="00501193"/>
    <w:rsid w:val="005062D9"/>
    <w:rsid w:val="00513519"/>
    <w:rsid w:val="00516E58"/>
    <w:rsid w:val="00530A84"/>
    <w:rsid w:val="00530CA6"/>
    <w:rsid w:val="00532407"/>
    <w:rsid w:val="0055143B"/>
    <w:rsid w:val="00551968"/>
    <w:rsid w:val="00552DBD"/>
    <w:rsid w:val="00553DB9"/>
    <w:rsid w:val="005653D4"/>
    <w:rsid w:val="00572262"/>
    <w:rsid w:val="005901D3"/>
    <w:rsid w:val="00590AEC"/>
    <w:rsid w:val="00596180"/>
    <w:rsid w:val="00597B70"/>
    <w:rsid w:val="005A0483"/>
    <w:rsid w:val="005A14DF"/>
    <w:rsid w:val="005C1972"/>
    <w:rsid w:val="005D431D"/>
    <w:rsid w:val="005D4E54"/>
    <w:rsid w:val="005F2FE9"/>
    <w:rsid w:val="005F7EA6"/>
    <w:rsid w:val="00602CF5"/>
    <w:rsid w:val="006073D4"/>
    <w:rsid w:val="00607D00"/>
    <w:rsid w:val="00613057"/>
    <w:rsid w:val="00626AF4"/>
    <w:rsid w:val="00635D9E"/>
    <w:rsid w:val="006454EE"/>
    <w:rsid w:val="00653A77"/>
    <w:rsid w:val="00661DDC"/>
    <w:rsid w:val="00673E55"/>
    <w:rsid w:val="006751B2"/>
    <w:rsid w:val="00675E9B"/>
    <w:rsid w:val="006A11CF"/>
    <w:rsid w:val="006A259F"/>
    <w:rsid w:val="006A3515"/>
    <w:rsid w:val="006C0710"/>
    <w:rsid w:val="006C60E0"/>
    <w:rsid w:val="006D09E0"/>
    <w:rsid w:val="006F1074"/>
    <w:rsid w:val="006F1113"/>
    <w:rsid w:val="006F22B6"/>
    <w:rsid w:val="00776873"/>
    <w:rsid w:val="00782D50"/>
    <w:rsid w:val="007832A6"/>
    <w:rsid w:val="00787206"/>
    <w:rsid w:val="007A037E"/>
    <w:rsid w:val="007B35DC"/>
    <w:rsid w:val="007B384F"/>
    <w:rsid w:val="007B4914"/>
    <w:rsid w:val="007C12C9"/>
    <w:rsid w:val="007D1ABB"/>
    <w:rsid w:val="007D72AB"/>
    <w:rsid w:val="007F00A0"/>
    <w:rsid w:val="007F3BA2"/>
    <w:rsid w:val="007F4363"/>
    <w:rsid w:val="007F46B5"/>
    <w:rsid w:val="007F5419"/>
    <w:rsid w:val="007F7F5F"/>
    <w:rsid w:val="008008A4"/>
    <w:rsid w:val="00817043"/>
    <w:rsid w:val="008266F8"/>
    <w:rsid w:val="008371C8"/>
    <w:rsid w:val="00837D9C"/>
    <w:rsid w:val="00857548"/>
    <w:rsid w:val="00861E9B"/>
    <w:rsid w:val="008621FB"/>
    <w:rsid w:val="0086227B"/>
    <w:rsid w:val="00865651"/>
    <w:rsid w:val="00865E87"/>
    <w:rsid w:val="00883B80"/>
    <w:rsid w:val="00894606"/>
    <w:rsid w:val="00897FAF"/>
    <w:rsid w:val="008A4B9C"/>
    <w:rsid w:val="008C0372"/>
    <w:rsid w:val="008C7DC4"/>
    <w:rsid w:val="008D4E62"/>
    <w:rsid w:val="008D59D6"/>
    <w:rsid w:val="008E5B0C"/>
    <w:rsid w:val="008F6182"/>
    <w:rsid w:val="009124D8"/>
    <w:rsid w:val="00917E9B"/>
    <w:rsid w:val="00920074"/>
    <w:rsid w:val="00927982"/>
    <w:rsid w:val="0094234F"/>
    <w:rsid w:val="00954089"/>
    <w:rsid w:val="00955FD0"/>
    <w:rsid w:val="0095759A"/>
    <w:rsid w:val="00966975"/>
    <w:rsid w:val="00972925"/>
    <w:rsid w:val="009924D4"/>
    <w:rsid w:val="00995F9F"/>
    <w:rsid w:val="009B0605"/>
    <w:rsid w:val="009B1D5C"/>
    <w:rsid w:val="009B7615"/>
    <w:rsid w:val="009C6AC7"/>
    <w:rsid w:val="009D0788"/>
    <w:rsid w:val="009D1726"/>
    <w:rsid w:val="009D3B69"/>
    <w:rsid w:val="009D4DF9"/>
    <w:rsid w:val="009E615F"/>
    <w:rsid w:val="00A12B7E"/>
    <w:rsid w:val="00A267DF"/>
    <w:rsid w:val="00A3459A"/>
    <w:rsid w:val="00A44152"/>
    <w:rsid w:val="00A50E2D"/>
    <w:rsid w:val="00A52C53"/>
    <w:rsid w:val="00A536D9"/>
    <w:rsid w:val="00A61F54"/>
    <w:rsid w:val="00A71933"/>
    <w:rsid w:val="00A750CB"/>
    <w:rsid w:val="00AB0600"/>
    <w:rsid w:val="00AB1375"/>
    <w:rsid w:val="00AB314F"/>
    <w:rsid w:val="00AB675F"/>
    <w:rsid w:val="00AC1456"/>
    <w:rsid w:val="00AC2391"/>
    <w:rsid w:val="00AC2E3C"/>
    <w:rsid w:val="00AD0DB3"/>
    <w:rsid w:val="00AD1DF8"/>
    <w:rsid w:val="00AE1E64"/>
    <w:rsid w:val="00AE7A69"/>
    <w:rsid w:val="00AF184A"/>
    <w:rsid w:val="00AF3C6A"/>
    <w:rsid w:val="00AF47E9"/>
    <w:rsid w:val="00B116D7"/>
    <w:rsid w:val="00B13CB0"/>
    <w:rsid w:val="00B177A4"/>
    <w:rsid w:val="00B264B2"/>
    <w:rsid w:val="00B40F63"/>
    <w:rsid w:val="00B421A5"/>
    <w:rsid w:val="00B51BDC"/>
    <w:rsid w:val="00B561C0"/>
    <w:rsid w:val="00B567BF"/>
    <w:rsid w:val="00B70835"/>
    <w:rsid w:val="00B773CE"/>
    <w:rsid w:val="00B91EAD"/>
    <w:rsid w:val="00B93255"/>
    <w:rsid w:val="00BA5FD9"/>
    <w:rsid w:val="00BC63C4"/>
    <w:rsid w:val="00BD31C0"/>
    <w:rsid w:val="00BD5753"/>
    <w:rsid w:val="00BF0447"/>
    <w:rsid w:val="00BF3380"/>
    <w:rsid w:val="00C06C2B"/>
    <w:rsid w:val="00C17AD3"/>
    <w:rsid w:val="00C339ED"/>
    <w:rsid w:val="00C604E1"/>
    <w:rsid w:val="00C846D7"/>
    <w:rsid w:val="00C91511"/>
    <w:rsid w:val="00C91823"/>
    <w:rsid w:val="00C9224C"/>
    <w:rsid w:val="00C924F4"/>
    <w:rsid w:val="00C94150"/>
    <w:rsid w:val="00CB6810"/>
    <w:rsid w:val="00CC0BEB"/>
    <w:rsid w:val="00CC137F"/>
    <w:rsid w:val="00CD09DF"/>
    <w:rsid w:val="00CD34F9"/>
    <w:rsid w:val="00CD543E"/>
    <w:rsid w:val="00CE3A00"/>
    <w:rsid w:val="00CE7347"/>
    <w:rsid w:val="00CF6DB2"/>
    <w:rsid w:val="00D008AB"/>
    <w:rsid w:val="00D00A7D"/>
    <w:rsid w:val="00D04130"/>
    <w:rsid w:val="00D0556E"/>
    <w:rsid w:val="00D16F77"/>
    <w:rsid w:val="00D40B10"/>
    <w:rsid w:val="00D41686"/>
    <w:rsid w:val="00D43A3C"/>
    <w:rsid w:val="00D57D35"/>
    <w:rsid w:val="00D60EE3"/>
    <w:rsid w:val="00D61A4F"/>
    <w:rsid w:val="00D84620"/>
    <w:rsid w:val="00D86A23"/>
    <w:rsid w:val="00D916CD"/>
    <w:rsid w:val="00D94A71"/>
    <w:rsid w:val="00DA1C4F"/>
    <w:rsid w:val="00DA265F"/>
    <w:rsid w:val="00DB41D6"/>
    <w:rsid w:val="00DB5DCB"/>
    <w:rsid w:val="00DC48A9"/>
    <w:rsid w:val="00DC4CF3"/>
    <w:rsid w:val="00DD1437"/>
    <w:rsid w:val="00DD4F17"/>
    <w:rsid w:val="00DF53A1"/>
    <w:rsid w:val="00DF75DF"/>
    <w:rsid w:val="00E17755"/>
    <w:rsid w:val="00E20450"/>
    <w:rsid w:val="00E212D5"/>
    <w:rsid w:val="00E3590D"/>
    <w:rsid w:val="00E35B31"/>
    <w:rsid w:val="00E36B0A"/>
    <w:rsid w:val="00E45649"/>
    <w:rsid w:val="00E50E0D"/>
    <w:rsid w:val="00E53012"/>
    <w:rsid w:val="00E60647"/>
    <w:rsid w:val="00E61A8E"/>
    <w:rsid w:val="00E6307F"/>
    <w:rsid w:val="00E74B9F"/>
    <w:rsid w:val="00E75E52"/>
    <w:rsid w:val="00E94D48"/>
    <w:rsid w:val="00EC1A58"/>
    <w:rsid w:val="00EF1291"/>
    <w:rsid w:val="00F03B72"/>
    <w:rsid w:val="00F1172D"/>
    <w:rsid w:val="00F14FA1"/>
    <w:rsid w:val="00F2322D"/>
    <w:rsid w:val="00F2345E"/>
    <w:rsid w:val="00F34A29"/>
    <w:rsid w:val="00F43872"/>
    <w:rsid w:val="00F51D79"/>
    <w:rsid w:val="00F76CC3"/>
    <w:rsid w:val="00FA0C2C"/>
    <w:rsid w:val="00FA4BC1"/>
    <w:rsid w:val="00FB2D33"/>
    <w:rsid w:val="00FD22BB"/>
    <w:rsid w:val="00FD5D61"/>
    <w:rsid w:val="00FE1DB8"/>
    <w:rsid w:val="00FE5E18"/>
    <w:rsid w:val="00FF3E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28AB7038"/>
  <w15:chartTrackingRefBased/>
  <w15:docId w15:val="{553D1B57-1294-4F26-AB15-B4364E364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sz w:val="28"/>
        <w:szCs w:val="28"/>
        <w:lang w:val="en-GB" w:eastAsia="en-US"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5"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lsdException w:name="Intense Emphasis" w:semiHidden="1" w:uiPriority="21" w:unhideWhenUsed="1"/>
    <w:lsdException w:name="Subtle Reference" w:uiPriority="31"/>
    <w:lsdException w:name="Intense Reference" w:uiPriority="32"/>
    <w:lsdException w:name="Book Title" w:semiHidden="1" w:uiPriority="33" w:unhideWhenUsed="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0450"/>
    <w:pPr>
      <w:spacing w:before="240" w:after="240" w:line="276" w:lineRule="auto"/>
    </w:pPr>
  </w:style>
  <w:style w:type="paragraph" w:styleId="Heading1">
    <w:name w:val="heading 1"/>
    <w:basedOn w:val="Normal"/>
    <w:next w:val="Normal"/>
    <w:link w:val="Heading1Char"/>
    <w:autoRedefine/>
    <w:uiPriority w:val="1"/>
    <w:qFormat/>
    <w:rsid w:val="00861E9B"/>
    <w:pPr>
      <w:outlineLvl w:val="0"/>
    </w:pPr>
    <w:rPr>
      <w:b/>
      <w:kern w:val="24"/>
      <w:sz w:val="52"/>
      <w:szCs w:val="52"/>
    </w:rPr>
  </w:style>
  <w:style w:type="paragraph" w:styleId="Heading2">
    <w:name w:val="heading 2"/>
    <w:basedOn w:val="Normal"/>
    <w:next w:val="Normal"/>
    <w:link w:val="Heading2Char"/>
    <w:autoRedefine/>
    <w:uiPriority w:val="1"/>
    <w:qFormat/>
    <w:rsid w:val="009E615F"/>
    <w:pPr>
      <w:spacing w:line="240" w:lineRule="auto"/>
      <w:ind w:right="57"/>
      <w:outlineLvl w:val="1"/>
    </w:pPr>
    <w:rPr>
      <w:rFonts w:cstheme="minorHAnsi"/>
      <w:b/>
      <w:sz w:val="40"/>
      <w:szCs w:val="40"/>
    </w:rPr>
  </w:style>
  <w:style w:type="paragraph" w:styleId="Heading3">
    <w:name w:val="heading 3"/>
    <w:basedOn w:val="Normal"/>
    <w:next w:val="Normal"/>
    <w:link w:val="Heading3Char"/>
    <w:autoRedefine/>
    <w:uiPriority w:val="1"/>
    <w:qFormat/>
    <w:rsid w:val="00861E9B"/>
    <w:pPr>
      <w:outlineLvl w:val="2"/>
    </w:pPr>
    <w:rPr>
      <w:b/>
      <w:noProof/>
      <w:kern w:val="24"/>
      <w:sz w:val="32"/>
      <w:szCs w:val="32"/>
    </w:rPr>
  </w:style>
  <w:style w:type="paragraph" w:styleId="Heading4">
    <w:name w:val="heading 4"/>
    <w:basedOn w:val="Normal"/>
    <w:next w:val="Normal"/>
    <w:link w:val="Heading4Char"/>
    <w:autoRedefine/>
    <w:uiPriority w:val="9"/>
    <w:semiHidden/>
    <w:qFormat/>
    <w:rsid w:val="00125045"/>
    <w:pPr>
      <w:keepNext/>
      <w:keepLines/>
      <w:spacing w:before="40" w:line="480" w:lineRule="auto"/>
      <w:outlineLvl w:val="3"/>
    </w:pPr>
    <w:rPr>
      <w:rFonts w:eastAsiaTheme="majorEastAsia" w:cstheme="majorBidi"/>
      <w:b/>
      <w:iCs/>
      <w:u w:val="single"/>
    </w:rPr>
  </w:style>
  <w:style w:type="paragraph" w:styleId="Heading5">
    <w:name w:val="heading 5"/>
    <w:basedOn w:val="Normal"/>
    <w:next w:val="Normal"/>
    <w:link w:val="Heading5Char"/>
    <w:autoRedefine/>
    <w:uiPriority w:val="9"/>
    <w:unhideWhenUsed/>
    <w:qFormat/>
    <w:rsid w:val="007F46B5"/>
    <w:pPr>
      <w:keepNext/>
      <w:keepLines/>
      <w:spacing w:before="40" w:after="0"/>
      <w:ind w:left="720"/>
      <w:outlineLvl w:val="4"/>
    </w:pPr>
    <w:rPr>
      <w:rFonts w:eastAsiaTheme="majorEastAsia" w:cs="Arial"/>
      <w:bCs/>
      <w:color w:val="0B1C32" w:themeColor="text1"/>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
    <w:name w:val="Bulletted"/>
    <w:basedOn w:val="Normal"/>
    <w:next w:val="Normal"/>
    <w:uiPriority w:val="1"/>
    <w:rsid w:val="00F76CC3"/>
    <w:pPr>
      <w:numPr>
        <w:numId w:val="1"/>
      </w:numPr>
      <w:tabs>
        <w:tab w:val="left" w:pos="360"/>
        <w:tab w:val="left" w:pos="1080"/>
        <w:tab w:val="left" w:pos="1800"/>
        <w:tab w:val="left" w:pos="3240"/>
      </w:tabs>
      <w:ind w:left="357" w:hanging="357"/>
    </w:pPr>
  </w:style>
  <w:style w:type="paragraph" w:styleId="Footer">
    <w:name w:val="footer"/>
    <w:basedOn w:val="Normal"/>
    <w:link w:val="FooterChar"/>
    <w:uiPriority w:val="99"/>
    <w:rsid w:val="001D65CE"/>
    <w:pPr>
      <w:tabs>
        <w:tab w:val="center" w:pos="4153"/>
        <w:tab w:val="right" w:pos="8306"/>
      </w:tabs>
    </w:pPr>
  </w:style>
  <w:style w:type="character" w:customStyle="1" w:styleId="FooterChar">
    <w:name w:val="Footer Char"/>
    <w:basedOn w:val="DefaultParagraphFont"/>
    <w:link w:val="Footer"/>
    <w:uiPriority w:val="99"/>
    <w:rsid w:val="001D65CE"/>
    <w:rPr>
      <w:rFonts w:ascii="Arial" w:eastAsia="Times New Roman" w:hAnsi="Arial" w:cs="Arial"/>
      <w:sz w:val="28"/>
      <w:szCs w:val="20"/>
    </w:rPr>
  </w:style>
  <w:style w:type="paragraph" w:styleId="Header">
    <w:name w:val="header"/>
    <w:basedOn w:val="Normal"/>
    <w:link w:val="HeaderChar"/>
    <w:uiPriority w:val="99"/>
    <w:rsid w:val="001D65CE"/>
    <w:pPr>
      <w:tabs>
        <w:tab w:val="center" w:pos="4153"/>
        <w:tab w:val="right" w:pos="8306"/>
      </w:tabs>
    </w:pPr>
  </w:style>
  <w:style w:type="character" w:customStyle="1" w:styleId="HeaderChar">
    <w:name w:val="Header Char"/>
    <w:basedOn w:val="DefaultParagraphFont"/>
    <w:link w:val="Header"/>
    <w:uiPriority w:val="99"/>
    <w:rsid w:val="001D65CE"/>
    <w:rPr>
      <w:rFonts w:ascii="Arial" w:eastAsia="Times New Roman" w:hAnsi="Arial" w:cs="Arial"/>
      <w:sz w:val="28"/>
      <w:szCs w:val="20"/>
    </w:rPr>
  </w:style>
  <w:style w:type="character" w:customStyle="1" w:styleId="Heading1Char">
    <w:name w:val="Heading 1 Char"/>
    <w:basedOn w:val="DefaultParagraphFont"/>
    <w:link w:val="Heading1"/>
    <w:uiPriority w:val="1"/>
    <w:rsid w:val="00861E9B"/>
    <w:rPr>
      <w:b/>
      <w:kern w:val="24"/>
      <w:sz w:val="52"/>
      <w:szCs w:val="52"/>
    </w:rPr>
  </w:style>
  <w:style w:type="character" w:customStyle="1" w:styleId="Heading2Char">
    <w:name w:val="Heading 2 Char"/>
    <w:basedOn w:val="DefaultParagraphFont"/>
    <w:link w:val="Heading2"/>
    <w:uiPriority w:val="1"/>
    <w:rsid w:val="009E615F"/>
    <w:rPr>
      <w:rFonts w:cstheme="minorHAnsi"/>
      <w:b/>
      <w:sz w:val="40"/>
      <w:szCs w:val="40"/>
    </w:rPr>
  </w:style>
  <w:style w:type="character" w:customStyle="1" w:styleId="Heading3Char">
    <w:name w:val="Heading 3 Char"/>
    <w:basedOn w:val="DefaultParagraphFont"/>
    <w:link w:val="Heading3"/>
    <w:uiPriority w:val="1"/>
    <w:rsid w:val="00861E9B"/>
    <w:rPr>
      <w:b/>
      <w:noProof/>
      <w:kern w:val="24"/>
      <w:sz w:val="32"/>
      <w:szCs w:val="32"/>
    </w:rPr>
  </w:style>
  <w:style w:type="paragraph" w:customStyle="1" w:styleId="Outline4">
    <w:name w:val="Outline4"/>
    <w:basedOn w:val="Normal"/>
    <w:next w:val="Normal"/>
    <w:uiPriority w:val="4"/>
    <w:unhideWhenUsed/>
    <w:rsid w:val="001D65CE"/>
    <w:pPr>
      <w:ind w:left="2160"/>
    </w:pPr>
    <w:rPr>
      <w:kern w:val="24"/>
    </w:rPr>
  </w:style>
  <w:style w:type="paragraph" w:customStyle="1" w:styleId="Outline5">
    <w:name w:val="Outline5"/>
    <w:basedOn w:val="Normal"/>
    <w:next w:val="Normal"/>
    <w:uiPriority w:val="4"/>
    <w:unhideWhenUsed/>
    <w:rsid w:val="001D65CE"/>
    <w:pPr>
      <w:ind w:left="720"/>
    </w:pPr>
    <w:rPr>
      <w:kern w:val="24"/>
    </w:rPr>
  </w:style>
  <w:style w:type="paragraph" w:customStyle="1" w:styleId="Outline6">
    <w:name w:val="Outline6"/>
    <w:basedOn w:val="Normal"/>
    <w:next w:val="Normal"/>
    <w:uiPriority w:val="4"/>
    <w:unhideWhenUsed/>
    <w:rsid w:val="001D65CE"/>
    <w:pPr>
      <w:ind w:left="2160"/>
    </w:pPr>
    <w:rPr>
      <w:kern w:val="24"/>
    </w:rPr>
  </w:style>
  <w:style w:type="paragraph" w:customStyle="1" w:styleId="Outline7">
    <w:name w:val="Outline7"/>
    <w:basedOn w:val="Normal"/>
    <w:next w:val="Normal"/>
    <w:uiPriority w:val="4"/>
    <w:unhideWhenUsed/>
    <w:rsid w:val="001D65CE"/>
    <w:pPr>
      <w:ind w:left="720"/>
    </w:pPr>
    <w:rPr>
      <w:kern w:val="24"/>
    </w:rPr>
  </w:style>
  <w:style w:type="paragraph" w:styleId="Quote">
    <w:name w:val="Quote"/>
    <w:basedOn w:val="Normal"/>
    <w:next w:val="Normal"/>
    <w:link w:val="QuoteChar"/>
    <w:uiPriority w:val="29"/>
    <w:unhideWhenUsed/>
    <w:rsid w:val="001D65CE"/>
    <w:pPr>
      <w:ind w:left="284" w:right="284"/>
      <w:jc w:val="both"/>
    </w:pPr>
    <w:rPr>
      <w:iCs/>
      <w:color w:val="1F4F8E" w:themeColor="text1" w:themeTint="BF"/>
    </w:rPr>
  </w:style>
  <w:style w:type="character" w:customStyle="1" w:styleId="QuoteChar">
    <w:name w:val="Quote Char"/>
    <w:basedOn w:val="DefaultParagraphFont"/>
    <w:link w:val="Quote"/>
    <w:uiPriority w:val="29"/>
    <w:rsid w:val="00D60EE3"/>
    <w:rPr>
      <w:iCs/>
      <w:color w:val="1F4F8E" w:themeColor="text1" w:themeTint="BF"/>
    </w:rPr>
  </w:style>
  <w:style w:type="character" w:styleId="Hyperlink">
    <w:name w:val="Hyperlink"/>
    <w:uiPriority w:val="99"/>
    <w:unhideWhenUsed/>
    <w:rsid w:val="001D65CE"/>
    <w:rPr>
      <w:color w:val="0000FF"/>
      <w:u w:val="single"/>
    </w:rPr>
  </w:style>
  <w:style w:type="character" w:styleId="CommentReference">
    <w:name w:val="annotation reference"/>
    <w:uiPriority w:val="99"/>
    <w:semiHidden/>
    <w:unhideWhenUsed/>
    <w:rsid w:val="0033526B"/>
    <w:rPr>
      <w:sz w:val="16"/>
      <w:szCs w:val="16"/>
    </w:rPr>
  </w:style>
  <w:style w:type="paragraph" w:styleId="CommentText">
    <w:name w:val="annotation text"/>
    <w:basedOn w:val="Normal"/>
    <w:link w:val="CommentTextChar"/>
    <w:uiPriority w:val="99"/>
    <w:unhideWhenUsed/>
    <w:rsid w:val="001D65CE"/>
    <w:pPr>
      <w:spacing w:line="240" w:lineRule="auto"/>
    </w:pPr>
    <w:rPr>
      <w:sz w:val="20"/>
      <w:lang w:val="x-none"/>
    </w:rPr>
  </w:style>
  <w:style w:type="character" w:customStyle="1" w:styleId="CommentTextChar">
    <w:name w:val="Comment Text Char"/>
    <w:basedOn w:val="DefaultParagraphFont"/>
    <w:link w:val="CommentText"/>
    <w:uiPriority w:val="99"/>
    <w:rsid w:val="001D65CE"/>
    <w:rPr>
      <w:rFonts w:ascii="Arial" w:eastAsia="Times New Roman" w:hAnsi="Arial" w:cs="Arial"/>
      <w:sz w:val="20"/>
      <w:szCs w:val="20"/>
      <w:lang w:val="x-none"/>
    </w:rPr>
  </w:style>
  <w:style w:type="paragraph" w:styleId="FootnoteText">
    <w:name w:val="footnote text"/>
    <w:aliases w:val="Footnote Endnote Text"/>
    <w:link w:val="FootnoteTextChar"/>
    <w:uiPriority w:val="99"/>
    <w:unhideWhenUsed/>
    <w:rsid w:val="00966975"/>
    <w:pPr>
      <w:spacing w:after="120" w:line="240" w:lineRule="auto"/>
    </w:pPr>
    <w:rPr>
      <w:rFonts w:eastAsia="Calibri" w:cs="Times New Roman"/>
      <w:sz w:val="22"/>
      <w:szCs w:val="20"/>
      <w:lang w:val="x-none"/>
    </w:rPr>
  </w:style>
  <w:style w:type="character" w:customStyle="1" w:styleId="FootnoteTextChar">
    <w:name w:val="Footnote Text Char"/>
    <w:aliases w:val="Footnote Endnote Text Char"/>
    <w:basedOn w:val="DefaultParagraphFont"/>
    <w:link w:val="FootnoteText"/>
    <w:uiPriority w:val="99"/>
    <w:rsid w:val="00966975"/>
    <w:rPr>
      <w:rFonts w:eastAsia="Calibri" w:cs="Times New Roman"/>
      <w:sz w:val="22"/>
      <w:szCs w:val="20"/>
      <w:lang w:val="x-none"/>
    </w:rPr>
  </w:style>
  <w:style w:type="character" w:styleId="FootnoteReference">
    <w:name w:val="footnote reference"/>
    <w:aliases w:val="Footnotes refss,Footnote Reference in text,Footnote Reference Superscript,Appel note de bas de p.,*Footnote Reference,Odwołanie przypisu,Footnote symbol,Footnote Reference Number,Appel note de bas de p,Black,(NECG) Footnote Reference"/>
    <w:link w:val="4GCharCharChar"/>
    <w:uiPriority w:val="99"/>
    <w:unhideWhenUsed/>
    <w:qFormat/>
    <w:rsid w:val="0033526B"/>
    <w:rPr>
      <w:vertAlign w:val="superscript"/>
    </w:rPr>
  </w:style>
  <w:style w:type="character" w:styleId="PageNumber">
    <w:name w:val="page number"/>
    <w:basedOn w:val="DefaultParagraphFont"/>
    <w:uiPriority w:val="99"/>
    <w:semiHidden/>
    <w:unhideWhenUsed/>
    <w:rsid w:val="0033526B"/>
  </w:style>
  <w:style w:type="paragraph" w:customStyle="1" w:styleId="SFTBodyText">
    <w:name w:val="SFT Body Text"/>
    <w:basedOn w:val="Normal"/>
    <w:uiPriority w:val="4"/>
    <w:unhideWhenUsed/>
    <w:rsid w:val="001D65CE"/>
    <w:pPr>
      <w:spacing w:before="120"/>
    </w:pPr>
    <w:rPr>
      <w:rFonts w:eastAsia="Calibri"/>
      <w:sz w:val="22"/>
      <w:szCs w:val="22"/>
    </w:rPr>
  </w:style>
  <w:style w:type="character" w:customStyle="1" w:styleId="MediumGrid1-Accent2Char">
    <w:name w:val="Medium Grid 1 - Accent 2 Char"/>
    <w:aliases w:val="F5 List Paragraph Char,List Paragraph2 Char,MAIN CONTENT Char,List Paragraph12 Char,Dot pt Char,List Paragraph1 Char,Colorful List - Accent 11 Char,No Spacing1 Char,List Paragraph Char Char Char Char,Indicator Text Char"/>
    <w:link w:val="MediumGrid1-Accent2"/>
    <w:uiPriority w:val="34"/>
    <w:qFormat/>
    <w:locked/>
    <w:rsid w:val="0033526B"/>
    <w:rPr>
      <w:rFonts w:ascii="Calibri" w:hAnsi="Calibri" w:cs="Calibri"/>
    </w:rPr>
  </w:style>
  <w:style w:type="character" w:styleId="Strong">
    <w:name w:val="Strong"/>
    <w:uiPriority w:val="22"/>
    <w:unhideWhenUsed/>
    <w:qFormat/>
    <w:rsid w:val="00782D50"/>
    <w:rPr>
      <w:b/>
      <w:bCs/>
      <w:sz w:val="24"/>
      <w:szCs w:val="24"/>
    </w:rPr>
  </w:style>
  <w:style w:type="table" w:styleId="MediumGrid1-Accent2">
    <w:name w:val="Medium Grid 1 Accent 2"/>
    <w:basedOn w:val="TableNormal"/>
    <w:link w:val="MediumGrid1-Accent2Char"/>
    <w:uiPriority w:val="34"/>
    <w:semiHidden/>
    <w:unhideWhenUsed/>
    <w:rsid w:val="0033526B"/>
    <w:rPr>
      <w:rFonts w:ascii="Calibri" w:hAnsi="Calibri" w:cs="Calibri"/>
    </w:rPr>
    <w:tblPr>
      <w:tblStyleRowBandSize w:val="1"/>
      <w:tblStyleColBandSize w:val="1"/>
      <w:tblBorders>
        <w:top w:val="single" w:sz="8" w:space="0" w:color="FF668B" w:themeColor="accent2" w:themeTint="BF"/>
        <w:left w:val="single" w:sz="8" w:space="0" w:color="FF668B" w:themeColor="accent2" w:themeTint="BF"/>
        <w:bottom w:val="single" w:sz="8" w:space="0" w:color="FF668B" w:themeColor="accent2" w:themeTint="BF"/>
        <w:right w:val="single" w:sz="8" w:space="0" w:color="FF668B" w:themeColor="accent2" w:themeTint="BF"/>
        <w:insideH w:val="single" w:sz="8" w:space="0" w:color="FF668B" w:themeColor="accent2" w:themeTint="BF"/>
        <w:insideV w:val="single" w:sz="8" w:space="0" w:color="FF668B" w:themeColor="accent2" w:themeTint="BF"/>
      </w:tblBorders>
    </w:tblPr>
    <w:tcPr>
      <w:shd w:val="clear" w:color="auto" w:fill="FFCCD8" w:themeFill="accent2" w:themeFillTint="3F"/>
    </w:tcPr>
    <w:tblStylePr w:type="lastRow">
      <w:tblPr/>
      <w:tcPr>
        <w:tcBorders>
          <w:top w:val="single" w:sz="18" w:space="0" w:color="FF668B" w:themeColor="accent2" w:themeTint="BF"/>
        </w:tcBorders>
      </w:tcPr>
    </w:tblStylePr>
    <w:tblStylePr w:type="band1Vert">
      <w:tblPr/>
      <w:tcPr>
        <w:shd w:val="clear" w:color="auto" w:fill="FF99B2" w:themeFill="accent2" w:themeFillTint="7F"/>
      </w:tcPr>
    </w:tblStylePr>
    <w:tblStylePr w:type="band1Horz">
      <w:tblPr/>
      <w:tcPr>
        <w:shd w:val="clear" w:color="auto" w:fill="FF99B2" w:themeFill="accent2" w:themeFillTint="7F"/>
      </w:tcPr>
    </w:tblStylePr>
  </w:style>
  <w:style w:type="paragraph" w:styleId="Title">
    <w:name w:val="Title"/>
    <w:basedOn w:val="Normal"/>
    <w:next w:val="Normal"/>
    <w:link w:val="TitleChar"/>
    <w:qFormat/>
    <w:rsid w:val="00A536D9"/>
    <w:pPr>
      <w:spacing w:line="240" w:lineRule="auto"/>
      <w:ind w:right="1174"/>
      <w:contextualSpacing/>
    </w:pPr>
    <w:rPr>
      <w:rFonts w:eastAsiaTheme="majorEastAsia" w:cstheme="majorBidi"/>
      <w:b/>
      <w:spacing w:val="-10"/>
      <w:kern w:val="28"/>
      <w:sz w:val="48"/>
      <w:szCs w:val="48"/>
    </w:rPr>
  </w:style>
  <w:style w:type="character" w:customStyle="1" w:styleId="TitleChar">
    <w:name w:val="Title Char"/>
    <w:basedOn w:val="DefaultParagraphFont"/>
    <w:link w:val="Title"/>
    <w:rsid w:val="00A536D9"/>
    <w:rPr>
      <w:rFonts w:eastAsiaTheme="majorEastAsia" w:cstheme="majorBidi"/>
      <w:b/>
      <w:spacing w:val="-10"/>
      <w:kern w:val="28"/>
      <w:sz w:val="48"/>
      <w:szCs w:val="48"/>
    </w:rPr>
  </w:style>
  <w:style w:type="paragraph" w:styleId="Subtitle">
    <w:name w:val="Subtitle"/>
    <w:aliases w:val="Recommendations"/>
    <w:basedOn w:val="Normal"/>
    <w:next w:val="Normal"/>
    <w:link w:val="SubtitleChar"/>
    <w:uiPriority w:val="11"/>
    <w:unhideWhenUsed/>
    <w:qFormat/>
    <w:rsid w:val="00C846D7"/>
    <w:pPr>
      <w:pBdr>
        <w:top w:val="single" w:sz="4" w:space="1" w:color="000000"/>
        <w:left w:val="single" w:sz="4" w:space="4" w:color="000000"/>
        <w:bottom w:val="single" w:sz="4" w:space="1" w:color="000000"/>
        <w:right w:val="single" w:sz="4" w:space="4" w:color="000000"/>
      </w:pBdr>
      <w:shd w:val="clear" w:color="auto" w:fill="8BADDC"/>
      <w:tabs>
        <w:tab w:val="num" w:pos="0"/>
      </w:tabs>
      <w:ind w:right="238"/>
    </w:pPr>
  </w:style>
  <w:style w:type="character" w:customStyle="1" w:styleId="SubtitleChar">
    <w:name w:val="Subtitle Char"/>
    <w:aliases w:val="Recommendations Char"/>
    <w:basedOn w:val="DefaultParagraphFont"/>
    <w:link w:val="Subtitle"/>
    <w:uiPriority w:val="11"/>
    <w:rsid w:val="00C846D7"/>
    <w:rPr>
      <w:shd w:val="clear" w:color="auto" w:fill="8BADDC"/>
    </w:rPr>
  </w:style>
  <w:style w:type="paragraph" w:customStyle="1" w:styleId="ConsultationQuestion">
    <w:name w:val="Consultation Question"/>
    <w:basedOn w:val="Normal"/>
    <w:uiPriority w:val="3"/>
    <w:rsid w:val="001D65CE"/>
    <w:pPr>
      <w:numPr>
        <w:numId w:val="2"/>
      </w:numPr>
      <w:ind w:right="57"/>
      <w:contextualSpacing/>
    </w:pPr>
    <w:rPr>
      <w:rFonts w:cstheme="minorHAnsi"/>
      <w:b/>
    </w:rPr>
  </w:style>
  <w:style w:type="paragraph" w:styleId="ListParagraph">
    <w:name w:val="List Paragraph"/>
    <w:basedOn w:val="Normal"/>
    <w:link w:val="ListParagraphChar"/>
    <w:uiPriority w:val="34"/>
    <w:unhideWhenUsed/>
    <w:qFormat/>
    <w:rsid w:val="00AD0DB3"/>
    <w:pPr>
      <w:ind w:left="720"/>
      <w:contextualSpacing/>
    </w:pPr>
  </w:style>
  <w:style w:type="paragraph" w:styleId="BalloonText">
    <w:name w:val="Balloon Text"/>
    <w:basedOn w:val="Normal"/>
    <w:link w:val="BalloonTextChar"/>
    <w:uiPriority w:val="99"/>
    <w:semiHidden/>
    <w:unhideWhenUsed/>
    <w:rsid w:val="000C180B"/>
    <w:pPr>
      <w:spacing w:before="0" w:after="0" w:line="240" w:lineRule="auto"/>
      <w:jc w:val="both"/>
    </w:pPr>
    <w:rPr>
      <w:rFonts w:ascii="Tahoma" w:hAnsi="Tahoma"/>
      <w:sz w:val="16"/>
      <w:szCs w:val="16"/>
      <w:lang w:val="x-none"/>
    </w:rPr>
  </w:style>
  <w:style w:type="character" w:customStyle="1" w:styleId="BalloonTextChar">
    <w:name w:val="Balloon Text Char"/>
    <w:basedOn w:val="DefaultParagraphFont"/>
    <w:link w:val="BalloonText"/>
    <w:uiPriority w:val="99"/>
    <w:semiHidden/>
    <w:rsid w:val="000C180B"/>
    <w:rPr>
      <w:rFonts w:ascii="Tahoma" w:eastAsia="Times New Roman" w:hAnsi="Tahoma" w:cs="Times New Roman"/>
      <w:sz w:val="16"/>
      <w:szCs w:val="16"/>
      <w:lang w:val="x-none"/>
    </w:rPr>
  </w:style>
  <w:style w:type="paragraph" w:styleId="TOCHeading">
    <w:name w:val="TOC Heading"/>
    <w:basedOn w:val="Heading1"/>
    <w:next w:val="Normal"/>
    <w:uiPriority w:val="39"/>
    <w:unhideWhenUsed/>
    <w:rsid w:val="00861E9B"/>
    <w:pPr>
      <w:keepNext/>
      <w:keepLines/>
      <w:spacing w:after="0" w:line="259" w:lineRule="auto"/>
      <w:outlineLvl w:val="9"/>
    </w:pPr>
    <w:rPr>
      <w:rFonts w:eastAsiaTheme="majorEastAsia" w:cstheme="majorBidi"/>
      <w:color w:val="0B1C32" w:themeColor="text1"/>
      <w:kern w:val="0"/>
      <w:szCs w:val="32"/>
      <w:lang w:val="en-US"/>
    </w:rPr>
  </w:style>
  <w:style w:type="paragraph" w:styleId="TOC1">
    <w:name w:val="toc 1"/>
    <w:basedOn w:val="Normal"/>
    <w:next w:val="Normal"/>
    <w:autoRedefine/>
    <w:uiPriority w:val="39"/>
    <w:unhideWhenUsed/>
    <w:rsid w:val="00861E9B"/>
    <w:pPr>
      <w:tabs>
        <w:tab w:val="right" w:leader="dot" w:pos="9323"/>
      </w:tabs>
      <w:spacing w:after="100"/>
    </w:pPr>
    <w:rPr>
      <w:color w:val="0B1C32" w:themeColor="text1"/>
    </w:rPr>
  </w:style>
  <w:style w:type="paragraph" w:styleId="TOC2">
    <w:name w:val="toc 2"/>
    <w:basedOn w:val="Normal"/>
    <w:next w:val="Normal"/>
    <w:autoRedefine/>
    <w:uiPriority w:val="39"/>
    <w:unhideWhenUsed/>
    <w:rsid w:val="004B65B5"/>
    <w:pPr>
      <w:spacing w:after="100"/>
      <w:ind w:left="280"/>
    </w:pPr>
    <w:rPr>
      <w:color w:val="0B1C32" w:themeColor="text1"/>
    </w:rPr>
  </w:style>
  <w:style w:type="paragraph" w:customStyle="1" w:styleId="Sub-heading">
    <w:name w:val="Sub-heading"/>
    <w:basedOn w:val="Normal"/>
    <w:link w:val="Sub-headingChar"/>
    <w:uiPriority w:val="4"/>
    <w:unhideWhenUsed/>
    <w:rsid w:val="001D65CE"/>
    <w:rPr>
      <w:b/>
    </w:rPr>
  </w:style>
  <w:style w:type="character" w:customStyle="1" w:styleId="Sub-headingChar">
    <w:name w:val="Sub-heading Char"/>
    <w:basedOn w:val="DefaultParagraphFont"/>
    <w:link w:val="Sub-heading"/>
    <w:uiPriority w:val="4"/>
    <w:rsid w:val="00D60EE3"/>
    <w:rPr>
      <w:b/>
    </w:rPr>
  </w:style>
  <w:style w:type="table" w:styleId="TableGrid">
    <w:name w:val="Table Grid"/>
    <w:basedOn w:val="TableNormal"/>
    <w:uiPriority w:val="39"/>
    <w:rsid w:val="001D65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Para">
    <w:name w:val="Num Para"/>
    <w:basedOn w:val="NumHead2"/>
    <w:link w:val="NumParaChar"/>
    <w:uiPriority w:val="2"/>
    <w:qFormat/>
    <w:rsid w:val="00572262"/>
    <w:pPr>
      <w:outlineLvl w:val="9"/>
    </w:pPr>
    <w:rPr>
      <w:b w:val="0"/>
    </w:rPr>
  </w:style>
  <w:style w:type="paragraph" w:styleId="TOC3">
    <w:name w:val="toc 3"/>
    <w:basedOn w:val="Normal"/>
    <w:next w:val="Normal"/>
    <w:autoRedefine/>
    <w:uiPriority w:val="39"/>
    <w:unhideWhenUsed/>
    <w:rsid w:val="009124D8"/>
    <w:pPr>
      <w:spacing w:after="100"/>
      <w:ind w:left="560"/>
    </w:pPr>
    <w:rPr>
      <w:color w:val="0B1C32" w:themeColor="text2"/>
    </w:rPr>
  </w:style>
  <w:style w:type="paragraph" w:customStyle="1" w:styleId="NumHead1">
    <w:name w:val="Num Head1"/>
    <w:basedOn w:val="Heading1"/>
    <w:next w:val="Normal"/>
    <w:link w:val="NumHead1Char"/>
    <w:uiPriority w:val="2"/>
    <w:qFormat/>
    <w:rsid w:val="00A536D9"/>
    <w:pPr>
      <w:numPr>
        <w:numId w:val="3"/>
      </w:numPr>
      <w:ind w:left="357" w:hanging="357"/>
    </w:pPr>
  </w:style>
  <w:style w:type="character" w:customStyle="1" w:styleId="NumHead1Char">
    <w:name w:val="Num Head1 Char"/>
    <w:basedOn w:val="Heading1Char"/>
    <w:link w:val="NumHead1"/>
    <w:uiPriority w:val="2"/>
    <w:rsid w:val="00A536D9"/>
    <w:rPr>
      <w:b/>
      <w:kern w:val="24"/>
      <w:sz w:val="36"/>
      <w:szCs w:val="36"/>
    </w:rPr>
  </w:style>
  <w:style w:type="paragraph" w:customStyle="1" w:styleId="NumHead2">
    <w:name w:val="Num Head2"/>
    <w:basedOn w:val="Heading2"/>
    <w:link w:val="NumHead2Char"/>
    <w:uiPriority w:val="2"/>
    <w:qFormat/>
    <w:rsid w:val="00635D9E"/>
    <w:pPr>
      <w:numPr>
        <w:ilvl w:val="1"/>
        <w:numId w:val="3"/>
      </w:numPr>
      <w:ind w:left="1276" w:hanging="919"/>
    </w:pPr>
  </w:style>
  <w:style w:type="character" w:customStyle="1" w:styleId="NumHead2Char">
    <w:name w:val="Num Head2 Char"/>
    <w:basedOn w:val="Heading2Char"/>
    <w:link w:val="NumHead2"/>
    <w:uiPriority w:val="2"/>
    <w:rsid w:val="00635D9E"/>
    <w:rPr>
      <w:rFonts w:cstheme="minorHAnsi"/>
      <w:b/>
      <w:sz w:val="40"/>
      <w:szCs w:val="40"/>
    </w:rPr>
  </w:style>
  <w:style w:type="paragraph" w:customStyle="1" w:styleId="NumHead3">
    <w:name w:val="Num Head3"/>
    <w:basedOn w:val="Heading3"/>
    <w:next w:val="Normal"/>
    <w:link w:val="NumHead3Char"/>
    <w:uiPriority w:val="2"/>
    <w:qFormat/>
    <w:rsid w:val="00635D9E"/>
    <w:pPr>
      <w:numPr>
        <w:ilvl w:val="2"/>
        <w:numId w:val="3"/>
      </w:numPr>
      <w:ind w:left="1276" w:hanging="788"/>
    </w:pPr>
  </w:style>
  <w:style w:type="character" w:customStyle="1" w:styleId="NumHead3Char">
    <w:name w:val="Num Head3 Char"/>
    <w:basedOn w:val="Heading3Char"/>
    <w:link w:val="NumHead3"/>
    <w:uiPriority w:val="2"/>
    <w:rsid w:val="00635D9E"/>
    <w:rPr>
      <w:b/>
      <w:noProof/>
      <w:kern w:val="24"/>
      <w:sz w:val="24"/>
      <w:szCs w:val="24"/>
    </w:rPr>
  </w:style>
  <w:style w:type="character" w:customStyle="1" w:styleId="NumParaChar">
    <w:name w:val="Num Para Char"/>
    <w:basedOn w:val="NumHead2Char"/>
    <w:link w:val="NumPara"/>
    <w:uiPriority w:val="2"/>
    <w:rsid w:val="00572262"/>
    <w:rPr>
      <w:rFonts w:cstheme="minorHAnsi"/>
      <w:b w:val="0"/>
      <w:sz w:val="40"/>
      <w:szCs w:val="40"/>
    </w:rPr>
  </w:style>
  <w:style w:type="paragraph" w:customStyle="1" w:styleId="EN1">
    <w:name w:val="EN1"/>
    <w:basedOn w:val="FootnoteText"/>
    <w:link w:val="EN1Char"/>
    <w:rsid w:val="00010F28"/>
    <w:rPr>
      <w:rFonts w:asciiTheme="minorHAnsi" w:eastAsiaTheme="minorHAnsi" w:hAnsiTheme="minorHAnsi" w:cstheme="minorBidi"/>
      <w:sz w:val="20"/>
      <w:lang w:val="en-GB"/>
    </w:rPr>
  </w:style>
  <w:style w:type="character" w:customStyle="1" w:styleId="EN1Char">
    <w:name w:val="EN1 Char"/>
    <w:basedOn w:val="DefaultParagraphFont"/>
    <w:link w:val="EN1"/>
    <w:rsid w:val="00010F28"/>
    <w:rPr>
      <w:rFonts w:asciiTheme="minorHAnsi" w:hAnsiTheme="minorHAnsi"/>
      <w:sz w:val="20"/>
      <w:szCs w:val="20"/>
    </w:rPr>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
    <w:basedOn w:val="Normal"/>
    <w:link w:val="FootnoteReference"/>
    <w:uiPriority w:val="99"/>
    <w:rsid w:val="00010F28"/>
    <w:pPr>
      <w:spacing w:before="0" w:after="160" w:line="240" w:lineRule="exact"/>
      <w:jc w:val="both"/>
    </w:pPr>
    <w:rPr>
      <w:vertAlign w:val="superscript"/>
    </w:rPr>
  </w:style>
  <w:style w:type="paragraph" w:styleId="ListBullet">
    <w:name w:val="List Bullet"/>
    <w:basedOn w:val="Normal"/>
    <w:uiPriority w:val="99"/>
    <w:semiHidden/>
    <w:unhideWhenUsed/>
    <w:rsid w:val="00010F28"/>
    <w:pPr>
      <w:numPr>
        <w:numId w:val="4"/>
      </w:numPr>
      <w:spacing w:line="240" w:lineRule="auto"/>
      <w:ind w:left="357" w:hanging="357"/>
      <w:contextualSpacing/>
    </w:pPr>
  </w:style>
  <w:style w:type="paragraph" w:styleId="EndnoteText">
    <w:name w:val="endnote text"/>
    <w:basedOn w:val="Normal"/>
    <w:link w:val="EndnoteTextChar"/>
    <w:uiPriority w:val="99"/>
    <w:unhideWhenUsed/>
    <w:rsid w:val="002E1E02"/>
    <w:pPr>
      <w:spacing w:before="0" w:after="0" w:line="240" w:lineRule="auto"/>
    </w:pPr>
    <w:rPr>
      <w:sz w:val="20"/>
      <w:szCs w:val="20"/>
    </w:rPr>
  </w:style>
  <w:style w:type="character" w:customStyle="1" w:styleId="EndnoteTextChar">
    <w:name w:val="Endnote Text Char"/>
    <w:basedOn w:val="DefaultParagraphFont"/>
    <w:link w:val="EndnoteText"/>
    <w:uiPriority w:val="99"/>
    <w:rsid w:val="002E1E02"/>
    <w:rPr>
      <w:sz w:val="20"/>
      <w:szCs w:val="20"/>
    </w:rPr>
  </w:style>
  <w:style w:type="character" w:styleId="EndnoteReference">
    <w:name w:val="endnote reference"/>
    <w:basedOn w:val="DefaultParagraphFont"/>
    <w:uiPriority w:val="99"/>
    <w:semiHidden/>
    <w:unhideWhenUsed/>
    <w:rsid w:val="002E1E02"/>
    <w:rPr>
      <w:vertAlign w:val="superscript"/>
    </w:rPr>
  </w:style>
  <w:style w:type="paragraph" w:customStyle="1" w:styleId="NumPara1">
    <w:name w:val="NumPara1"/>
    <w:basedOn w:val="ListParagraph"/>
    <w:link w:val="NumPara1Char"/>
    <w:uiPriority w:val="2"/>
    <w:qFormat/>
    <w:rsid w:val="00572262"/>
    <w:pPr>
      <w:numPr>
        <w:numId w:val="5"/>
      </w:numPr>
      <w:ind w:left="851" w:hanging="851"/>
      <w:contextualSpacing w:val="0"/>
    </w:pPr>
  </w:style>
  <w:style w:type="character" w:customStyle="1" w:styleId="ListParagraphChar">
    <w:name w:val="List Paragraph Char"/>
    <w:basedOn w:val="DefaultParagraphFont"/>
    <w:link w:val="ListParagraph"/>
    <w:uiPriority w:val="34"/>
    <w:rsid w:val="00E20450"/>
  </w:style>
  <w:style w:type="character" w:customStyle="1" w:styleId="NumPara1Char">
    <w:name w:val="NumPara1 Char"/>
    <w:basedOn w:val="ListParagraphChar"/>
    <w:link w:val="NumPara1"/>
    <w:uiPriority w:val="2"/>
    <w:rsid w:val="00572262"/>
  </w:style>
  <w:style w:type="character" w:customStyle="1" w:styleId="Heading4Char">
    <w:name w:val="Heading 4 Char"/>
    <w:basedOn w:val="DefaultParagraphFont"/>
    <w:link w:val="Heading4"/>
    <w:uiPriority w:val="9"/>
    <w:semiHidden/>
    <w:rsid w:val="00125045"/>
    <w:rPr>
      <w:rFonts w:eastAsiaTheme="majorEastAsia" w:cstheme="majorBidi"/>
      <w:b/>
      <w:iCs/>
      <w:u w:val="single"/>
    </w:rPr>
  </w:style>
  <w:style w:type="character" w:customStyle="1" w:styleId="Heading5Char">
    <w:name w:val="Heading 5 Char"/>
    <w:basedOn w:val="DefaultParagraphFont"/>
    <w:link w:val="Heading5"/>
    <w:uiPriority w:val="9"/>
    <w:rsid w:val="007F46B5"/>
    <w:rPr>
      <w:rFonts w:eastAsiaTheme="majorEastAsia" w:cs="Arial"/>
      <w:bCs/>
      <w:color w:val="0B1C32" w:themeColor="text1"/>
      <w:u w:val="single"/>
    </w:rPr>
  </w:style>
  <w:style w:type="paragraph" w:customStyle="1" w:styleId="footnote">
    <w:name w:val="footnote"/>
    <w:basedOn w:val="FootnoteText"/>
    <w:link w:val="footnoteChar"/>
    <w:qFormat/>
    <w:rsid w:val="00AB314F"/>
    <w:pPr>
      <w:spacing w:after="0"/>
    </w:pPr>
    <w:rPr>
      <w:rFonts w:cstheme="minorHAnsi"/>
      <w:sz w:val="20"/>
    </w:rPr>
  </w:style>
  <w:style w:type="character" w:customStyle="1" w:styleId="footnoteChar">
    <w:name w:val="footnote Char"/>
    <w:basedOn w:val="DefaultParagraphFont"/>
    <w:link w:val="footnote"/>
    <w:rsid w:val="00AB314F"/>
    <w:rPr>
      <w:rFonts w:eastAsia="Calibri" w:cstheme="minorHAnsi"/>
      <w:sz w:val="20"/>
      <w:szCs w:val="20"/>
      <w:lang w:val="x-none"/>
    </w:rPr>
  </w:style>
  <w:style w:type="character" w:styleId="UnresolvedMention">
    <w:name w:val="Unresolved Mention"/>
    <w:basedOn w:val="DefaultParagraphFont"/>
    <w:uiPriority w:val="99"/>
    <w:semiHidden/>
    <w:unhideWhenUsed/>
    <w:rsid w:val="00AB314F"/>
    <w:rPr>
      <w:color w:val="605E5C"/>
      <w:shd w:val="clear" w:color="auto" w:fill="E1DFDD"/>
    </w:rPr>
  </w:style>
  <w:style w:type="character" w:styleId="Emphasis">
    <w:name w:val="Emphasis"/>
    <w:basedOn w:val="DefaultParagraphFont"/>
    <w:uiPriority w:val="20"/>
    <w:qFormat/>
    <w:rsid w:val="000B19F8"/>
    <w:rPr>
      <w:i/>
      <w:iCs/>
    </w:rPr>
  </w:style>
  <w:style w:type="paragraph" w:styleId="CommentSubject">
    <w:name w:val="annotation subject"/>
    <w:basedOn w:val="CommentText"/>
    <w:next w:val="CommentText"/>
    <w:link w:val="CommentSubjectChar"/>
    <w:uiPriority w:val="99"/>
    <w:semiHidden/>
    <w:unhideWhenUsed/>
    <w:rsid w:val="002872A4"/>
    <w:rPr>
      <w:b/>
      <w:bCs/>
      <w:szCs w:val="20"/>
      <w:lang w:val="en-GB"/>
    </w:rPr>
  </w:style>
  <w:style w:type="character" w:customStyle="1" w:styleId="CommentSubjectChar">
    <w:name w:val="Comment Subject Char"/>
    <w:basedOn w:val="CommentTextChar"/>
    <w:link w:val="CommentSubject"/>
    <w:uiPriority w:val="99"/>
    <w:semiHidden/>
    <w:rsid w:val="002872A4"/>
    <w:rPr>
      <w:rFonts w:ascii="Arial" w:eastAsia="Times New Roman" w:hAnsi="Arial" w:cs="Arial"/>
      <w:b/>
      <w:bCs/>
      <w:sz w:val="20"/>
      <w:szCs w:val="20"/>
      <w:lang w:val="x-none"/>
    </w:rPr>
  </w:style>
  <w:style w:type="paragraph" w:styleId="Revision">
    <w:name w:val="Revision"/>
    <w:hidden/>
    <w:uiPriority w:val="99"/>
    <w:semiHidden/>
    <w:rsid w:val="00B93255"/>
    <w:pPr>
      <w:spacing w:line="240" w:lineRule="auto"/>
    </w:pPr>
  </w:style>
  <w:style w:type="character" w:styleId="FollowedHyperlink">
    <w:name w:val="FollowedHyperlink"/>
    <w:basedOn w:val="DefaultParagraphFont"/>
    <w:uiPriority w:val="99"/>
    <w:semiHidden/>
    <w:unhideWhenUsed/>
    <w:rsid w:val="00D57D35"/>
    <w:rPr>
      <w:color w:val="0B1C32" w:themeColor="followedHyperlink"/>
      <w:u w:val="single"/>
    </w:rPr>
  </w:style>
  <w:style w:type="character" w:customStyle="1" w:styleId="cf01">
    <w:name w:val="cf01"/>
    <w:basedOn w:val="DefaultParagraphFont"/>
    <w:rsid w:val="00D57D35"/>
    <w:rPr>
      <w:rFonts w:ascii="Segoe UI" w:hAnsi="Segoe UI" w:cs="Segoe UI" w:hint="default"/>
      <w:sz w:val="18"/>
      <w:szCs w:val="18"/>
    </w:rPr>
  </w:style>
  <w:style w:type="paragraph" w:customStyle="1" w:styleId="TableNormal1">
    <w:name w:val="Table Normal1"/>
    <w:basedOn w:val="Normal"/>
    <w:link w:val="normaltableChar"/>
    <w:qFormat/>
    <w:rsid w:val="00782D50"/>
    <w:pPr>
      <w:spacing w:before="0" w:after="0" w:line="240" w:lineRule="auto"/>
    </w:pPr>
    <w:rPr>
      <w:sz w:val="22"/>
      <w:szCs w:val="22"/>
    </w:rPr>
  </w:style>
  <w:style w:type="character" w:customStyle="1" w:styleId="normaltableChar">
    <w:name w:val="normal table Char"/>
    <w:basedOn w:val="DefaultParagraphFont"/>
    <w:link w:val="TableNormal1"/>
    <w:rsid w:val="00782D50"/>
    <w:rPr>
      <w:sz w:val="22"/>
      <w:szCs w:val="22"/>
    </w:rPr>
  </w:style>
  <w:style w:type="paragraph" w:styleId="NormalWeb">
    <w:name w:val="Normal (Web)"/>
    <w:basedOn w:val="Normal"/>
    <w:uiPriority w:val="99"/>
    <w:semiHidden/>
    <w:unhideWhenUsed/>
    <w:rsid w:val="00596180"/>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6303863">
      <w:bodyDiv w:val="1"/>
      <w:marLeft w:val="0"/>
      <w:marRight w:val="0"/>
      <w:marTop w:val="0"/>
      <w:marBottom w:val="0"/>
      <w:divBdr>
        <w:top w:val="none" w:sz="0" w:space="0" w:color="auto"/>
        <w:left w:val="none" w:sz="0" w:space="0" w:color="auto"/>
        <w:bottom w:val="none" w:sz="0" w:space="0" w:color="auto"/>
        <w:right w:val="none" w:sz="0" w:space="0" w:color="auto"/>
      </w:divBdr>
    </w:div>
    <w:div w:id="1016813718">
      <w:bodyDiv w:val="1"/>
      <w:marLeft w:val="0"/>
      <w:marRight w:val="0"/>
      <w:marTop w:val="0"/>
      <w:marBottom w:val="0"/>
      <w:divBdr>
        <w:top w:val="none" w:sz="0" w:space="0" w:color="auto"/>
        <w:left w:val="none" w:sz="0" w:space="0" w:color="auto"/>
        <w:bottom w:val="none" w:sz="0" w:space="0" w:color="auto"/>
        <w:right w:val="none" w:sz="0" w:space="0" w:color="auto"/>
      </w:divBdr>
    </w:div>
    <w:div w:id="1021667219">
      <w:bodyDiv w:val="1"/>
      <w:marLeft w:val="0"/>
      <w:marRight w:val="0"/>
      <w:marTop w:val="0"/>
      <w:marBottom w:val="0"/>
      <w:divBdr>
        <w:top w:val="none" w:sz="0" w:space="0" w:color="auto"/>
        <w:left w:val="none" w:sz="0" w:space="0" w:color="auto"/>
        <w:bottom w:val="none" w:sz="0" w:space="0" w:color="auto"/>
        <w:right w:val="none" w:sz="0" w:space="0" w:color="auto"/>
      </w:divBdr>
    </w:div>
    <w:div w:id="1213077812">
      <w:bodyDiv w:val="1"/>
      <w:marLeft w:val="0"/>
      <w:marRight w:val="0"/>
      <w:marTop w:val="0"/>
      <w:marBottom w:val="0"/>
      <w:divBdr>
        <w:top w:val="none" w:sz="0" w:space="0" w:color="auto"/>
        <w:left w:val="none" w:sz="0" w:space="0" w:color="auto"/>
        <w:bottom w:val="none" w:sz="0" w:space="0" w:color="auto"/>
        <w:right w:val="none" w:sz="0" w:space="0" w:color="auto"/>
      </w:divBdr>
    </w:div>
    <w:div w:id="1757045612">
      <w:bodyDiv w:val="1"/>
      <w:marLeft w:val="0"/>
      <w:marRight w:val="0"/>
      <w:marTop w:val="0"/>
      <w:marBottom w:val="0"/>
      <w:divBdr>
        <w:top w:val="none" w:sz="0" w:space="0" w:color="auto"/>
        <w:left w:val="none" w:sz="0" w:space="0" w:color="auto"/>
        <w:bottom w:val="none" w:sz="0" w:space="0" w:color="auto"/>
        <w:right w:val="none" w:sz="0" w:space="0" w:color="auto"/>
      </w:divBdr>
    </w:div>
    <w:div w:id="1825270885">
      <w:bodyDiv w:val="1"/>
      <w:marLeft w:val="0"/>
      <w:marRight w:val="0"/>
      <w:marTop w:val="0"/>
      <w:marBottom w:val="0"/>
      <w:divBdr>
        <w:top w:val="none" w:sz="0" w:space="0" w:color="auto"/>
        <w:left w:val="none" w:sz="0" w:space="0" w:color="auto"/>
        <w:bottom w:val="none" w:sz="0" w:space="0" w:color="auto"/>
        <w:right w:val="none" w:sz="0" w:space="0" w:color="auto"/>
      </w:divBdr>
    </w:div>
    <w:div w:id="1935935469">
      <w:bodyDiv w:val="1"/>
      <w:marLeft w:val="0"/>
      <w:marRight w:val="0"/>
      <w:marTop w:val="0"/>
      <w:marBottom w:val="0"/>
      <w:divBdr>
        <w:top w:val="none" w:sz="0" w:space="0" w:color="auto"/>
        <w:left w:val="none" w:sz="0" w:space="0" w:color="auto"/>
        <w:bottom w:val="none" w:sz="0" w:space="0" w:color="auto"/>
        <w:right w:val="none" w:sz="0" w:space="0" w:color="auto"/>
      </w:divBdr>
    </w:div>
    <w:div w:id="2020543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ternationalbudget.org/open-budget-survey" TargetMode="External"/><Relationship Id="rId13" Type="http://schemas.openxmlformats.org/officeDocument/2006/relationships/hyperlink" Target="https://fiscaltransparency.net/case-studie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scottishhumanrights.com/publications/" TargetMode="External"/></Relationships>
</file>

<file path=word/_rels/endnotes.xml.rels><?xml version="1.0" encoding="UTF-8" standalone="yes"?>
<Relationships xmlns="http://schemas.openxmlformats.org/package/2006/relationships"><Relationship Id="rId8" Type="http://schemas.openxmlformats.org/officeDocument/2006/relationships/hyperlink" Target="https://internationalbudget.org/wp-content/uploads/2021-01-14-2021-OBS-Guide-and-Questionnaire_Final-ENGLISH.pdf" TargetMode="External"/><Relationship Id="rId13" Type="http://schemas.openxmlformats.org/officeDocument/2006/relationships/hyperlink" Target="https://nationalperformance.gov.scot/national-outcomes" TargetMode="External"/><Relationship Id="rId3" Type="http://schemas.openxmlformats.org/officeDocument/2006/relationships/hyperlink" Target="https://www.alliance-scotland.org.uk/blog/team/lucy-mulvagh/" TargetMode="External"/><Relationship Id="rId7" Type="http://schemas.openxmlformats.org/officeDocument/2006/relationships/hyperlink" Target="https://www.scottishhumanrights.com/media/2014/scotland-2019-obi-report-vfinal.pdf" TargetMode="External"/><Relationship Id="rId12" Type="http://schemas.openxmlformats.org/officeDocument/2006/relationships/hyperlink" Target="https://www.scottishhumanrights.com/media/1814/shrc_panel_self-assessment_tool_vfinal.pdf" TargetMode="External"/><Relationship Id="rId17" Type="http://schemas.openxmlformats.org/officeDocument/2006/relationships/hyperlink" Target="https://www.gov.scot/publications/equality-budget-advisory-group-recommendations-for-equality-and-human-rights-budgeting---2021-2026-parliamentary-session/pages/executive-summary/" TargetMode="External"/><Relationship Id="rId2" Type="http://schemas.openxmlformats.org/officeDocument/2006/relationships/hyperlink" Target="https://www.gcu.ac.uk/staff/angelaohagan" TargetMode="External"/><Relationship Id="rId16" Type="http://schemas.openxmlformats.org/officeDocument/2006/relationships/hyperlink" Target="https://www.gov.scot/binaries/content/documents/govscot/publications/corporate-report/2023/09/scottish-government-response-equality-human-rights-budget-advisory-groups-recommendations/documents/scottish-government-response-equality-human-rights-budget-advisory-groups-recommendations/scottish-government-response-equality-human-rights-budget-advisory-groups-recommendations/govscot%3Adocument/scottish-government-response-equality-human-rights-budget-advisory-groups-recommendations.pdf" TargetMode="External"/><Relationship Id="rId1" Type="http://schemas.openxmlformats.org/officeDocument/2006/relationships/hyperlink" Target="http://www.scottishhumanrights.com/about/people/" TargetMode="External"/><Relationship Id="rId6" Type="http://schemas.openxmlformats.org/officeDocument/2006/relationships/hyperlink" Target="https://www.internationalbudget.org/" TargetMode="External"/><Relationship Id="rId11" Type="http://schemas.openxmlformats.org/officeDocument/2006/relationships/hyperlink" Target="https://www.gov.scot/binaries/content/documents/govscot/publications/transparency-data/2021/03/scotland-finances-2021-22-scottish-budget/documents/scotland-finances-2021-22-scottish-budget-key-facts-figures-2021-22/scotland-finances-2021-22-scottish-budget-key-facts-figures-2021-22/govscot%3Adocument/scotland-finances-2021-22-scottish-budget-key-facts-figures-2021-22.pdf" TargetMode="External"/><Relationship Id="rId5" Type="http://schemas.openxmlformats.org/officeDocument/2006/relationships/hyperlink" Target="https://www.scottishhumanrights.com/projects-and-programmes/human-rights-budget-work/" TargetMode="External"/><Relationship Id="rId15" Type="http://schemas.openxmlformats.org/officeDocument/2006/relationships/hyperlink" Target="https://www.gov.scot/publications/scotlands-open-government-action-plan-2021-25/pages/2/" TargetMode="External"/><Relationship Id="rId10" Type="http://schemas.openxmlformats.org/officeDocument/2006/relationships/hyperlink" Target="https://internationalbudget.org/open-budget-survey" TargetMode="External"/><Relationship Id="rId4" Type="http://schemas.openxmlformats.org/officeDocument/2006/relationships/hyperlink" Target="https://www.gla.ac.uk/schools/socialpolitical/staff/joferrie/" TargetMode="External"/><Relationship Id="rId9" Type="http://schemas.openxmlformats.org/officeDocument/2006/relationships/hyperlink" Target="https://www.scottishhumanrights.com/media/2014/scotland-2019-obi-report-vfinal.pdf" TargetMode="External"/><Relationship Id="rId14" Type="http://schemas.openxmlformats.org/officeDocument/2006/relationships/hyperlink" Target="https://www.scottishhumanrights.com/media/2546/hrbw-collected-briefing-papers-vfinal.pdf"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5" Type="http://schemas.openxmlformats.org/officeDocument/2006/relationships/image" Target="media/image5.jpeg"/><Relationship Id="rId4" Type="http://schemas.openxmlformats.org/officeDocument/2006/relationships/image" Target="media/image4.png"/></Relationships>
</file>

<file path=word/_rels/foot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5" Type="http://schemas.openxmlformats.org/officeDocument/2006/relationships/image" Target="media/image5.jpeg"/><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SHRC new brand">
      <a:dk1>
        <a:srgbClr val="0B1C32"/>
      </a:dk1>
      <a:lt1>
        <a:sysClr val="window" lastClr="FFFFFF"/>
      </a:lt1>
      <a:dk2>
        <a:srgbClr val="0B1C32"/>
      </a:dk2>
      <a:lt2>
        <a:srgbClr val="8BADDC"/>
      </a:lt2>
      <a:accent1>
        <a:srgbClr val="0069B4"/>
      </a:accent1>
      <a:accent2>
        <a:srgbClr val="FF3366"/>
      </a:accent2>
      <a:accent3>
        <a:srgbClr val="39C980"/>
      </a:accent3>
      <a:accent4>
        <a:srgbClr val="E6A7F1"/>
      </a:accent4>
      <a:accent5>
        <a:srgbClr val="E2AA13"/>
      </a:accent5>
      <a:accent6>
        <a:srgbClr val="0B1C32"/>
      </a:accent6>
      <a:hlink>
        <a:srgbClr val="0069B4"/>
      </a:hlink>
      <a:folHlink>
        <a:srgbClr val="0B1C3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1"/>
        </a:solidFill>
        <a:ln>
          <a:noFill/>
        </a:ln>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834DDA-0D47-49F1-911D-C0D9C0FA22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1320</TotalTime>
  <Pages>22</Pages>
  <Words>2977</Words>
  <Characters>16972</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Scotland and the Open Budget Survey 2023: Summary Report</vt:lpstr>
    </vt:vector>
  </TitlesOfParts>
  <Company>Scottish Government</Company>
  <LinksUpToDate>false</LinksUpToDate>
  <CharactersWithSpaces>19910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Scotland's Open Budget Survey 2023: Summary Report Accessible Word version</dc:title>
  <dc:subject/>
  <dc:creator>n320068</dc:creator>
  <cp:keywords/>
  <dc:description/>
  <cp:lastModifiedBy>Megan Strickland</cp:lastModifiedBy>
  <cp:revision>38</cp:revision>
  <dcterms:created xsi:type="dcterms:W3CDTF">2024-05-20T10:29:00Z</dcterms:created>
  <dcterms:modified xsi:type="dcterms:W3CDTF">2024-07-11T08:30:00Z</dcterms:modified>
</cp:coreProperties>
</file>