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8EF3" w14:textId="77777777" w:rsidR="006808DB" w:rsidRPr="00B33DC9" w:rsidRDefault="006808DB" w:rsidP="00B51403">
      <w:pPr>
        <w:pStyle w:val="Title"/>
        <w:spacing w:line="240" w:lineRule="auto"/>
        <w:rPr>
          <w:rFonts w:asciiTheme="minorHAnsi" w:hAnsiTheme="minorHAnsi" w:cstheme="minorHAnsi"/>
        </w:rPr>
      </w:pPr>
    </w:p>
    <w:p w14:paraId="7874EBB9" w14:textId="77777777" w:rsidR="006808DB" w:rsidRPr="00B33DC9" w:rsidRDefault="006808DB" w:rsidP="00B51403">
      <w:pPr>
        <w:spacing w:line="240" w:lineRule="auto"/>
      </w:pPr>
    </w:p>
    <w:p w14:paraId="38840454" w14:textId="77777777" w:rsidR="006808DB" w:rsidRPr="00B33DC9" w:rsidRDefault="006808DB" w:rsidP="00B51403">
      <w:pPr>
        <w:spacing w:line="240" w:lineRule="auto"/>
      </w:pPr>
    </w:p>
    <w:p w14:paraId="3BA6E88D" w14:textId="77777777" w:rsidR="006808DB" w:rsidRPr="00B33DC9" w:rsidRDefault="006808DB" w:rsidP="00B51403">
      <w:pPr>
        <w:spacing w:line="240" w:lineRule="auto"/>
      </w:pPr>
    </w:p>
    <w:p w14:paraId="0D34417E" w14:textId="77777777" w:rsidR="006808DB" w:rsidRPr="00A31B58" w:rsidRDefault="006808DB" w:rsidP="00B51403">
      <w:pPr>
        <w:pStyle w:val="Title"/>
        <w:spacing w:line="240" w:lineRule="auto"/>
        <w:rPr>
          <w:rFonts w:asciiTheme="minorHAnsi" w:hAnsiTheme="minorHAnsi" w:cstheme="minorHAnsi"/>
        </w:rPr>
      </w:pPr>
      <w:r w:rsidRPr="00A31B58">
        <w:rPr>
          <w:rFonts w:asciiTheme="minorHAnsi" w:hAnsiTheme="minorHAnsi" w:cstheme="minorHAnsi"/>
          <w:noProof/>
          <w:lang w:eastAsia="en-GB"/>
        </w:rPr>
        <w:drawing>
          <wp:inline distT="0" distB="0" distL="0" distR="0" wp14:anchorId="49FBF73D" wp14:editId="6248C729">
            <wp:extent cx="4990644" cy="1601806"/>
            <wp:effectExtent l="0" t="0" r="635" b="0"/>
            <wp:docPr id="1" name="Picture 1" descr="Four clip art people stand on top of a pile of coins, all in blue. Blue text reads &quot;Human Rights Budget Work: What, Why, Ho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28C13134" w14:textId="77777777" w:rsidR="006808DB" w:rsidRPr="00A31B58" w:rsidRDefault="006808DB" w:rsidP="00B51403">
      <w:pPr>
        <w:pStyle w:val="Title"/>
        <w:spacing w:line="240" w:lineRule="auto"/>
        <w:rPr>
          <w:rFonts w:asciiTheme="minorHAnsi" w:hAnsiTheme="minorHAnsi" w:cstheme="minorHAnsi"/>
        </w:rPr>
      </w:pPr>
    </w:p>
    <w:p w14:paraId="168954BC" w14:textId="77777777" w:rsidR="006808DB" w:rsidRPr="00A31B58" w:rsidRDefault="006808DB" w:rsidP="00B51403">
      <w:pPr>
        <w:pStyle w:val="Title"/>
        <w:spacing w:line="240" w:lineRule="auto"/>
        <w:rPr>
          <w:rFonts w:asciiTheme="minorHAnsi" w:hAnsiTheme="minorHAnsi" w:cstheme="minorHAnsi"/>
        </w:rPr>
      </w:pPr>
    </w:p>
    <w:p w14:paraId="2D8476A8" w14:textId="77777777" w:rsidR="00B7707A" w:rsidRPr="00A31B58" w:rsidRDefault="00B7707A" w:rsidP="00B51403">
      <w:pPr>
        <w:pStyle w:val="Title"/>
        <w:spacing w:line="240" w:lineRule="auto"/>
        <w:rPr>
          <w:rFonts w:asciiTheme="minorHAnsi" w:hAnsiTheme="minorHAnsi" w:cstheme="minorHAnsi"/>
          <w:b/>
        </w:rPr>
      </w:pPr>
      <w:r w:rsidRPr="00A31B58">
        <w:rPr>
          <w:rFonts w:asciiTheme="minorHAnsi" w:hAnsiTheme="minorHAnsi" w:cstheme="minorHAnsi"/>
          <w:b/>
        </w:rPr>
        <w:t xml:space="preserve">Briefing </w:t>
      </w:r>
      <w:r w:rsidR="006C258C" w:rsidRPr="00A31B58">
        <w:rPr>
          <w:rFonts w:asciiTheme="minorHAnsi" w:hAnsiTheme="minorHAnsi" w:cstheme="minorHAnsi"/>
          <w:b/>
        </w:rPr>
        <w:t xml:space="preserve">Paper </w:t>
      </w:r>
      <w:r w:rsidR="00B51403" w:rsidRPr="00A31B58">
        <w:rPr>
          <w:rFonts w:asciiTheme="minorHAnsi" w:hAnsiTheme="minorHAnsi" w:cstheme="minorHAnsi"/>
          <w:b/>
        </w:rPr>
        <w:t>7</w:t>
      </w:r>
      <w:r w:rsidR="00855A46" w:rsidRPr="00A31B58">
        <w:rPr>
          <w:rFonts w:asciiTheme="minorHAnsi" w:hAnsiTheme="minorHAnsi" w:cstheme="minorHAnsi"/>
          <w:b/>
        </w:rPr>
        <w:t xml:space="preserve">: </w:t>
      </w:r>
      <w:r w:rsidR="00C6072D" w:rsidRPr="00A31B58">
        <w:rPr>
          <w:rFonts w:asciiTheme="minorHAnsi" w:hAnsiTheme="minorHAnsi" w:cstheme="minorHAnsi"/>
          <w:b/>
        </w:rPr>
        <w:t xml:space="preserve"> </w:t>
      </w:r>
    </w:p>
    <w:p w14:paraId="4DC8D403" w14:textId="77777777" w:rsidR="005866F8" w:rsidRPr="00A31B58" w:rsidRDefault="00B51403" w:rsidP="00B51403">
      <w:pPr>
        <w:pStyle w:val="Title"/>
        <w:rPr>
          <w:rFonts w:asciiTheme="minorHAnsi" w:hAnsiTheme="minorHAnsi" w:cstheme="minorHAnsi"/>
          <w:b/>
        </w:rPr>
      </w:pPr>
      <w:r w:rsidRPr="00A31B58">
        <w:rPr>
          <w:rFonts w:asciiTheme="minorHAnsi" w:hAnsiTheme="minorHAnsi" w:cstheme="minorHAnsi"/>
          <w:b/>
        </w:rPr>
        <w:t>Human Rights and Taxation</w:t>
      </w:r>
    </w:p>
    <w:p w14:paraId="2C7A4DC9" w14:textId="77777777" w:rsidR="00B7707A" w:rsidRPr="00A31B58" w:rsidRDefault="00B7707A" w:rsidP="00B51403">
      <w:pPr>
        <w:spacing w:line="240" w:lineRule="auto"/>
      </w:pPr>
    </w:p>
    <w:p w14:paraId="6B06D190" w14:textId="77777777" w:rsidR="00B7707A" w:rsidRPr="00A31B58" w:rsidRDefault="00B7707A" w:rsidP="00B51403">
      <w:pPr>
        <w:spacing w:line="240" w:lineRule="auto"/>
      </w:pPr>
    </w:p>
    <w:p w14:paraId="7FA26E54" w14:textId="77777777" w:rsidR="000B2CA8" w:rsidRPr="00A31B58" w:rsidRDefault="000B2CA8" w:rsidP="00B51403">
      <w:pPr>
        <w:spacing w:line="240" w:lineRule="auto"/>
      </w:pPr>
    </w:p>
    <w:p w14:paraId="156F97CF" w14:textId="77777777" w:rsidR="000B2CA8" w:rsidRPr="00A31B58" w:rsidRDefault="000B2CA8" w:rsidP="00B51403">
      <w:pPr>
        <w:spacing w:line="240" w:lineRule="auto"/>
      </w:pPr>
    </w:p>
    <w:p w14:paraId="751FAD73" w14:textId="77777777" w:rsidR="000B2CA8" w:rsidRPr="00A31B58" w:rsidRDefault="000B2CA8" w:rsidP="00B51403">
      <w:pPr>
        <w:spacing w:line="240" w:lineRule="auto"/>
      </w:pPr>
    </w:p>
    <w:p w14:paraId="5B4DF908" w14:textId="77777777" w:rsidR="000B2CA8" w:rsidRPr="00A31B58" w:rsidRDefault="000B2CA8" w:rsidP="00B51403">
      <w:pPr>
        <w:spacing w:line="240" w:lineRule="auto"/>
      </w:pPr>
    </w:p>
    <w:p w14:paraId="5957833E" w14:textId="77777777" w:rsidR="000B2CA8" w:rsidRPr="00A31B58" w:rsidRDefault="000B2CA8" w:rsidP="00B51403">
      <w:pPr>
        <w:spacing w:line="240" w:lineRule="auto"/>
      </w:pPr>
    </w:p>
    <w:p w14:paraId="0D52CB7A" w14:textId="77777777" w:rsidR="000B2CA8" w:rsidRPr="00A31B58" w:rsidRDefault="000B2CA8" w:rsidP="00B51403">
      <w:pPr>
        <w:spacing w:line="240" w:lineRule="auto"/>
      </w:pPr>
    </w:p>
    <w:p w14:paraId="3C54B4A7" w14:textId="77777777" w:rsidR="000B2CA8" w:rsidRPr="00A31B58" w:rsidRDefault="000B2CA8" w:rsidP="00B51403">
      <w:pPr>
        <w:spacing w:line="240" w:lineRule="auto"/>
      </w:pPr>
    </w:p>
    <w:p w14:paraId="18A34063" w14:textId="77777777" w:rsidR="00B7707A" w:rsidRPr="00A31B58" w:rsidRDefault="00B7707A" w:rsidP="00B51403">
      <w:pPr>
        <w:spacing w:line="240" w:lineRule="auto"/>
      </w:pPr>
    </w:p>
    <w:p w14:paraId="49E9E803" w14:textId="77777777" w:rsidR="00B7707A" w:rsidRPr="00A31B58" w:rsidRDefault="00B7707A" w:rsidP="00B51403">
      <w:pPr>
        <w:spacing w:line="240" w:lineRule="auto"/>
      </w:pPr>
    </w:p>
    <w:p w14:paraId="2D7690F6" w14:textId="4612A6DA" w:rsidR="006808DB" w:rsidRPr="00A31B58" w:rsidRDefault="006808DB" w:rsidP="00B51403">
      <w:pPr>
        <w:spacing w:line="240" w:lineRule="auto"/>
        <w:jc w:val="center"/>
      </w:pPr>
      <w:r w:rsidRPr="00A31B58">
        <w:t xml:space="preserve">Published </w:t>
      </w:r>
      <w:r w:rsidR="00A705D4">
        <w:t>November</w:t>
      </w:r>
      <w:r w:rsidR="005A4CBC" w:rsidRPr="00A31B58">
        <w:t xml:space="preserve"> 2</w:t>
      </w:r>
      <w:r w:rsidR="00B51403" w:rsidRPr="00A31B58">
        <w:t>023</w:t>
      </w:r>
    </w:p>
    <w:p w14:paraId="38A3E6FD" w14:textId="77777777" w:rsidR="006808DB" w:rsidRPr="00A31B58" w:rsidRDefault="006808DB" w:rsidP="00B51403">
      <w:pPr>
        <w:spacing w:line="240" w:lineRule="auto"/>
      </w:pPr>
      <w:r w:rsidRPr="00A31B58">
        <w:br w:type="page"/>
      </w:r>
    </w:p>
    <w:p w14:paraId="4D250773" w14:textId="3DE08F0B" w:rsidR="0097171F" w:rsidRPr="00A31B58" w:rsidRDefault="0097171F" w:rsidP="00073757">
      <w:r w:rsidRPr="00A31B58">
        <w:lastRenderedPageBreak/>
        <w:t xml:space="preserve">Contents </w:t>
      </w:r>
    </w:p>
    <w:p w14:paraId="7E4491B9" w14:textId="77777777" w:rsidR="0097171F" w:rsidRPr="00A31B58" w:rsidRDefault="0097171F" w:rsidP="0097171F"/>
    <w:p w14:paraId="72762AB4" w14:textId="40FF6C2B" w:rsidR="004323FB" w:rsidRPr="00A31B58" w:rsidRDefault="0097171F">
      <w:pPr>
        <w:pStyle w:val="TOC1"/>
        <w:rPr>
          <w:rFonts w:cstheme="minorBidi"/>
          <w:noProof/>
          <w:sz w:val="22"/>
          <w:szCs w:val="22"/>
          <w:lang w:eastAsia="en-GB"/>
        </w:rPr>
      </w:pPr>
      <w:r w:rsidRPr="00A31B58">
        <w:rPr>
          <w:sz w:val="32"/>
          <w:szCs w:val="32"/>
        </w:rPr>
        <w:fldChar w:fldCharType="begin"/>
      </w:r>
      <w:r w:rsidRPr="00A31B58">
        <w:rPr>
          <w:sz w:val="32"/>
          <w:szCs w:val="32"/>
        </w:rPr>
        <w:instrText xml:space="preserve"> TOC \o "1-1" \h \z \u </w:instrText>
      </w:r>
      <w:r w:rsidRPr="00A31B58">
        <w:rPr>
          <w:sz w:val="32"/>
          <w:szCs w:val="32"/>
        </w:rPr>
        <w:fldChar w:fldCharType="separate"/>
      </w:r>
      <w:hyperlink w:anchor="_Toc140673068" w:history="1">
        <w:r w:rsidR="004323FB" w:rsidRPr="00A31B58">
          <w:rPr>
            <w:rStyle w:val="Hyperlink"/>
            <w:noProof/>
          </w:rPr>
          <w:t>1.</w:t>
        </w:r>
        <w:r w:rsidR="004323FB" w:rsidRPr="00A31B58">
          <w:rPr>
            <w:rFonts w:cstheme="minorBidi"/>
            <w:noProof/>
            <w:sz w:val="22"/>
            <w:szCs w:val="22"/>
            <w:lang w:eastAsia="en-GB"/>
          </w:rPr>
          <w:tab/>
        </w:r>
        <w:r w:rsidR="004323FB" w:rsidRPr="00A31B58">
          <w:rPr>
            <w:rStyle w:val="Hyperlink"/>
            <w:noProof/>
          </w:rPr>
          <w:t>About this document</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_Toc140673068 \h </w:instrText>
        </w:r>
        <w:r w:rsidR="004323FB" w:rsidRPr="00A31B58">
          <w:rPr>
            <w:noProof/>
            <w:webHidden/>
          </w:rPr>
        </w:r>
        <w:r w:rsidR="004323FB" w:rsidRPr="00A31B58">
          <w:rPr>
            <w:noProof/>
            <w:webHidden/>
          </w:rPr>
          <w:fldChar w:fldCharType="separate"/>
        </w:r>
        <w:r w:rsidR="00BA7273">
          <w:rPr>
            <w:noProof/>
            <w:webHidden/>
          </w:rPr>
          <w:t>3</w:t>
        </w:r>
        <w:r w:rsidR="004323FB" w:rsidRPr="00A31B58">
          <w:rPr>
            <w:noProof/>
            <w:webHidden/>
          </w:rPr>
          <w:fldChar w:fldCharType="end"/>
        </w:r>
      </w:hyperlink>
    </w:p>
    <w:p w14:paraId="3A511F45" w14:textId="4D05EE0C" w:rsidR="004323FB" w:rsidRPr="00A31B58" w:rsidRDefault="00BA7273">
      <w:pPr>
        <w:pStyle w:val="TOC1"/>
        <w:rPr>
          <w:rFonts w:cstheme="minorBidi"/>
          <w:noProof/>
          <w:sz w:val="22"/>
          <w:szCs w:val="22"/>
          <w:lang w:eastAsia="en-GB"/>
        </w:rPr>
      </w:pPr>
      <w:hyperlink w:anchor="_Toc140673069" w:history="1">
        <w:r w:rsidR="004323FB" w:rsidRPr="00A31B58">
          <w:rPr>
            <w:rStyle w:val="Hyperlink"/>
            <w:noProof/>
          </w:rPr>
          <w:t>2.</w:t>
        </w:r>
        <w:r w:rsidR="004323FB" w:rsidRPr="00A31B58">
          <w:rPr>
            <w:rFonts w:cstheme="minorBidi"/>
            <w:noProof/>
            <w:sz w:val="22"/>
            <w:szCs w:val="22"/>
            <w:lang w:eastAsia="en-GB"/>
          </w:rPr>
          <w:tab/>
        </w:r>
        <w:r w:rsidR="004323FB" w:rsidRPr="00A31B58">
          <w:rPr>
            <w:rStyle w:val="Hyperlink"/>
            <w:noProof/>
          </w:rPr>
          <w:t>What is the national budget?</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_Toc140673069 \h </w:instrText>
        </w:r>
        <w:r w:rsidR="004323FB" w:rsidRPr="00A31B58">
          <w:rPr>
            <w:noProof/>
            <w:webHidden/>
          </w:rPr>
        </w:r>
        <w:r w:rsidR="004323FB" w:rsidRPr="00A31B58">
          <w:rPr>
            <w:noProof/>
            <w:webHidden/>
          </w:rPr>
          <w:fldChar w:fldCharType="separate"/>
        </w:r>
        <w:r>
          <w:rPr>
            <w:noProof/>
            <w:webHidden/>
          </w:rPr>
          <w:t>3</w:t>
        </w:r>
        <w:r w:rsidR="004323FB" w:rsidRPr="00A31B58">
          <w:rPr>
            <w:noProof/>
            <w:webHidden/>
          </w:rPr>
          <w:fldChar w:fldCharType="end"/>
        </w:r>
      </w:hyperlink>
    </w:p>
    <w:p w14:paraId="552978DA" w14:textId="0962B6F4" w:rsidR="004323FB" w:rsidRPr="00A31B58" w:rsidRDefault="00BA7273">
      <w:pPr>
        <w:pStyle w:val="TOC1"/>
        <w:rPr>
          <w:rFonts w:cstheme="minorBidi"/>
          <w:noProof/>
          <w:sz w:val="22"/>
          <w:szCs w:val="22"/>
          <w:lang w:eastAsia="en-GB"/>
        </w:rPr>
      </w:pPr>
      <w:hyperlink w:anchor="_Toc140673070" w:history="1">
        <w:r w:rsidR="004323FB" w:rsidRPr="00A31B58">
          <w:rPr>
            <w:rStyle w:val="Hyperlink"/>
            <w:noProof/>
          </w:rPr>
          <w:t>3.</w:t>
        </w:r>
        <w:r w:rsidR="004323FB" w:rsidRPr="00A31B58">
          <w:rPr>
            <w:rFonts w:cstheme="minorBidi"/>
            <w:noProof/>
            <w:sz w:val="22"/>
            <w:szCs w:val="22"/>
            <w:lang w:eastAsia="en-GB"/>
          </w:rPr>
          <w:tab/>
        </w:r>
        <w:r w:rsidR="004323FB" w:rsidRPr="00A31B58">
          <w:rPr>
            <w:rStyle w:val="Hyperlink"/>
            <w:noProof/>
          </w:rPr>
          <w:t>Why are human rights relevant to the budget?</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_Toc140673070 \h </w:instrText>
        </w:r>
        <w:r w:rsidR="004323FB" w:rsidRPr="00A31B58">
          <w:rPr>
            <w:noProof/>
            <w:webHidden/>
          </w:rPr>
        </w:r>
        <w:r w:rsidR="004323FB" w:rsidRPr="00A31B58">
          <w:rPr>
            <w:noProof/>
            <w:webHidden/>
          </w:rPr>
          <w:fldChar w:fldCharType="separate"/>
        </w:r>
        <w:r>
          <w:rPr>
            <w:noProof/>
            <w:webHidden/>
          </w:rPr>
          <w:t>4</w:t>
        </w:r>
        <w:r w:rsidR="004323FB" w:rsidRPr="00A31B58">
          <w:rPr>
            <w:noProof/>
            <w:webHidden/>
          </w:rPr>
          <w:fldChar w:fldCharType="end"/>
        </w:r>
      </w:hyperlink>
    </w:p>
    <w:p w14:paraId="330E146B" w14:textId="52E2C21B" w:rsidR="004323FB" w:rsidRPr="00A31B58" w:rsidRDefault="00BA7273">
      <w:pPr>
        <w:pStyle w:val="TOC1"/>
        <w:rPr>
          <w:rFonts w:cstheme="minorBidi"/>
          <w:noProof/>
          <w:sz w:val="22"/>
          <w:szCs w:val="22"/>
          <w:lang w:eastAsia="en-GB"/>
        </w:rPr>
      </w:pPr>
      <w:hyperlink w:anchor="_Toc140673071" w:history="1">
        <w:r w:rsidR="004323FB" w:rsidRPr="00A31B58">
          <w:rPr>
            <w:rStyle w:val="Hyperlink"/>
            <w:noProof/>
          </w:rPr>
          <w:t>4.</w:t>
        </w:r>
        <w:r w:rsidR="004323FB" w:rsidRPr="00A31B58">
          <w:rPr>
            <w:rFonts w:cstheme="minorBidi"/>
            <w:noProof/>
            <w:sz w:val="22"/>
            <w:szCs w:val="22"/>
            <w:lang w:eastAsia="en-GB"/>
          </w:rPr>
          <w:tab/>
        </w:r>
        <w:r w:rsidR="004323FB" w:rsidRPr="00A31B58">
          <w:rPr>
            <w:rStyle w:val="Hyperlink"/>
            <w:noProof/>
          </w:rPr>
          <w:t>What are human rights obligations?</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_Toc140673071 \h </w:instrText>
        </w:r>
        <w:r w:rsidR="004323FB" w:rsidRPr="00A31B58">
          <w:rPr>
            <w:noProof/>
            <w:webHidden/>
          </w:rPr>
        </w:r>
        <w:r w:rsidR="004323FB" w:rsidRPr="00A31B58">
          <w:rPr>
            <w:noProof/>
            <w:webHidden/>
          </w:rPr>
          <w:fldChar w:fldCharType="separate"/>
        </w:r>
        <w:r>
          <w:rPr>
            <w:noProof/>
            <w:webHidden/>
          </w:rPr>
          <w:t>4</w:t>
        </w:r>
        <w:r w:rsidR="004323FB" w:rsidRPr="00A31B58">
          <w:rPr>
            <w:noProof/>
            <w:webHidden/>
          </w:rPr>
          <w:fldChar w:fldCharType="end"/>
        </w:r>
      </w:hyperlink>
    </w:p>
    <w:p w14:paraId="3E3222D0" w14:textId="30A49149" w:rsidR="004323FB" w:rsidRPr="00A31B58" w:rsidRDefault="00BA7273">
      <w:pPr>
        <w:pStyle w:val="TOC1"/>
        <w:rPr>
          <w:rFonts w:cstheme="minorBidi"/>
          <w:noProof/>
          <w:sz w:val="22"/>
          <w:szCs w:val="22"/>
          <w:lang w:eastAsia="en-GB"/>
        </w:rPr>
      </w:pPr>
      <w:hyperlink w:anchor="_Toc140673072" w:history="1">
        <w:r w:rsidR="004323FB" w:rsidRPr="00A31B58">
          <w:rPr>
            <w:rStyle w:val="Hyperlink"/>
            <w:noProof/>
          </w:rPr>
          <w:t>5.</w:t>
        </w:r>
        <w:r w:rsidR="004323FB" w:rsidRPr="00A31B58">
          <w:rPr>
            <w:rFonts w:cstheme="minorBidi"/>
            <w:noProof/>
            <w:sz w:val="22"/>
            <w:szCs w:val="22"/>
            <w:lang w:eastAsia="en-GB"/>
          </w:rPr>
          <w:tab/>
        </w:r>
        <w:r w:rsidR="004323FB" w:rsidRPr="00A31B58">
          <w:rPr>
            <w:rStyle w:val="Hyperlink"/>
            <w:noProof/>
          </w:rPr>
          <w:t>Why are human rights relevant to taxation?</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_Toc140673072 \h </w:instrText>
        </w:r>
        <w:r w:rsidR="004323FB" w:rsidRPr="00A31B58">
          <w:rPr>
            <w:noProof/>
            <w:webHidden/>
          </w:rPr>
        </w:r>
        <w:r w:rsidR="004323FB" w:rsidRPr="00A31B58">
          <w:rPr>
            <w:noProof/>
            <w:webHidden/>
          </w:rPr>
          <w:fldChar w:fldCharType="separate"/>
        </w:r>
        <w:r>
          <w:rPr>
            <w:noProof/>
            <w:webHidden/>
          </w:rPr>
          <w:t>5</w:t>
        </w:r>
        <w:r w:rsidR="004323FB" w:rsidRPr="00A31B58">
          <w:rPr>
            <w:noProof/>
            <w:webHidden/>
          </w:rPr>
          <w:fldChar w:fldCharType="end"/>
        </w:r>
      </w:hyperlink>
    </w:p>
    <w:p w14:paraId="246E6C84" w14:textId="563241CE" w:rsidR="004323FB" w:rsidRPr="00A31B58" w:rsidRDefault="00BA7273">
      <w:pPr>
        <w:pStyle w:val="TOC1"/>
        <w:rPr>
          <w:rFonts w:cstheme="minorBidi"/>
          <w:noProof/>
          <w:sz w:val="22"/>
          <w:szCs w:val="22"/>
          <w:lang w:eastAsia="en-GB"/>
        </w:rPr>
      </w:pPr>
      <w:hyperlink w:anchor="_Toc140673073" w:history="1">
        <w:r w:rsidR="004323FB" w:rsidRPr="00A31B58">
          <w:rPr>
            <w:rStyle w:val="Hyperlink"/>
            <w:noProof/>
          </w:rPr>
          <w:t>6.</w:t>
        </w:r>
        <w:r w:rsidR="004323FB" w:rsidRPr="00A31B58">
          <w:rPr>
            <w:rFonts w:cstheme="minorBidi"/>
            <w:noProof/>
            <w:sz w:val="22"/>
            <w:szCs w:val="22"/>
            <w:lang w:eastAsia="en-GB"/>
          </w:rPr>
          <w:tab/>
        </w:r>
        <w:r w:rsidR="004323FB" w:rsidRPr="00A31B58">
          <w:rPr>
            <w:rStyle w:val="Hyperlink"/>
            <w:noProof/>
          </w:rPr>
          <w:t>Right to participation and transparency</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_Toc140673073 \h </w:instrText>
        </w:r>
        <w:r w:rsidR="004323FB" w:rsidRPr="00A31B58">
          <w:rPr>
            <w:noProof/>
            <w:webHidden/>
          </w:rPr>
        </w:r>
        <w:r w:rsidR="004323FB" w:rsidRPr="00A31B58">
          <w:rPr>
            <w:noProof/>
            <w:webHidden/>
          </w:rPr>
          <w:fldChar w:fldCharType="separate"/>
        </w:r>
        <w:r>
          <w:rPr>
            <w:noProof/>
            <w:webHidden/>
          </w:rPr>
          <w:t>6</w:t>
        </w:r>
        <w:r w:rsidR="004323FB" w:rsidRPr="00A31B58">
          <w:rPr>
            <w:noProof/>
            <w:webHidden/>
          </w:rPr>
          <w:fldChar w:fldCharType="end"/>
        </w:r>
      </w:hyperlink>
    </w:p>
    <w:p w14:paraId="3B45CD75" w14:textId="3F7F8BDD" w:rsidR="004323FB" w:rsidRPr="00A31B58" w:rsidRDefault="00BA7273">
      <w:pPr>
        <w:pStyle w:val="TOC1"/>
        <w:rPr>
          <w:rFonts w:cstheme="minorBidi"/>
          <w:noProof/>
          <w:sz w:val="22"/>
          <w:szCs w:val="22"/>
          <w:lang w:eastAsia="en-GB"/>
        </w:rPr>
      </w:pPr>
      <w:hyperlink w:anchor="_Toc140673074" w:history="1">
        <w:r w:rsidR="004323FB" w:rsidRPr="00A31B58">
          <w:rPr>
            <w:rStyle w:val="Hyperlink"/>
            <w:noProof/>
          </w:rPr>
          <w:t>7.</w:t>
        </w:r>
        <w:r w:rsidR="004323FB" w:rsidRPr="00A31B58">
          <w:rPr>
            <w:rFonts w:cstheme="minorBidi"/>
            <w:noProof/>
            <w:sz w:val="22"/>
            <w:szCs w:val="22"/>
            <w:lang w:eastAsia="en-GB"/>
          </w:rPr>
          <w:tab/>
        </w:r>
        <w:r w:rsidR="004323FB" w:rsidRPr="00A31B58">
          <w:rPr>
            <w:rStyle w:val="Hyperlink"/>
            <w:noProof/>
          </w:rPr>
          <w:t>Right to equality and non-discrimination</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_Toc140673074 \h </w:instrText>
        </w:r>
        <w:r w:rsidR="004323FB" w:rsidRPr="00A31B58">
          <w:rPr>
            <w:noProof/>
            <w:webHidden/>
          </w:rPr>
        </w:r>
        <w:r w:rsidR="004323FB" w:rsidRPr="00A31B58">
          <w:rPr>
            <w:noProof/>
            <w:webHidden/>
          </w:rPr>
          <w:fldChar w:fldCharType="separate"/>
        </w:r>
        <w:r>
          <w:rPr>
            <w:noProof/>
            <w:webHidden/>
          </w:rPr>
          <w:t>7</w:t>
        </w:r>
        <w:r w:rsidR="004323FB" w:rsidRPr="00A31B58">
          <w:rPr>
            <w:noProof/>
            <w:webHidden/>
          </w:rPr>
          <w:fldChar w:fldCharType="end"/>
        </w:r>
      </w:hyperlink>
    </w:p>
    <w:p w14:paraId="7FE7E29B" w14:textId="0563AECE" w:rsidR="004323FB" w:rsidRPr="00A31B58" w:rsidRDefault="00BA7273">
      <w:pPr>
        <w:pStyle w:val="TOC1"/>
        <w:rPr>
          <w:rFonts w:cstheme="minorBidi"/>
          <w:noProof/>
          <w:sz w:val="22"/>
          <w:szCs w:val="22"/>
          <w:lang w:eastAsia="en-GB"/>
        </w:rPr>
      </w:pPr>
      <w:hyperlink w:anchor="_Toc140673075" w:history="1">
        <w:r w:rsidR="004323FB" w:rsidRPr="00A31B58">
          <w:rPr>
            <w:rStyle w:val="Hyperlink"/>
            <w:noProof/>
          </w:rPr>
          <w:t>8.</w:t>
        </w:r>
        <w:r w:rsidR="004323FB" w:rsidRPr="00A31B58">
          <w:rPr>
            <w:rFonts w:cstheme="minorBidi"/>
            <w:noProof/>
            <w:sz w:val="22"/>
            <w:szCs w:val="22"/>
            <w:lang w:eastAsia="en-GB"/>
          </w:rPr>
          <w:tab/>
        </w:r>
        <w:r w:rsidR="004323FB" w:rsidRPr="00A31B58">
          <w:rPr>
            <w:rStyle w:val="Hyperlink"/>
            <w:noProof/>
          </w:rPr>
          <w:t>Principle of accountability</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_Toc140673075 \h </w:instrText>
        </w:r>
        <w:r w:rsidR="004323FB" w:rsidRPr="00A31B58">
          <w:rPr>
            <w:noProof/>
            <w:webHidden/>
          </w:rPr>
        </w:r>
        <w:r w:rsidR="004323FB" w:rsidRPr="00A31B58">
          <w:rPr>
            <w:noProof/>
            <w:webHidden/>
          </w:rPr>
          <w:fldChar w:fldCharType="separate"/>
        </w:r>
        <w:r>
          <w:rPr>
            <w:noProof/>
            <w:webHidden/>
          </w:rPr>
          <w:t>8</w:t>
        </w:r>
        <w:r w:rsidR="004323FB" w:rsidRPr="00A31B58">
          <w:rPr>
            <w:noProof/>
            <w:webHidden/>
          </w:rPr>
          <w:fldChar w:fldCharType="end"/>
        </w:r>
      </w:hyperlink>
    </w:p>
    <w:p w14:paraId="7DED6418" w14:textId="147B0BF2" w:rsidR="004323FB" w:rsidRPr="00A31B58" w:rsidRDefault="00BA7273">
      <w:pPr>
        <w:pStyle w:val="TOC1"/>
        <w:rPr>
          <w:rFonts w:cstheme="minorBidi"/>
          <w:noProof/>
          <w:sz w:val="22"/>
          <w:szCs w:val="22"/>
          <w:lang w:eastAsia="en-GB"/>
        </w:rPr>
      </w:pPr>
      <w:hyperlink w:anchor="_Toc140673076" w:history="1">
        <w:r w:rsidR="004323FB" w:rsidRPr="00A31B58">
          <w:rPr>
            <w:rStyle w:val="Hyperlink"/>
            <w:noProof/>
          </w:rPr>
          <w:t>9.</w:t>
        </w:r>
        <w:r w:rsidR="004323FB" w:rsidRPr="00A31B58">
          <w:rPr>
            <w:rFonts w:cstheme="minorBidi"/>
            <w:noProof/>
            <w:sz w:val="22"/>
            <w:szCs w:val="22"/>
            <w:lang w:eastAsia="en-GB"/>
          </w:rPr>
          <w:tab/>
        </w:r>
        <w:r w:rsidR="004323FB" w:rsidRPr="00A31B58">
          <w:rPr>
            <w:rStyle w:val="Hyperlink"/>
            <w:noProof/>
          </w:rPr>
          <w:t>Resource generation in Scotland</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_Toc140673076 \h </w:instrText>
        </w:r>
        <w:r w:rsidR="004323FB" w:rsidRPr="00A31B58">
          <w:rPr>
            <w:noProof/>
            <w:webHidden/>
          </w:rPr>
        </w:r>
        <w:r w:rsidR="004323FB" w:rsidRPr="00A31B58">
          <w:rPr>
            <w:noProof/>
            <w:webHidden/>
          </w:rPr>
          <w:fldChar w:fldCharType="separate"/>
        </w:r>
        <w:r>
          <w:rPr>
            <w:noProof/>
            <w:webHidden/>
          </w:rPr>
          <w:t>8</w:t>
        </w:r>
        <w:r w:rsidR="004323FB" w:rsidRPr="00A31B58">
          <w:rPr>
            <w:noProof/>
            <w:webHidden/>
          </w:rPr>
          <w:fldChar w:fldCharType="end"/>
        </w:r>
      </w:hyperlink>
    </w:p>
    <w:p w14:paraId="1725DC71" w14:textId="64C543E8" w:rsidR="004323FB" w:rsidRPr="00A31B58" w:rsidRDefault="00BA7273">
      <w:pPr>
        <w:pStyle w:val="TOC1"/>
        <w:rPr>
          <w:rFonts w:cstheme="minorBidi"/>
          <w:noProof/>
          <w:sz w:val="22"/>
          <w:szCs w:val="22"/>
          <w:lang w:eastAsia="en-GB"/>
        </w:rPr>
      </w:pPr>
      <w:hyperlink w:anchor="_Toc140673077" w:history="1">
        <w:r w:rsidR="004323FB" w:rsidRPr="00A31B58">
          <w:rPr>
            <w:rStyle w:val="Hyperlink"/>
            <w:noProof/>
          </w:rPr>
          <w:t>10.</w:t>
        </w:r>
        <w:r w:rsidR="004323FB" w:rsidRPr="00A31B58">
          <w:rPr>
            <w:rFonts w:cstheme="minorBidi"/>
            <w:noProof/>
            <w:sz w:val="22"/>
            <w:szCs w:val="22"/>
            <w:lang w:eastAsia="en-GB"/>
          </w:rPr>
          <w:tab/>
        </w:r>
        <w:r w:rsidR="004323FB" w:rsidRPr="00A31B58">
          <w:rPr>
            <w:rStyle w:val="Hyperlink"/>
            <w:noProof/>
          </w:rPr>
          <w:t>Applying human rights norms in the context of fiscal policy</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_Toc140673077 \h </w:instrText>
        </w:r>
        <w:r w:rsidR="004323FB" w:rsidRPr="00A31B58">
          <w:rPr>
            <w:noProof/>
            <w:webHidden/>
          </w:rPr>
        </w:r>
        <w:r w:rsidR="004323FB" w:rsidRPr="00A31B58">
          <w:rPr>
            <w:noProof/>
            <w:webHidden/>
          </w:rPr>
          <w:fldChar w:fldCharType="separate"/>
        </w:r>
        <w:r>
          <w:rPr>
            <w:noProof/>
            <w:webHidden/>
          </w:rPr>
          <w:t>11</w:t>
        </w:r>
        <w:r w:rsidR="004323FB" w:rsidRPr="00A31B58">
          <w:rPr>
            <w:noProof/>
            <w:webHidden/>
          </w:rPr>
          <w:fldChar w:fldCharType="end"/>
        </w:r>
      </w:hyperlink>
    </w:p>
    <w:p w14:paraId="228687EF" w14:textId="4F1E4A69" w:rsidR="004323FB" w:rsidRPr="00A31B58" w:rsidRDefault="00BA7273">
      <w:pPr>
        <w:pStyle w:val="TOC1"/>
        <w:rPr>
          <w:rFonts w:cstheme="minorBidi"/>
          <w:noProof/>
          <w:sz w:val="22"/>
          <w:szCs w:val="22"/>
          <w:lang w:eastAsia="en-GB"/>
        </w:rPr>
      </w:pPr>
      <w:hyperlink w:anchor="_Toc140673078" w:history="1">
        <w:r w:rsidR="004323FB" w:rsidRPr="00A31B58">
          <w:rPr>
            <w:rStyle w:val="Hyperlink"/>
            <w:noProof/>
          </w:rPr>
          <w:t>11.</w:t>
        </w:r>
        <w:r w:rsidR="004323FB" w:rsidRPr="00A31B58">
          <w:rPr>
            <w:rFonts w:cstheme="minorBidi"/>
            <w:noProof/>
            <w:sz w:val="22"/>
            <w:szCs w:val="22"/>
            <w:lang w:eastAsia="en-GB"/>
          </w:rPr>
          <w:tab/>
        </w:r>
        <w:r w:rsidR="004323FB" w:rsidRPr="00A31B58">
          <w:rPr>
            <w:rStyle w:val="Hyperlink"/>
            <w:noProof/>
          </w:rPr>
          <w:t>Why is human rights budget work important for Scotland now?</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_Toc140673078 \h </w:instrText>
        </w:r>
        <w:r w:rsidR="004323FB" w:rsidRPr="00A31B58">
          <w:rPr>
            <w:noProof/>
            <w:webHidden/>
          </w:rPr>
        </w:r>
        <w:r w:rsidR="004323FB" w:rsidRPr="00A31B58">
          <w:rPr>
            <w:noProof/>
            <w:webHidden/>
          </w:rPr>
          <w:fldChar w:fldCharType="separate"/>
        </w:r>
        <w:r>
          <w:rPr>
            <w:noProof/>
            <w:webHidden/>
          </w:rPr>
          <w:t>14</w:t>
        </w:r>
        <w:r w:rsidR="004323FB" w:rsidRPr="00A31B58">
          <w:rPr>
            <w:noProof/>
            <w:webHidden/>
          </w:rPr>
          <w:fldChar w:fldCharType="end"/>
        </w:r>
      </w:hyperlink>
    </w:p>
    <w:p w14:paraId="1E19AE19" w14:textId="65254452" w:rsidR="004323FB" w:rsidRPr="00A31B58" w:rsidRDefault="00BA7273">
      <w:pPr>
        <w:pStyle w:val="TOC1"/>
        <w:rPr>
          <w:rFonts w:cstheme="minorBidi"/>
          <w:noProof/>
          <w:sz w:val="22"/>
          <w:szCs w:val="22"/>
          <w:lang w:eastAsia="en-GB"/>
        </w:rPr>
      </w:pPr>
      <w:hyperlink w:anchor="_Toc140673079" w:history="1">
        <w:r w:rsidR="004323FB" w:rsidRPr="00A31B58">
          <w:rPr>
            <w:rStyle w:val="Hyperlink"/>
            <w:noProof/>
          </w:rPr>
          <w:t>12.</w:t>
        </w:r>
        <w:r w:rsidR="004323FB" w:rsidRPr="00A31B58">
          <w:rPr>
            <w:rFonts w:cstheme="minorBidi"/>
            <w:noProof/>
            <w:sz w:val="22"/>
            <w:szCs w:val="22"/>
            <w:lang w:eastAsia="en-GB"/>
          </w:rPr>
          <w:tab/>
        </w:r>
        <w:r w:rsidR="004323FB" w:rsidRPr="00A31B58">
          <w:rPr>
            <w:rStyle w:val="Hyperlink"/>
            <w:noProof/>
          </w:rPr>
          <w:t>The HRBW series</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_Toc140673079 \h </w:instrText>
        </w:r>
        <w:r w:rsidR="004323FB" w:rsidRPr="00A31B58">
          <w:rPr>
            <w:noProof/>
            <w:webHidden/>
          </w:rPr>
        </w:r>
        <w:r w:rsidR="004323FB" w:rsidRPr="00A31B58">
          <w:rPr>
            <w:noProof/>
            <w:webHidden/>
          </w:rPr>
          <w:fldChar w:fldCharType="separate"/>
        </w:r>
        <w:r>
          <w:rPr>
            <w:noProof/>
            <w:webHidden/>
          </w:rPr>
          <w:t>15</w:t>
        </w:r>
        <w:r w:rsidR="004323FB" w:rsidRPr="00A31B58">
          <w:rPr>
            <w:noProof/>
            <w:webHidden/>
          </w:rPr>
          <w:fldChar w:fldCharType="end"/>
        </w:r>
      </w:hyperlink>
    </w:p>
    <w:p w14:paraId="5A38B97E" w14:textId="588A462D" w:rsidR="004323FB" w:rsidRPr="00A31B58" w:rsidRDefault="00BA7273">
      <w:pPr>
        <w:pStyle w:val="TOC1"/>
        <w:rPr>
          <w:rFonts w:cstheme="minorBidi"/>
          <w:noProof/>
          <w:sz w:val="22"/>
          <w:szCs w:val="22"/>
          <w:lang w:eastAsia="en-GB"/>
        </w:rPr>
      </w:pPr>
      <w:hyperlink w:anchor="_Toc140673080" w:history="1">
        <w:r w:rsidR="004323FB" w:rsidRPr="00A31B58">
          <w:rPr>
            <w:rStyle w:val="Hyperlink"/>
            <w:noProof/>
          </w:rPr>
          <w:t>13.</w:t>
        </w:r>
        <w:r w:rsidR="004323FB" w:rsidRPr="00A31B58">
          <w:rPr>
            <w:rFonts w:cstheme="minorBidi"/>
            <w:noProof/>
            <w:sz w:val="22"/>
            <w:szCs w:val="22"/>
            <w:lang w:eastAsia="en-GB"/>
          </w:rPr>
          <w:tab/>
        </w:r>
        <w:r w:rsidR="004323FB" w:rsidRPr="00A31B58">
          <w:rPr>
            <w:rStyle w:val="Hyperlink"/>
            <w:noProof/>
          </w:rPr>
          <w:t>About the HRBW Project</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_Toc140673080 \h </w:instrText>
        </w:r>
        <w:r w:rsidR="004323FB" w:rsidRPr="00A31B58">
          <w:rPr>
            <w:noProof/>
            <w:webHidden/>
          </w:rPr>
        </w:r>
        <w:r w:rsidR="004323FB" w:rsidRPr="00A31B58">
          <w:rPr>
            <w:noProof/>
            <w:webHidden/>
          </w:rPr>
          <w:fldChar w:fldCharType="separate"/>
        </w:r>
        <w:r>
          <w:rPr>
            <w:noProof/>
            <w:webHidden/>
          </w:rPr>
          <w:t>15</w:t>
        </w:r>
        <w:r w:rsidR="004323FB" w:rsidRPr="00A31B58">
          <w:rPr>
            <w:noProof/>
            <w:webHidden/>
          </w:rPr>
          <w:fldChar w:fldCharType="end"/>
        </w:r>
      </w:hyperlink>
    </w:p>
    <w:p w14:paraId="4D30EA65" w14:textId="2F1524B2" w:rsidR="004323FB" w:rsidRPr="00A31B58" w:rsidRDefault="00BA7273">
      <w:pPr>
        <w:pStyle w:val="TOC1"/>
        <w:rPr>
          <w:rFonts w:cstheme="minorBidi"/>
          <w:noProof/>
          <w:sz w:val="22"/>
          <w:szCs w:val="22"/>
          <w:lang w:eastAsia="en-GB"/>
        </w:rPr>
      </w:pPr>
      <w:hyperlink w:anchor="_Toc140673081" w:history="1">
        <w:r w:rsidR="004323FB" w:rsidRPr="00A31B58">
          <w:rPr>
            <w:rStyle w:val="Hyperlink"/>
            <w:noProof/>
          </w:rPr>
          <w:t>14.</w:t>
        </w:r>
        <w:r w:rsidR="004323FB" w:rsidRPr="00A31B58">
          <w:rPr>
            <w:rFonts w:cstheme="minorBidi"/>
            <w:noProof/>
            <w:sz w:val="22"/>
            <w:szCs w:val="22"/>
            <w:lang w:eastAsia="en-GB"/>
          </w:rPr>
          <w:tab/>
        </w:r>
        <w:r w:rsidR="004323FB" w:rsidRPr="00A31B58">
          <w:rPr>
            <w:rStyle w:val="Hyperlink"/>
            <w:noProof/>
          </w:rPr>
          <w:t>Contact</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_Toc140673081 \h </w:instrText>
        </w:r>
        <w:r w:rsidR="004323FB" w:rsidRPr="00A31B58">
          <w:rPr>
            <w:noProof/>
            <w:webHidden/>
          </w:rPr>
        </w:r>
        <w:r w:rsidR="004323FB" w:rsidRPr="00A31B58">
          <w:rPr>
            <w:noProof/>
            <w:webHidden/>
          </w:rPr>
          <w:fldChar w:fldCharType="separate"/>
        </w:r>
        <w:r>
          <w:rPr>
            <w:noProof/>
            <w:webHidden/>
          </w:rPr>
          <w:t>16</w:t>
        </w:r>
        <w:r w:rsidR="004323FB" w:rsidRPr="00A31B58">
          <w:rPr>
            <w:noProof/>
            <w:webHidden/>
          </w:rPr>
          <w:fldChar w:fldCharType="end"/>
        </w:r>
      </w:hyperlink>
    </w:p>
    <w:p w14:paraId="689CF370" w14:textId="43AFEE01" w:rsidR="004323FB" w:rsidRPr="00A31B58" w:rsidRDefault="00BA7273">
      <w:pPr>
        <w:pStyle w:val="TOC1"/>
        <w:rPr>
          <w:rFonts w:cstheme="minorBidi"/>
          <w:noProof/>
          <w:sz w:val="22"/>
          <w:szCs w:val="22"/>
          <w:lang w:eastAsia="en-GB"/>
        </w:rPr>
      </w:pPr>
      <w:hyperlink w:anchor="_Toc140673082" w:history="1">
        <w:r w:rsidR="004323FB" w:rsidRPr="00A31B58">
          <w:rPr>
            <w:rStyle w:val="Hyperlink"/>
            <w:noProof/>
          </w:rPr>
          <w:t>15.</w:t>
        </w:r>
        <w:r w:rsidR="004323FB" w:rsidRPr="00A31B58">
          <w:rPr>
            <w:rFonts w:cstheme="minorBidi"/>
            <w:noProof/>
            <w:sz w:val="22"/>
            <w:szCs w:val="22"/>
            <w:lang w:eastAsia="en-GB"/>
          </w:rPr>
          <w:tab/>
        </w:r>
        <w:r w:rsidR="004323FB" w:rsidRPr="00A31B58">
          <w:rPr>
            <w:rStyle w:val="Hyperlink"/>
            <w:noProof/>
          </w:rPr>
          <w:t>Appendix 1: Glossary of Terms</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_Toc140673082 \h </w:instrText>
        </w:r>
        <w:r w:rsidR="004323FB" w:rsidRPr="00A31B58">
          <w:rPr>
            <w:noProof/>
            <w:webHidden/>
          </w:rPr>
        </w:r>
        <w:r w:rsidR="004323FB" w:rsidRPr="00A31B58">
          <w:rPr>
            <w:noProof/>
            <w:webHidden/>
          </w:rPr>
          <w:fldChar w:fldCharType="separate"/>
        </w:r>
        <w:r>
          <w:rPr>
            <w:noProof/>
            <w:webHidden/>
          </w:rPr>
          <w:t>18</w:t>
        </w:r>
        <w:r w:rsidR="004323FB" w:rsidRPr="00A31B58">
          <w:rPr>
            <w:noProof/>
            <w:webHidden/>
          </w:rPr>
          <w:fldChar w:fldCharType="end"/>
        </w:r>
      </w:hyperlink>
    </w:p>
    <w:p w14:paraId="68340C37" w14:textId="759D0675" w:rsidR="004323FB" w:rsidRPr="00A31B58" w:rsidRDefault="00BA7273">
      <w:pPr>
        <w:pStyle w:val="TOC1"/>
        <w:rPr>
          <w:rFonts w:cstheme="minorBidi"/>
          <w:noProof/>
          <w:sz w:val="22"/>
          <w:szCs w:val="22"/>
          <w:lang w:eastAsia="en-GB"/>
        </w:rPr>
      </w:pPr>
      <w:hyperlink w:anchor="_Toc140673083" w:history="1">
        <w:r w:rsidR="004323FB" w:rsidRPr="00A31B58">
          <w:rPr>
            <w:rStyle w:val="Hyperlink"/>
            <w:noProof/>
          </w:rPr>
          <w:t>16.</w:t>
        </w:r>
        <w:r w:rsidR="004323FB" w:rsidRPr="00A31B58">
          <w:rPr>
            <w:rFonts w:cstheme="minorBidi"/>
            <w:noProof/>
            <w:sz w:val="22"/>
            <w:szCs w:val="22"/>
            <w:lang w:eastAsia="en-GB"/>
          </w:rPr>
          <w:tab/>
        </w:r>
        <w:r w:rsidR="004323FB" w:rsidRPr="00A31B58">
          <w:rPr>
            <w:rStyle w:val="Hyperlink"/>
            <w:noProof/>
          </w:rPr>
          <w:t>Endnotes</w:t>
        </w:r>
        <w:r w:rsidR="004323FB" w:rsidRPr="00A31B58">
          <w:rPr>
            <w:noProof/>
            <w:webHidden/>
          </w:rPr>
          <w:tab/>
        </w:r>
        <w:r w:rsidR="004323FB" w:rsidRPr="00A31B58">
          <w:rPr>
            <w:noProof/>
            <w:webHidden/>
          </w:rPr>
          <w:fldChar w:fldCharType="begin"/>
        </w:r>
        <w:r w:rsidR="004323FB" w:rsidRPr="00A31B58">
          <w:rPr>
            <w:noProof/>
            <w:webHidden/>
          </w:rPr>
          <w:instrText xml:space="preserve"> PAGEREF _Toc140673083 \h </w:instrText>
        </w:r>
        <w:r w:rsidR="004323FB" w:rsidRPr="00A31B58">
          <w:rPr>
            <w:noProof/>
            <w:webHidden/>
          </w:rPr>
        </w:r>
        <w:r w:rsidR="004323FB" w:rsidRPr="00A31B58">
          <w:rPr>
            <w:noProof/>
            <w:webHidden/>
          </w:rPr>
          <w:fldChar w:fldCharType="separate"/>
        </w:r>
        <w:r>
          <w:rPr>
            <w:noProof/>
            <w:webHidden/>
          </w:rPr>
          <w:t>21</w:t>
        </w:r>
        <w:r w:rsidR="004323FB" w:rsidRPr="00A31B58">
          <w:rPr>
            <w:noProof/>
            <w:webHidden/>
          </w:rPr>
          <w:fldChar w:fldCharType="end"/>
        </w:r>
      </w:hyperlink>
    </w:p>
    <w:p w14:paraId="0B9AE988" w14:textId="2FC595D7" w:rsidR="0097171F" w:rsidRPr="00A31B58" w:rsidRDefault="0097171F">
      <w:pPr>
        <w:spacing w:line="240" w:lineRule="auto"/>
        <w:ind w:right="0"/>
        <w:rPr>
          <w:i/>
          <w:iCs/>
          <w:color w:val="404040" w:themeColor="text1" w:themeTint="BF"/>
          <w:sz w:val="32"/>
          <w:szCs w:val="32"/>
        </w:rPr>
      </w:pPr>
      <w:r w:rsidRPr="00A31B58">
        <w:rPr>
          <w:sz w:val="32"/>
          <w:szCs w:val="32"/>
        </w:rPr>
        <w:fldChar w:fldCharType="end"/>
      </w:r>
      <w:r w:rsidRPr="00A31B58">
        <w:rPr>
          <w:sz w:val="32"/>
          <w:szCs w:val="32"/>
        </w:rPr>
        <w:br w:type="page"/>
      </w:r>
    </w:p>
    <w:p w14:paraId="02E1458A" w14:textId="7B3DC426" w:rsidR="00B51403" w:rsidRPr="008C752A" w:rsidRDefault="00B51403" w:rsidP="008C752A">
      <w:pPr>
        <w:pStyle w:val="Quote"/>
      </w:pPr>
      <w:r w:rsidRPr="00A31B58">
        <w:rPr>
          <w:sz w:val="32"/>
          <w:szCs w:val="32"/>
        </w:rPr>
        <w:lastRenderedPageBreak/>
        <w:t>“</w:t>
      </w:r>
      <w:r w:rsidRPr="008C752A">
        <w:t>Tax policy is where the action really is in terms of setting priorities. Tax policies reflect better than all of the ministerial statements and white papers the real priorities of a government.  We can see clearly the activities that it chooses to incentivi</w:t>
      </w:r>
      <w:r w:rsidR="00065799" w:rsidRPr="008C752A">
        <w:t>z</w:t>
      </w:r>
      <w:r w:rsidRPr="008C752A">
        <w:t>e those that it opts to disincentivi</w:t>
      </w:r>
      <w:r w:rsidR="00065799" w:rsidRPr="008C752A">
        <w:t>z</w:t>
      </w:r>
      <w:r w:rsidRPr="008C752A">
        <w:t>e, the groups that it decides to privilege, and the groups that it decides to ignore or even penalise.  It makes no sense to say that human rights policies will be made by the human rights people, while tax policies will be made by the Finance Departments of the world, and the two will not interact”.</w:t>
      </w:r>
    </w:p>
    <w:p w14:paraId="17357981" w14:textId="25513B25" w:rsidR="000B4965" w:rsidRPr="008C752A" w:rsidRDefault="00B51403" w:rsidP="008C752A">
      <w:pPr>
        <w:pStyle w:val="Quote"/>
      </w:pPr>
      <w:r w:rsidRPr="008C752A">
        <w:t>Philip Alston</w:t>
      </w:r>
      <w:r w:rsidR="000B4965" w:rsidRPr="008C752A">
        <w:rPr>
          <w:rStyle w:val="EndnoteReference"/>
        </w:rPr>
        <w:endnoteReference w:id="2"/>
      </w:r>
    </w:p>
    <w:p w14:paraId="79831072" w14:textId="77777777" w:rsidR="000B4965" w:rsidRPr="00A31B58" w:rsidRDefault="000B4965" w:rsidP="00B51403">
      <w:pPr>
        <w:pStyle w:val="ListParagraph"/>
        <w:spacing w:line="240" w:lineRule="auto"/>
      </w:pPr>
    </w:p>
    <w:p w14:paraId="341ADA4E" w14:textId="77777777" w:rsidR="000B4965" w:rsidRPr="00A31B58" w:rsidRDefault="000B4965" w:rsidP="00CB754E">
      <w:pPr>
        <w:pStyle w:val="Heading1"/>
        <w:rPr>
          <w:rStyle w:val="Strong"/>
          <w:b/>
          <w:bCs w:val="0"/>
        </w:rPr>
      </w:pPr>
      <w:bookmarkStart w:id="0" w:name="_Toc140673068"/>
      <w:r w:rsidRPr="00A31B58">
        <w:rPr>
          <w:rStyle w:val="Strong"/>
          <w:b/>
          <w:bCs w:val="0"/>
        </w:rPr>
        <w:t>About this document</w:t>
      </w:r>
      <w:bookmarkEnd w:id="0"/>
    </w:p>
    <w:p w14:paraId="0535A39A" w14:textId="77777777" w:rsidR="000B4965" w:rsidRPr="00A31B58" w:rsidRDefault="000B4965" w:rsidP="00B51403">
      <w:r w:rsidRPr="00A31B58">
        <w:t xml:space="preserve">Welcome to the latest addition to the “what, why and how” of using human rights to create and scrutinise Scotland’s national budget. This briefing focuses on the role of taxation in human rights budget work. A glossary of terms is provided in appendix 1.  </w:t>
      </w:r>
    </w:p>
    <w:p w14:paraId="75D2066F" w14:textId="77777777" w:rsidR="000B4965" w:rsidRPr="00A31B58" w:rsidRDefault="000B4965" w:rsidP="00B51403">
      <w:pPr>
        <w:rPr>
          <w:rStyle w:val="Strong"/>
          <w:b w:val="0"/>
          <w:bCs w:val="0"/>
        </w:rPr>
      </w:pPr>
    </w:p>
    <w:p w14:paraId="154DD912" w14:textId="77777777" w:rsidR="000B4965" w:rsidRPr="00A31B58" w:rsidRDefault="000B4965" w:rsidP="00CB754E">
      <w:pPr>
        <w:pStyle w:val="Heading1"/>
        <w:rPr>
          <w:rStyle w:val="Strong"/>
          <w:b/>
          <w:bCs w:val="0"/>
        </w:rPr>
      </w:pPr>
      <w:bookmarkStart w:id="1" w:name="_Toc140673069"/>
      <w:r w:rsidRPr="00A31B58">
        <w:rPr>
          <w:rStyle w:val="Strong"/>
          <w:b/>
          <w:bCs w:val="0"/>
        </w:rPr>
        <w:t>What is the national budget?</w:t>
      </w:r>
      <w:bookmarkEnd w:id="1"/>
      <w:r w:rsidRPr="00A31B58">
        <w:rPr>
          <w:rStyle w:val="Strong"/>
          <w:b/>
          <w:bCs w:val="0"/>
        </w:rPr>
        <w:t xml:space="preserve"> </w:t>
      </w:r>
    </w:p>
    <w:p w14:paraId="668D4E0B" w14:textId="77777777" w:rsidR="000B4965" w:rsidRPr="00A31B58" w:rsidRDefault="000B4965" w:rsidP="00B51403">
      <w:r w:rsidRPr="00A31B58">
        <w:t>The national budget is the blueprint for how any government invests in its priorities and is its most important tool for managing the economy. The national budget should include:</w:t>
      </w:r>
    </w:p>
    <w:p w14:paraId="55F7F946" w14:textId="77777777" w:rsidR="000B4965" w:rsidRPr="00A31B58" w:rsidRDefault="000B4965" w:rsidP="00B51403"/>
    <w:p w14:paraId="4B45E1A7" w14:textId="77777777" w:rsidR="008C752A" w:rsidRDefault="000B4965" w:rsidP="00035858">
      <w:pPr>
        <w:pStyle w:val="ListParagraph"/>
        <w:numPr>
          <w:ilvl w:val="0"/>
          <w:numId w:val="7"/>
        </w:numPr>
        <w:ind w:right="0"/>
      </w:pPr>
      <w:r w:rsidRPr="00A31B58">
        <w:t>how much money government intends to raise (</w:t>
      </w:r>
      <w:r w:rsidRPr="008C752A">
        <w:rPr>
          <w:i/>
        </w:rPr>
        <w:t>revenue</w:t>
      </w:r>
      <w:r w:rsidRPr="00A31B58">
        <w:t>);</w:t>
      </w:r>
    </w:p>
    <w:p w14:paraId="470E162E" w14:textId="465F261C" w:rsidR="000B4965" w:rsidRPr="00A31B58" w:rsidRDefault="000B4965" w:rsidP="00035858">
      <w:pPr>
        <w:pStyle w:val="ListParagraph"/>
        <w:numPr>
          <w:ilvl w:val="0"/>
          <w:numId w:val="7"/>
        </w:numPr>
        <w:ind w:right="0"/>
      </w:pPr>
      <w:r w:rsidRPr="00A31B58">
        <w:t>who and/or where the money comes from (</w:t>
      </w:r>
      <w:r w:rsidRPr="008C752A">
        <w:rPr>
          <w:i/>
        </w:rPr>
        <w:t>sources</w:t>
      </w:r>
      <w:r w:rsidRPr="00A31B58">
        <w:t>);</w:t>
      </w:r>
    </w:p>
    <w:p w14:paraId="0275C8B1" w14:textId="77777777" w:rsidR="000B4965" w:rsidRPr="00A31B58" w:rsidRDefault="000B4965" w:rsidP="00B51403">
      <w:pPr>
        <w:pStyle w:val="ListParagraph"/>
        <w:numPr>
          <w:ilvl w:val="0"/>
          <w:numId w:val="7"/>
        </w:numPr>
        <w:ind w:right="0"/>
      </w:pPr>
      <w:r w:rsidRPr="00A31B58">
        <w:t>how money will be allocated (</w:t>
      </w:r>
      <w:r w:rsidRPr="00A31B58">
        <w:rPr>
          <w:i/>
        </w:rPr>
        <w:t>allocation</w:t>
      </w:r>
      <w:r w:rsidRPr="00A31B58">
        <w:t>); and</w:t>
      </w:r>
    </w:p>
    <w:p w14:paraId="7BA0E9F1" w14:textId="77777777" w:rsidR="000B4965" w:rsidRPr="00A31B58" w:rsidRDefault="000B4965" w:rsidP="00B51403">
      <w:pPr>
        <w:pStyle w:val="ListParagraph"/>
        <w:numPr>
          <w:ilvl w:val="0"/>
          <w:numId w:val="7"/>
        </w:numPr>
        <w:ind w:right="0"/>
      </w:pPr>
      <w:r w:rsidRPr="00A31B58">
        <w:t>how money has been spent (</w:t>
      </w:r>
      <w:r w:rsidRPr="00A31B58">
        <w:rPr>
          <w:i/>
        </w:rPr>
        <w:t>expenditure</w:t>
      </w:r>
      <w:r w:rsidRPr="00A31B58">
        <w:t xml:space="preserve">). </w:t>
      </w:r>
    </w:p>
    <w:p w14:paraId="673BB2DE" w14:textId="77777777" w:rsidR="000B4965" w:rsidRPr="00A31B58" w:rsidRDefault="000B4965" w:rsidP="00B51403"/>
    <w:p w14:paraId="7849EA34" w14:textId="77777777" w:rsidR="000B4965" w:rsidRPr="00A31B58" w:rsidRDefault="000B4965">
      <w:pPr>
        <w:spacing w:line="240" w:lineRule="auto"/>
        <w:ind w:right="0"/>
        <w:rPr>
          <w:rStyle w:val="Strong"/>
          <w:bCs w:val="0"/>
        </w:rPr>
      </w:pPr>
      <w:r w:rsidRPr="00A31B58">
        <w:rPr>
          <w:rStyle w:val="Strong"/>
          <w:b w:val="0"/>
          <w:bCs w:val="0"/>
        </w:rPr>
        <w:br w:type="page"/>
      </w:r>
    </w:p>
    <w:p w14:paraId="46AABAE3" w14:textId="77777777" w:rsidR="000B4965" w:rsidRPr="00A31B58" w:rsidRDefault="000B4965" w:rsidP="00CB754E">
      <w:pPr>
        <w:pStyle w:val="Heading1"/>
        <w:rPr>
          <w:rStyle w:val="Strong"/>
          <w:b/>
          <w:bCs w:val="0"/>
        </w:rPr>
      </w:pPr>
      <w:bookmarkStart w:id="2" w:name="_Toc140673070"/>
      <w:r w:rsidRPr="00A31B58">
        <w:rPr>
          <w:rStyle w:val="Strong"/>
          <w:b/>
          <w:bCs w:val="0"/>
        </w:rPr>
        <w:lastRenderedPageBreak/>
        <w:t>Why are human rights relevant to the budget?</w:t>
      </w:r>
      <w:bookmarkEnd w:id="2"/>
    </w:p>
    <w:p w14:paraId="7EF2D711" w14:textId="6065A29C" w:rsidR="005231A8" w:rsidRPr="00A31B58" w:rsidRDefault="005231A8" w:rsidP="005231A8">
      <w:bookmarkStart w:id="3" w:name="_Hlk140731687"/>
      <w:r w:rsidRPr="00A31B58">
        <w:t xml:space="preserve">All governments must </w:t>
      </w:r>
      <w:r w:rsidRPr="00A31B58">
        <w:rPr>
          <w:i/>
        </w:rPr>
        <w:t xml:space="preserve">respect, </w:t>
      </w:r>
      <w:r w:rsidR="008C752A" w:rsidRPr="00A31B58">
        <w:rPr>
          <w:i/>
        </w:rPr>
        <w:t>protect,</w:t>
      </w:r>
      <w:r w:rsidRPr="00A31B58">
        <w:rPr>
          <w:i/>
        </w:rPr>
        <w:t xml:space="preserve"> and fulfil</w:t>
      </w:r>
      <w:r w:rsidRPr="00A31B58">
        <w:t xml:space="preserve"> human rights. The</w:t>
      </w:r>
      <w:r w:rsidRPr="00A31B58">
        <w:rPr>
          <w:lang w:eastAsia="en-GB"/>
        </w:rPr>
        <w:t xml:space="preserve"> way they raise, allocate and spend money </w:t>
      </w:r>
      <w:r w:rsidRPr="00A31B58">
        <w:t xml:space="preserve">plays a key role in this. </w:t>
      </w:r>
      <w:r w:rsidRPr="00A31B58">
        <w:rPr>
          <w:color w:val="000000" w:themeColor="text1"/>
        </w:rPr>
        <w:t xml:space="preserve">You </w:t>
      </w:r>
      <w:r w:rsidR="008C752A" w:rsidRPr="00A31B58">
        <w:rPr>
          <w:color w:val="000000" w:themeColor="text1"/>
        </w:rPr>
        <w:t>cannot</w:t>
      </w:r>
      <w:r w:rsidRPr="00A31B58">
        <w:rPr>
          <w:color w:val="000000" w:themeColor="text1"/>
        </w:rPr>
        <w:t xml:space="preserve"> guarantee the right to vote if you </w:t>
      </w:r>
      <w:r w:rsidR="008C752A" w:rsidRPr="00A31B58">
        <w:rPr>
          <w:color w:val="000000" w:themeColor="text1"/>
        </w:rPr>
        <w:t>do not</w:t>
      </w:r>
      <w:r w:rsidRPr="00A31B58">
        <w:rPr>
          <w:color w:val="000000" w:themeColor="text1"/>
        </w:rPr>
        <w:t xml:space="preserve"> have an effective electoral system and you </w:t>
      </w:r>
      <w:r w:rsidR="008C752A" w:rsidRPr="00A31B58">
        <w:rPr>
          <w:color w:val="000000" w:themeColor="text1"/>
        </w:rPr>
        <w:t>cannot</w:t>
      </w:r>
      <w:r w:rsidRPr="00A31B58">
        <w:rPr>
          <w:color w:val="000000" w:themeColor="text1"/>
        </w:rPr>
        <w:t xml:space="preserve"> guarantee the right to a habitable, accessible, affordable and secure home without a well-regulated housing sector.  </w:t>
      </w:r>
      <w:r w:rsidRPr="00A31B58">
        <w:t xml:space="preserve">  </w:t>
      </w:r>
    </w:p>
    <w:bookmarkEnd w:id="3"/>
    <w:p w14:paraId="3B6BC949" w14:textId="77777777" w:rsidR="000B4965" w:rsidRPr="00A31B58" w:rsidRDefault="000B4965" w:rsidP="00B51403"/>
    <w:p w14:paraId="3115DBCC" w14:textId="08218402" w:rsidR="000B4965" w:rsidRPr="00A31B58" w:rsidRDefault="000B4965" w:rsidP="00B51403">
      <w:r w:rsidRPr="00A31B58">
        <w:t xml:space="preserve">Understanding how a government manages public money also helps to sort the reality from the rhetoric about its commitment to rights. If the government has an obligation to do something </w:t>
      </w:r>
      <w:r w:rsidR="008C752A" w:rsidRPr="00A31B58">
        <w:t>specific,</w:t>
      </w:r>
      <w:r w:rsidRPr="00A31B58">
        <w:t xml:space="preserve"> then it must be reflected in the budget; it is not just something “nice to consider</w:t>
      </w:r>
      <w:r w:rsidR="008C752A" w:rsidRPr="00A31B58">
        <w:t>.”</w:t>
      </w:r>
      <w:r w:rsidRPr="00A31B58">
        <w:t xml:space="preserve"> In line with human rights treaties, it is a legal obligation that binds all governments, regardless of who is in power</w:t>
      </w:r>
      <w:r w:rsidR="008C752A" w:rsidRPr="00A31B58">
        <w:t xml:space="preserve">. </w:t>
      </w:r>
    </w:p>
    <w:p w14:paraId="2E9DF8A1" w14:textId="77777777" w:rsidR="000B4965" w:rsidRPr="00A31B58" w:rsidRDefault="000B4965" w:rsidP="00B51403"/>
    <w:p w14:paraId="7D57F1F4" w14:textId="79BB7902" w:rsidR="000B4965" w:rsidRPr="00A31B58" w:rsidRDefault="000B4965" w:rsidP="00B51403">
      <w:r w:rsidRPr="00A31B58">
        <w:t xml:space="preserve">Human rights budgeting recognises that budgetary decisions can have materially different outcomes for different groups. Government budgets are not always sensitive to this. In particular, the contributions that households, individuals (especially </w:t>
      </w:r>
      <w:bookmarkStart w:id="4" w:name="_Hlk141169347"/>
      <w:r w:rsidRPr="00A31B58">
        <w:t>women</w:t>
      </w:r>
      <w:bookmarkStart w:id="5" w:name="_Hlk140732063"/>
      <w:r w:rsidR="000D4579" w:rsidRPr="00A31B58">
        <w:rPr>
          <w:rStyle w:val="EndnoteReference"/>
        </w:rPr>
        <w:endnoteReference w:id="3"/>
      </w:r>
      <w:r w:rsidRPr="00A31B58">
        <w:t>)</w:t>
      </w:r>
      <w:bookmarkEnd w:id="5"/>
      <w:r w:rsidRPr="00A31B58">
        <w:t xml:space="preserve"> </w:t>
      </w:r>
      <w:bookmarkEnd w:id="4"/>
      <w:r w:rsidRPr="00A31B58">
        <w:t xml:space="preserve">and communities make to the economy—by caring for people for example—are not always recognised because they are not bought and sold through the market. For this reason, it is not uncommon for budgets to reinforce systematic inequalities between groups—in particular between men and women—and miss out on opportunities to use public financing to improve the position of disadvantaged and marginalised groups. </w:t>
      </w:r>
    </w:p>
    <w:p w14:paraId="31EA2A0F" w14:textId="77777777" w:rsidR="000B4965" w:rsidRPr="00A31B58" w:rsidRDefault="000B4965" w:rsidP="00B51403"/>
    <w:p w14:paraId="7F5C4435" w14:textId="5F49690F" w:rsidR="000B4965" w:rsidRPr="00A31B58" w:rsidRDefault="000B4965" w:rsidP="00B51403">
      <w:bookmarkStart w:id="6" w:name="_Hlk140731704"/>
      <w:r w:rsidRPr="00A31B58">
        <w:t>Good rights</w:t>
      </w:r>
      <w:r w:rsidR="000D4579" w:rsidRPr="00A31B58">
        <w:t>-</w:t>
      </w:r>
      <w:r w:rsidRPr="00A31B58">
        <w:t>based laws and policies can still result in unacceptable experiences of rights holders if they are not properly resourced. Taking human rights standards into account when developing the budget, is not a magic bullet. It can, however, help us to ask the right questions to support</w:t>
      </w:r>
      <w:r w:rsidR="005231A8" w:rsidRPr="00A31B58">
        <w:t xml:space="preserve"> much more</w:t>
      </w:r>
      <w:r w:rsidRPr="00A31B58">
        <w:t xml:space="preserve"> effective, transparent, </w:t>
      </w:r>
      <w:r w:rsidR="008C752A" w:rsidRPr="00A31B58">
        <w:t>fair,</w:t>
      </w:r>
      <w:r w:rsidRPr="00A31B58">
        <w:t xml:space="preserve"> and accountable use of national resources.  </w:t>
      </w:r>
    </w:p>
    <w:bookmarkEnd w:id="6"/>
    <w:p w14:paraId="11B19F64" w14:textId="77777777" w:rsidR="000B4965" w:rsidRPr="00A31B58" w:rsidRDefault="000B4965" w:rsidP="00B51403"/>
    <w:p w14:paraId="663C75CD" w14:textId="77777777" w:rsidR="000B4965" w:rsidRPr="00A31B58" w:rsidRDefault="000B4965" w:rsidP="00CB754E">
      <w:pPr>
        <w:pStyle w:val="Heading1"/>
      </w:pPr>
      <w:bookmarkStart w:id="7" w:name="_Toc140673071"/>
      <w:r w:rsidRPr="00A31B58">
        <w:t>What are human rights obligations?</w:t>
      </w:r>
      <w:bookmarkEnd w:id="7"/>
    </w:p>
    <w:p w14:paraId="38801556" w14:textId="0323783D" w:rsidR="000B4965" w:rsidRPr="00A31B58" w:rsidRDefault="000B4965" w:rsidP="00B51403">
      <w:r w:rsidRPr="00A31B58">
        <w:t>Under the International Covenant on Economic, Social and Cultural Rights (</w:t>
      </w:r>
      <w:proofErr w:type="spellStart"/>
      <w:r w:rsidRPr="00A31B58">
        <w:t>ICESCR</w:t>
      </w:r>
      <w:proofErr w:type="spellEnd"/>
      <w:r w:rsidRPr="00A31B58">
        <w:t xml:space="preserve">), to which the UK is a signatory and Scotland intends to incorporate, States </w:t>
      </w:r>
      <w:r w:rsidR="00FE4354" w:rsidRPr="00A31B58">
        <w:t xml:space="preserve">(Governments) </w:t>
      </w:r>
      <w:r w:rsidRPr="00A31B58">
        <w:t>have the obligation to take steps towards the goal of the full realisation of all economic, social, and cultural rights.</w:t>
      </w:r>
    </w:p>
    <w:p w14:paraId="24BF523F" w14:textId="77777777" w:rsidR="000B4965" w:rsidRPr="00A31B58" w:rsidRDefault="000B4965" w:rsidP="00B51403"/>
    <w:p w14:paraId="5AC2F1BC" w14:textId="77777777" w:rsidR="000B4965" w:rsidRPr="00A31B58" w:rsidRDefault="000B4965" w:rsidP="00B51403">
      <w:r w:rsidRPr="00A31B58">
        <w:t xml:space="preserve">These steps should </w:t>
      </w:r>
      <w:r w:rsidRPr="00A31B58">
        <w:rPr>
          <w:i/>
        </w:rPr>
        <w:t xml:space="preserve">progressively realise </w:t>
      </w:r>
      <w:r w:rsidRPr="00A31B58">
        <w:t>people’s rights whilst:</w:t>
      </w:r>
    </w:p>
    <w:p w14:paraId="03C091A4" w14:textId="08B46013" w:rsidR="000B4965" w:rsidRPr="00A31B58" w:rsidRDefault="000B4965" w:rsidP="00B51403">
      <w:pPr>
        <w:pStyle w:val="ListParagraph"/>
        <w:numPr>
          <w:ilvl w:val="0"/>
          <w:numId w:val="8"/>
        </w:numPr>
        <w:ind w:right="0"/>
      </w:pPr>
      <w:r w:rsidRPr="00A31B58">
        <w:lastRenderedPageBreak/>
        <w:t>ensuring the delivery of the “minimum essential levels” or a “</w:t>
      </w:r>
      <w:r w:rsidRPr="00A31B58">
        <w:rPr>
          <w:i/>
        </w:rPr>
        <w:t>minimum core</w:t>
      </w:r>
      <w:r w:rsidRPr="00A31B58">
        <w:t>”</w:t>
      </w:r>
      <w:r w:rsidRPr="00A31B58">
        <w:rPr>
          <w:b/>
        </w:rPr>
        <w:t xml:space="preserve"> </w:t>
      </w:r>
      <w:r w:rsidRPr="00A31B58">
        <w:t xml:space="preserve">of each </w:t>
      </w:r>
      <w:r w:rsidR="008C752A" w:rsidRPr="00A31B58">
        <w:t>right.</w:t>
      </w:r>
    </w:p>
    <w:p w14:paraId="0D9FF9FA" w14:textId="5EC959C1" w:rsidR="000B4965" w:rsidRPr="00A31B58" w:rsidRDefault="000B4965" w:rsidP="00B51403">
      <w:pPr>
        <w:pStyle w:val="ListParagraph"/>
        <w:numPr>
          <w:ilvl w:val="0"/>
          <w:numId w:val="8"/>
        </w:numPr>
        <w:ind w:right="0"/>
      </w:pPr>
      <w:r w:rsidRPr="00A31B58">
        <w:t xml:space="preserve">increasing the availability, accessibility, acceptability and quality of goods and </w:t>
      </w:r>
      <w:r w:rsidR="008C752A" w:rsidRPr="00A31B58">
        <w:t>services.</w:t>
      </w:r>
      <w:r w:rsidRPr="00A31B58">
        <w:t xml:space="preserve"> </w:t>
      </w:r>
    </w:p>
    <w:p w14:paraId="4D45A48A" w14:textId="1A27CF8B" w:rsidR="000B4965" w:rsidRPr="00A31B58" w:rsidRDefault="000B4965" w:rsidP="00B51403">
      <w:pPr>
        <w:pStyle w:val="ListParagraph"/>
        <w:numPr>
          <w:ilvl w:val="0"/>
          <w:numId w:val="8"/>
        </w:numPr>
        <w:ind w:right="0"/>
      </w:pPr>
      <w:r w:rsidRPr="00A31B58">
        <w:t>reducing inequality as soon as possible, and</w:t>
      </w:r>
    </w:p>
    <w:p w14:paraId="03C62F3B" w14:textId="77777777" w:rsidR="000B4965" w:rsidRPr="00A31B58" w:rsidRDefault="000B4965" w:rsidP="00B51403">
      <w:pPr>
        <w:pStyle w:val="ListParagraph"/>
        <w:numPr>
          <w:ilvl w:val="0"/>
          <w:numId w:val="8"/>
        </w:numPr>
        <w:ind w:right="0"/>
      </w:pPr>
      <w:r w:rsidRPr="00A31B58">
        <w:t>preventing the introduction of deliberate</w:t>
      </w:r>
      <w:r w:rsidRPr="00A31B58">
        <w:rPr>
          <w:bCs/>
        </w:rPr>
        <w:t xml:space="preserve"> </w:t>
      </w:r>
      <w:r w:rsidRPr="00A31B58">
        <w:rPr>
          <w:bCs/>
          <w:i/>
        </w:rPr>
        <w:t>retrogressive</w:t>
      </w:r>
      <w:r w:rsidRPr="00A31B58">
        <w:rPr>
          <w:i/>
        </w:rPr>
        <w:t xml:space="preserve"> measures</w:t>
      </w:r>
      <w:r w:rsidRPr="00A31B58">
        <w:t xml:space="preserve">.  Governments must </w:t>
      </w:r>
      <w:r w:rsidRPr="00A31B58">
        <w:rPr>
          <w:bCs/>
        </w:rPr>
        <w:t>fully</w:t>
      </w:r>
      <w:r w:rsidRPr="00A31B58">
        <w:t xml:space="preserve"> justify the adoption of policies that decrease people’s enjoyment of a right. </w:t>
      </w:r>
    </w:p>
    <w:p w14:paraId="3FAFFAD8" w14:textId="77777777" w:rsidR="00CC6042" w:rsidRPr="00A31B58" w:rsidRDefault="00CC6042" w:rsidP="00065799"/>
    <w:p w14:paraId="650EAFE4" w14:textId="409F709D" w:rsidR="000B4965" w:rsidRPr="00A31B58" w:rsidRDefault="000B4965" w:rsidP="00065799">
      <w:r w:rsidRPr="00A31B58">
        <w:t xml:space="preserve">In order to take these steps, States must use the </w:t>
      </w:r>
      <w:r w:rsidRPr="00A31B58">
        <w:rPr>
          <w:b/>
          <w:i/>
        </w:rPr>
        <w:t>maximum of their available resources</w:t>
      </w:r>
      <w:r w:rsidRPr="00A31B58">
        <w:t xml:space="preserve">, which includes revenue raised through </w:t>
      </w:r>
      <w:r w:rsidRPr="00A31B58">
        <w:rPr>
          <w:b/>
          <w:i/>
        </w:rPr>
        <w:t>taxation</w:t>
      </w:r>
      <w:r w:rsidRPr="00A31B58">
        <w:t xml:space="preserve">. </w:t>
      </w:r>
    </w:p>
    <w:p w14:paraId="7F7EA646" w14:textId="77777777" w:rsidR="000B4965" w:rsidRPr="00A31B58" w:rsidRDefault="000B4965" w:rsidP="00B51403"/>
    <w:p w14:paraId="38BDD393" w14:textId="77777777" w:rsidR="000B4965" w:rsidRPr="00A31B58" w:rsidRDefault="000B4965" w:rsidP="00B51403">
      <w:r w:rsidRPr="00A31B58">
        <w:t>Steps taken by the government should also:</w:t>
      </w:r>
    </w:p>
    <w:p w14:paraId="656A89E3" w14:textId="77777777" w:rsidR="000B4965" w:rsidRPr="00A31B58" w:rsidRDefault="000B4965" w:rsidP="00B51403"/>
    <w:p w14:paraId="4338C15A" w14:textId="286D3D09" w:rsidR="000B4965" w:rsidRPr="00A31B58" w:rsidRDefault="000B4965" w:rsidP="00B51403">
      <w:pPr>
        <w:pStyle w:val="ListParagraph"/>
        <w:numPr>
          <w:ilvl w:val="0"/>
          <w:numId w:val="23"/>
        </w:numPr>
        <w:ind w:right="0"/>
      </w:pPr>
      <w:r w:rsidRPr="00A31B58">
        <w:t xml:space="preserve">ensure the </w:t>
      </w:r>
      <w:r w:rsidRPr="00A31B58">
        <w:rPr>
          <w:bCs/>
          <w:i/>
        </w:rPr>
        <w:t>active participation</w:t>
      </w:r>
      <w:r w:rsidRPr="00A31B58">
        <w:rPr>
          <w:bCs/>
        </w:rPr>
        <w:t xml:space="preserve"> </w:t>
      </w:r>
      <w:r w:rsidRPr="00A31B58">
        <w:t xml:space="preserve">of rights </w:t>
      </w:r>
      <w:r w:rsidR="008C752A" w:rsidRPr="00A31B58">
        <w:t>holders.</w:t>
      </w:r>
    </w:p>
    <w:p w14:paraId="735E6525" w14:textId="0FC82CEA" w:rsidR="000B4965" w:rsidRPr="00A31B58" w:rsidRDefault="000B4965" w:rsidP="00B51403">
      <w:pPr>
        <w:pStyle w:val="ListParagraph"/>
        <w:numPr>
          <w:ilvl w:val="0"/>
          <w:numId w:val="23"/>
        </w:numPr>
        <w:ind w:right="0"/>
      </w:pPr>
      <w:r w:rsidRPr="00A31B58">
        <w:t xml:space="preserve">respect the principles of </w:t>
      </w:r>
      <w:r w:rsidRPr="00A31B58">
        <w:rPr>
          <w:i/>
        </w:rPr>
        <w:t>transparency</w:t>
      </w:r>
      <w:r w:rsidRPr="00A31B58">
        <w:t xml:space="preserve">, </w:t>
      </w:r>
      <w:r w:rsidR="008C752A" w:rsidRPr="00A31B58">
        <w:rPr>
          <w:i/>
        </w:rPr>
        <w:t>accountability,</w:t>
      </w:r>
      <w:r w:rsidRPr="00A31B58">
        <w:t xml:space="preserve"> and </w:t>
      </w:r>
      <w:r w:rsidRPr="00A31B58">
        <w:rPr>
          <w:i/>
        </w:rPr>
        <w:t>non</w:t>
      </w:r>
      <w:r w:rsidRPr="00A31B58">
        <w:t>-</w:t>
      </w:r>
      <w:r w:rsidRPr="00A31B58">
        <w:rPr>
          <w:i/>
        </w:rPr>
        <w:t>discrimination</w:t>
      </w:r>
      <w:r w:rsidR="008C752A">
        <w:t>,</w:t>
      </w:r>
      <w:r w:rsidRPr="00A31B58">
        <w:t xml:space="preserve"> and </w:t>
      </w:r>
    </w:p>
    <w:p w14:paraId="075B3947" w14:textId="77777777" w:rsidR="000B4965" w:rsidRPr="00A31B58" w:rsidRDefault="000B4965" w:rsidP="00B51403">
      <w:pPr>
        <w:pStyle w:val="ListParagraph"/>
        <w:numPr>
          <w:ilvl w:val="0"/>
          <w:numId w:val="23"/>
        </w:numPr>
        <w:ind w:right="0"/>
      </w:pPr>
      <w:r w:rsidRPr="00A31B58">
        <w:t xml:space="preserve">fulfil an obligation to provide </w:t>
      </w:r>
      <w:r w:rsidRPr="00A31B58">
        <w:rPr>
          <w:i/>
        </w:rPr>
        <w:t>effective remedies</w:t>
      </w:r>
      <w:r w:rsidRPr="00A31B58">
        <w:t xml:space="preserve"> if things go wrong.</w:t>
      </w:r>
    </w:p>
    <w:p w14:paraId="25C990E5" w14:textId="77777777" w:rsidR="00CC6042" w:rsidRPr="00A31B58" w:rsidRDefault="00CC6042" w:rsidP="00CC6042"/>
    <w:p w14:paraId="5BC2D5C3" w14:textId="1451DA0C" w:rsidR="00CC6042" w:rsidRPr="00A31B58" w:rsidRDefault="008C752A" w:rsidP="00B51403">
      <w:r w:rsidRPr="00A31B58">
        <w:t>This</w:t>
      </w:r>
      <w:r w:rsidR="00CC6042" w:rsidRPr="00A31B58">
        <w:t xml:space="preserve"> means that the whole budget process must be open and accessible to the public and these principles should guide the process of deciding how resources are generated, allocated and spent.</w:t>
      </w:r>
    </w:p>
    <w:p w14:paraId="617F2F2D" w14:textId="77777777" w:rsidR="00CC6042" w:rsidRPr="00A31B58" w:rsidRDefault="00CC6042" w:rsidP="00B51403"/>
    <w:p w14:paraId="0DFD1E17" w14:textId="6C4592E4" w:rsidR="000B4965" w:rsidRPr="00A31B58" w:rsidRDefault="000B4965" w:rsidP="00B51403">
      <w:pPr>
        <w:pStyle w:val="ListParagraph"/>
        <w:numPr>
          <w:ilvl w:val="0"/>
          <w:numId w:val="12"/>
        </w:numPr>
        <w:rPr>
          <w:rStyle w:val="Strong"/>
          <w:bCs w:val="0"/>
        </w:rPr>
      </w:pPr>
      <w:bookmarkStart w:id="8" w:name="_Hlk140731723"/>
      <w:r w:rsidRPr="00A31B58">
        <w:rPr>
          <w:b/>
        </w:rPr>
        <w:t>Briefing Papers 5 and 6</w:t>
      </w:r>
      <w:bookmarkStart w:id="9" w:name="_Hlk140674238"/>
      <w:r w:rsidR="000D4579" w:rsidRPr="00A31B58">
        <w:rPr>
          <w:rStyle w:val="EndnoteReference"/>
          <w:b/>
        </w:rPr>
        <w:endnoteReference w:id="4"/>
      </w:r>
      <w:bookmarkEnd w:id="9"/>
      <w:r w:rsidRPr="00A31B58">
        <w:rPr>
          <w:b/>
        </w:rPr>
        <w:t xml:space="preserve"> in this series provide </w:t>
      </w:r>
      <w:r w:rsidRPr="00A31B58">
        <w:rPr>
          <w:rStyle w:val="Strong"/>
        </w:rPr>
        <w:t xml:space="preserve">more information about human rights principles and standards. </w:t>
      </w:r>
    </w:p>
    <w:bookmarkEnd w:id="8"/>
    <w:p w14:paraId="42780D7B" w14:textId="77777777" w:rsidR="000B4965" w:rsidRPr="00A31B58" w:rsidRDefault="000B4965" w:rsidP="00B51403"/>
    <w:p w14:paraId="12A9F935" w14:textId="77777777" w:rsidR="000B4965" w:rsidRPr="00A31B58" w:rsidRDefault="000B4965" w:rsidP="00CB754E">
      <w:pPr>
        <w:pStyle w:val="Heading1"/>
        <w:rPr>
          <w:rStyle w:val="Strong"/>
          <w:b/>
          <w:bCs w:val="0"/>
        </w:rPr>
      </w:pPr>
      <w:bookmarkStart w:id="10" w:name="_Toc140673072"/>
      <w:r w:rsidRPr="00A31B58">
        <w:rPr>
          <w:rStyle w:val="Strong"/>
          <w:b/>
          <w:bCs w:val="0"/>
        </w:rPr>
        <w:t>Why are human rights relevant to taxation?</w:t>
      </w:r>
      <w:bookmarkEnd w:id="10"/>
    </w:p>
    <w:p w14:paraId="70E1C338" w14:textId="25B0D2FA" w:rsidR="000B4965" w:rsidRPr="00A31B58" w:rsidRDefault="000B4965" w:rsidP="003F7085">
      <w:bookmarkStart w:id="11" w:name="_Hlk141169024"/>
      <w:r w:rsidRPr="00A31B58">
        <w:t xml:space="preserve">Taxation is a crucial </w:t>
      </w:r>
      <w:r w:rsidR="004F0880" w:rsidRPr="00A31B58">
        <w:t>contributor to</w:t>
      </w:r>
      <w:r w:rsidRPr="00A31B58">
        <w:t xml:space="preserve"> the realisation of human rights. </w:t>
      </w:r>
      <w:r w:rsidR="008C752A" w:rsidRPr="00A31B58">
        <w:t>To</w:t>
      </w:r>
      <w:r w:rsidRPr="00A31B58">
        <w:t xml:space="preserve"> </w:t>
      </w:r>
      <w:r w:rsidR="00FC32A5" w:rsidRPr="00A31B58">
        <w:t xml:space="preserve">prevent or mitigate </w:t>
      </w:r>
      <w:r w:rsidRPr="00A31B58">
        <w:t xml:space="preserve">many key social issues such as poverty, health inequalities or homelessness, a wide range of measures may be </w:t>
      </w:r>
      <w:r w:rsidR="008C752A" w:rsidRPr="00A31B58">
        <w:t>adopted,</w:t>
      </w:r>
      <w:r w:rsidRPr="00A31B58">
        <w:t xml:space="preserve"> and such measures are important. However, ultimately, </w:t>
      </w:r>
      <w:r w:rsidR="00FC32A5" w:rsidRPr="00A31B58">
        <w:t xml:space="preserve">a State’s </w:t>
      </w:r>
      <w:r w:rsidRPr="00A31B58">
        <w:t xml:space="preserve">taxation policy may be even more important. </w:t>
      </w:r>
    </w:p>
    <w:p w14:paraId="0372D046" w14:textId="77777777" w:rsidR="00126EBE" w:rsidRPr="00A31B58" w:rsidRDefault="00126EBE" w:rsidP="003F7085"/>
    <w:p w14:paraId="4E886A09" w14:textId="08114AC1" w:rsidR="00126EBE" w:rsidRPr="00A31B58" w:rsidRDefault="00126EBE" w:rsidP="003F7085">
      <w:r w:rsidRPr="00A31B58">
        <w:t xml:space="preserve">The Centre for Economic and Social Rights sets out the value of explicitly placing human rights at the centre of our analysis of fiscal policy, by way of putting people at the core purpose of fiscal policy decisions. They refer to this </w:t>
      </w:r>
      <w:r w:rsidRPr="00A31B58">
        <w:lastRenderedPageBreak/>
        <w:t>as the four “Rs” of fiscal policy: revenue; redistribution; re-pricing; and representation</w:t>
      </w:r>
      <w:r w:rsidRPr="00A31B58">
        <w:rPr>
          <w:rStyle w:val="EndnoteReference"/>
        </w:rPr>
        <w:endnoteReference w:id="5"/>
      </w:r>
      <w:r w:rsidRPr="00A31B58">
        <w:t>. Looking at fiscal policy through this lens, allows us to frame the realisation of rights people’s human rights as a core aim for the development of fairer taxation.</w:t>
      </w:r>
    </w:p>
    <w:p w14:paraId="200B2CB6" w14:textId="77777777" w:rsidR="000B4965" w:rsidRPr="00A31B58" w:rsidRDefault="000B4965" w:rsidP="003F7085"/>
    <w:p w14:paraId="67BF1536" w14:textId="1025A02A" w:rsidR="000B4965" w:rsidRPr="00A31B58" w:rsidRDefault="000B4965" w:rsidP="003F7085">
      <w:r w:rsidRPr="00A31B58">
        <w:t>How, when, what and who is taxed; the degree to which this is done fairly</w:t>
      </w:r>
      <w:r w:rsidR="0047182D" w:rsidRPr="00A31B58">
        <w:t xml:space="preserve"> and transparently</w:t>
      </w:r>
      <w:r w:rsidRPr="00A31B58">
        <w:t>; what is incentivised/ dis-incentivised through taxation; and the level of focus on tackling tax avoidance and evasion, all effect the re-distributional impact of taxation and how much financial resource a State has available to it to progressively realise rights.</w:t>
      </w:r>
    </w:p>
    <w:p w14:paraId="289DA351" w14:textId="77777777" w:rsidR="000B4965" w:rsidRPr="00A31B58" w:rsidRDefault="000B4965" w:rsidP="003F7085"/>
    <w:p w14:paraId="368B4233" w14:textId="77777777" w:rsidR="000E6C85" w:rsidRPr="00A31B58" w:rsidRDefault="000B4965" w:rsidP="003F7085">
      <w:r w:rsidRPr="00A31B58">
        <w:t xml:space="preserve">Taxation policy can help States to comply with their international human rights obligations, but a human rights based approach to taxation requires governments to </w:t>
      </w:r>
      <w:r w:rsidR="00C52B5B" w:rsidRPr="00A31B58">
        <w:t xml:space="preserve">manage </w:t>
      </w:r>
      <w:r w:rsidRPr="00A31B58">
        <w:t>public finances in a new way.</w:t>
      </w:r>
      <w:r w:rsidR="000E6C85" w:rsidRPr="00A31B58">
        <w:t xml:space="preserve"> </w:t>
      </w:r>
      <w:r w:rsidRPr="00A31B58">
        <w:t xml:space="preserve">In Scotland, the Scottish Parliament and </w:t>
      </w:r>
      <w:r w:rsidR="00C52B5B" w:rsidRPr="00A31B58">
        <w:t xml:space="preserve">Scottish Government </w:t>
      </w:r>
      <w:r w:rsidRPr="00A31B58">
        <w:t xml:space="preserve">have a responsibility to observe and implement international obligations, including international human rights treaties within the areas of its devolved competence. </w:t>
      </w:r>
    </w:p>
    <w:p w14:paraId="5D76DE23" w14:textId="77777777" w:rsidR="000E6C85" w:rsidRPr="00A31B58" w:rsidRDefault="000E6C85" w:rsidP="003F7085"/>
    <w:p w14:paraId="542DFD82" w14:textId="437FCA56" w:rsidR="000B4965" w:rsidRPr="00A31B58" w:rsidRDefault="000B4965" w:rsidP="003F7085">
      <w:r w:rsidRPr="00A31B58">
        <w:t>A rights-based approach to taxation therefore require</w:t>
      </w:r>
      <w:r w:rsidR="003615C3" w:rsidRPr="00A31B58">
        <w:t>s</w:t>
      </w:r>
      <w:r w:rsidRPr="00A31B58">
        <w:t xml:space="preserve"> fiscal policymakers to </w:t>
      </w:r>
      <w:r w:rsidR="008C752A" w:rsidRPr="00A31B58">
        <w:t>consider</w:t>
      </w:r>
      <w:r w:rsidRPr="00A31B58">
        <w:t xml:space="preserve"> </w:t>
      </w:r>
      <w:r w:rsidR="00622832" w:rsidRPr="00A31B58">
        <w:t xml:space="preserve">human rights </w:t>
      </w:r>
      <w:r w:rsidRPr="00A31B58">
        <w:t>standards when designing and implementing taxation. Th</w:t>
      </w:r>
      <w:r w:rsidR="00622832" w:rsidRPr="00A31B58">
        <w:t>is</w:t>
      </w:r>
      <w:r w:rsidRPr="00A31B58">
        <w:t xml:space="preserve"> include</w:t>
      </w:r>
      <w:r w:rsidR="00622832" w:rsidRPr="00A31B58">
        <w:t>s</w:t>
      </w:r>
      <w:r w:rsidRPr="00A31B58">
        <w:t xml:space="preserve"> </w:t>
      </w:r>
      <w:r w:rsidR="00622832" w:rsidRPr="00A31B58">
        <w:t>focus</w:t>
      </w:r>
      <w:r w:rsidR="000E6C85" w:rsidRPr="00A31B58">
        <w:t>ing on the process of</w:t>
      </w:r>
      <w:r w:rsidR="00622832" w:rsidRPr="00A31B58">
        <w:t xml:space="preserve"> ‘how’ a taxation framework and policy is developed</w:t>
      </w:r>
      <w:r w:rsidR="000E6C85" w:rsidRPr="00A31B58">
        <w:t xml:space="preserve">, namely through the </w:t>
      </w:r>
      <w:r w:rsidR="00622832" w:rsidRPr="00A31B58">
        <w:t xml:space="preserve">principles </w:t>
      </w:r>
      <w:r w:rsidR="000E6C85" w:rsidRPr="00A31B58">
        <w:t>of participation, transparency, equality and non-discrimination and accountability.</w:t>
      </w:r>
    </w:p>
    <w:p w14:paraId="03633D3F" w14:textId="77777777" w:rsidR="000B4965" w:rsidRPr="00A31B58" w:rsidRDefault="000B4965" w:rsidP="003F7085"/>
    <w:p w14:paraId="11314546" w14:textId="77777777" w:rsidR="000B4965" w:rsidRPr="00A31B58" w:rsidRDefault="000B4965" w:rsidP="00CB754E">
      <w:pPr>
        <w:pStyle w:val="Heading1"/>
      </w:pPr>
      <w:bookmarkStart w:id="12" w:name="_Toc140673073"/>
      <w:r w:rsidRPr="00A31B58">
        <w:t>Right to participation and transparency</w:t>
      </w:r>
      <w:bookmarkEnd w:id="12"/>
      <w:r w:rsidRPr="00A31B58">
        <w:t xml:space="preserve"> </w:t>
      </w:r>
    </w:p>
    <w:p w14:paraId="157D0E68" w14:textId="73C937B0" w:rsidR="00EB08EE" w:rsidRPr="00A31B58" w:rsidRDefault="000B4965" w:rsidP="003F7085">
      <w:r w:rsidRPr="00A31B58">
        <w:t xml:space="preserve">Political and public participation rights play a crucial role in the promotion of democratic governance, the rule of law, social </w:t>
      </w:r>
      <w:r w:rsidR="008C752A" w:rsidRPr="00A31B58">
        <w:t>inclusion,</w:t>
      </w:r>
      <w:r w:rsidRPr="00A31B58">
        <w:t xml:space="preserve"> and economic development. The right to </w:t>
      </w:r>
      <w:r w:rsidR="000053F2" w:rsidRPr="00A31B58">
        <w:t xml:space="preserve">both </w:t>
      </w:r>
      <w:r w:rsidRPr="00A31B58">
        <w:t xml:space="preserve">directly and indirectly participate in public life is important in empowering individuals and groups, and is one of the core elements of human rights based approaches aimed at eliminating marginalisation. Many human rights treaties emphasise the right to participation. Article 25 of the International Covenant on Civil and Political Rights includes the right of all people to take part in the conduct of public affairs, including people living in poverty. Other international human rights </w:t>
      </w:r>
      <w:r w:rsidR="0087366B" w:rsidRPr="00A31B58">
        <w:t xml:space="preserve">treaties and declarations </w:t>
      </w:r>
      <w:r w:rsidRPr="00A31B58">
        <w:t>contain similar provisions.</w:t>
      </w:r>
      <w:r w:rsidRPr="00A31B58">
        <w:rPr>
          <w:rStyle w:val="EndnoteReference"/>
        </w:rPr>
        <w:endnoteReference w:id="6"/>
      </w:r>
      <w:r w:rsidRPr="00A31B58">
        <w:t xml:space="preserve"> </w:t>
      </w:r>
    </w:p>
    <w:p w14:paraId="4F7C2D53" w14:textId="77777777" w:rsidR="00EB08EE" w:rsidRPr="00A31B58" w:rsidRDefault="00EB08EE" w:rsidP="003F7085"/>
    <w:p w14:paraId="3F5647B4" w14:textId="0DD17E91" w:rsidR="000B4965" w:rsidRPr="00A31B58" w:rsidRDefault="00EB08EE" w:rsidP="003F7085">
      <w:r w:rsidRPr="00A31B58">
        <w:lastRenderedPageBreak/>
        <w:t>Fiscal policies are perceived to be inaccessible to most people</w:t>
      </w:r>
      <w:r w:rsidR="008C752A" w:rsidRPr="00A31B58">
        <w:t xml:space="preserve">. </w:t>
      </w:r>
      <w:r w:rsidR="000B4965" w:rsidRPr="00A31B58">
        <w:t xml:space="preserve">Meaningful participation, </w:t>
      </w:r>
      <w:r w:rsidR="00961BDE" w:rsidRPr="00A31B58">
        <w:t>as well as accessible</w:t>
      </w:r>
      <w:r w:rsidR="000B4965" w:rsidRPr="00A31B58">
        <w:t xml:space="preserve"> information, implemented throughout the policy cycle, from design of budgets and tax codes to allocation of expenditure, </w:t>
      </w:r>
      <w:r w:rsidR="008C752A" w:rsidRPr="00A31B58">
        <w:t>implementation,</w:t>
      </w:r>
      <w:r w:rsidR="000B4965" w:rsidRPr="00A31B58">
        <w:t xml:space="preserve"> and evaluation</w:t>
      </w:r>
      <w:r w:rsidRPr="00A31B58">
        <w:t>, can help improve this accessibility</w:t>
      </w:r>
      <w:r w:rsidR="000B4965" w:rsidRPr="00A31B58">
        <w:t>.</w:t>
      </w:r>
      <w:r w:rsidRPr="00A31B58">
        <w:t xml:space="preserve">  </w:t>
      </w:r>
    </w:p>
    <w:p w14:paraId="6C099084" w14:textId="77777777" w:rsidR="000B4965" w:rsidRPr="00A31B58" w:rsidRDefault="000B4965" w:rsidP="003F7085"/>
    <w:p w14:paraId="5551DD10" w14:textId="3FB7895C" w:rsidR="00A828D1" w:rsidRPr="00A31B58" w:rsidRDefault="000B4965" w:rsidP="003F7085">
      <w:r w:rsidRPr="00A31B58">
        <w:t>Human rights principles are essential components of effective and democratic government.</w:t>
      </w:r>
      <w:r w:rsidRPr="00A31B58">
        <w:rPr>
          <w:rStyle w:val="EndnoteReference"/>
        </w:rPr>
        <w:endnoteReference w:id="7"/>
      </w:r>
      <w:r w:rsidRPr="00A31B58">
        <w:t xml:space="preserve"> Transparency </w:t>
      </w:r>
      <w:r w:rsidR="00EB08EE" w:rsidRPr="00A31B58">
        <w:t>is a</w:t>
      </w:r>
      <w:r w:rsidRPr="00A31B58">
        <w:t xml:space="preserve"> key principle of a human rights based approach to </w:t>
      </w:r>
      <w:r w:rsidR="003900E2" w:rsidRPr="00A31B58">
        <w:t xml:space="preserve">all </w:t>
      </w:r>
      <w:r w:rsidRPr="00A31B58">
        <w:t xml:space="preserve">policy making, and specifically in fiscal policy and public finance management. </w:t>
      </w:r>
      <w:r w:rsidR="00A828D1" w:rsidRPr="00A31B58">
        <w:t>It supports efficiency, especially in relation to both the design and greater disclosure of information over tax incentives</w:t>
      </w:r>
      <w:r w:rsidR="008C752A" w:rsidRPr="00A31B58">
        <w:t xml:space="preserve">. </w:t>
      </w:r>
      <w:r w:rsidR="00A828D1" w:rsidRPr="00A31B58">
        <w:t xml:space="preserve">Clarity over this type of fiscal information helps us to be better understand a government’s intentions </w:t>
      </w:r>
      <w:r w:rsidR="008C752A" w:rsidRPr="00A31B58">
        <w:t>regarding</w:t>
      </w:r>
      <w:r w:rsidR="00A828D1" w:rsidRPr="00A31B58">
        <w:t xml:space="preserve"> fairness, fiscal justice and how they value the redistributive potential of taxation. </w:t>
      </w:r>
    </w:p>
    <w:p w14:paraId="069E1C22" w14:textId="77777777" w:rsidR="00A828D1" w:rsidRPr="00A31B58" w:rsidRDefault="00A828D1" w:rsidP="003F7085"/>
    <w:p w14:paraId="76A169EF" w14:textId="14C9814C" w:rsidR="00EB08EE" w:rsidRPr="00A31B58" w:rsidRDefault="000B4965" w:rsidP="003F7085">
      <w:r w:rsidRPr="00A31B58">
        <w:t xml:space="preserve">Some of the measures that can enhance transparency </w:t>
      </w:r>
      <w:r w:rsidR="008C752A" w:rsidRPr="00A31B58">
        <w:t>are</w:t>
      </w:r>
      <w:r w:rsidRPr="00A31B58">
        <w:t xml:space="preserve"> the adoption of laws ensuring the public’s access to information on governmental processes, decisions and policies</w:t>
      </w:r>
      <w:r w:rsidR="008C752A">
        <w:t>,</w:t>
      </w:r>
      <w:r w:rsidRPr="00A31B58">
        <w:t xml:space="preserve"> as well as institutional reforms on operating procedures and decision-making processes. </w:t>
      </w:r>
    </w:p>
    <w:p w14:paraId="23E2A649" w14:textId="77777777" w:rsidR="000B4965" w:rsidRPr="00A31B58" w:rsidRDefault="000B4965" w:rsidP="003F7085"/>
    <w:p w14:paraId="4911F584" w14:textId="77777777" w:rsidR="000B4965" w:rsidRPr="00A31B58" w:rsidRDefault="000B4965" w:rsidP="00CB754E">
      <w:pPr>
        <w:pStyle w:val="Heading1"/>
      </w:pPr>
      <w:bookmarkStart w:id="13" w:name="_Toc140673074"/>
      <w:r w:rsidRPr="00A31B58">
        <w:t>Right to equality and non-discrimination</w:t>
      </w:r>
      <w:bookmarkEnd w:id="13"/>
    </w:p>
    <w:p w14:paraId="3BC341F3" w14:textId="111CF601" w:rsidR="000B4965" w:rsidRPr="00A31B58" w:rsidRDefault="000B4965" w:rsidP="003F7085">
      <w:r w:rsidRPr="00A31B58">
        <w:t xml:space="preserve">It is a key principle that the enjoyment of economic, social, cultural, </w:t>
      </w:r>
      <w:r w:rsidR="008C752A" w:rsidRPr="00A31B58">
        <w:t>civil,</w:t>
      </w:r>
      <w:r w:rsidRPr="00A31B58">
        <w:t xml:space="preserve"> and political rights should be secured without discrimination on any grounds. Revenue collection is a vital tool for States </w:t>
      </w:r>
      <w:r w:rsidR="000A7CAE" w:rsidRPr="00A31B58">
        <w:t>to</w:t>
      </w:r>
      <w:r w:rsidR="0045448D" w:rsidRPr="00A31B58">
        <w:t xml:space="preserve"> ensure it has the resources necessary to</w:t>
      </w:r>
      <w:r w:rsidR="000A7CAE" w:rsidRPr="00A31B58">
        <w:t xml:space="preserve"> </w:t>
      </w:r>
      <w:r w:rsidRPr="00A31B58">
        <w:t>redress discrimination and ensur</w:t>
      </w:r>
      <w:r w:rsidR="000A7CAE" w:rsidRPr="00A31B58">
        <w:t>e</w:t>
      </w:r>
      <w:r w:rsidRPr="00A31B58">
        <w:t xml:space="preserve"> equal access to human rights. The way in which revenue is raised </w:t>
      </w:r>
      <w:r w:rsidR="0045448D" w:rsidRPr="00A31B58">
        <w:t xml:space="preserve">also </w:t>
      </w:r>
      <w:r w:rsidRPr="00A31B58">
        <w:t xml:space="preserve">plays </w:t>
      </w:r>
      <w:r w:rsidR="008C752A" w:rsidRPr="00A31B58">
        <w:t>a vital role</w:t>
      </w:r>
      <w:r w:rsidRPr="00A31B58">
        <w:t xml:space="preserve"> in the realisation of human rights. Regressive tax systems indirectly discriminate or disproportionately negatively impact the most vulnerable in society, increasing inequality. It is crucial that taxes are raised and collected in human rights-compliant ways, where those who can least afford it are not asked to pay more. </w:t>
      </w:r>
    </w:p>
    <w:p w14:paraId="4CC5E71C" w14:textId="77777777" w:rsidR="000B4965" w:rsidRPr="00A31B58" w:rsidRDefault="000B4965" w:rsidP="003F7085"/>
    <w:p w14:paraId="5F400339" w14:textId="67F86C98" w:rsidR="000B4965" w:rsidRPr="00A31B58" w:rsidRDefault="000B4965" w:rsidP="00CB754E">
      <w:r w:rsidRPr="00A31B58">
        <w:t>The concept of progressive realisation (in the International Covenant on Economic, Social and Cultural Rights</w:t>
      </w:r>
      <w:r w:rsidRPr="00A31B58">
        <w:rPr>
          <w:rStyle w:val="EndnoteReference"/>
        </w:rPr>
        <w:endnoteReference w:id="8"/>
      </w:r>
      <w:r w:rsidR="0031215E" w:rsidRPr="00A31B58">
        <w:t xml:space="preserve"> (</w:t>
      </w:r>
      <w:proofErr w:type="spellStart"/>
      <w:r w:rsidR="0031215E" w:rsidRPr="00A31B58">
        <w:t>ICESCR</w:t>
      </w:r>
      <w:proofErr w:type="spellEnd"/>
      <w:r w:rsidR="0031215E" w:rsidRPr="00A31B58">
        <w:t>)</w:t>
      </w:r>
      <w:r w:rsidRPr="00A31B58">
        <w:t xml:space="preserve">) implies that any retrogressive measures, including on taxation, would require the most careful consideration and would need to be fully justified by reference to the totality of the rights provided for in the </w:t>
      </w:r>
      <w:proofErr w:type="spellStart"/>
      <w:r w:rsidRPr="00A31B58">
        <w:t>ICESCR</w:t>
      </w:r>
      <w:proofErr w:type="spellEnd"/>
      <w:r w:rsidRPr="00A31B58">
        <w:t>.</w:t>
      </w:r>
      <w:r w:rsidRPr="00A31B58">
        <w:rPr>
          <w:rStyle w:val="EndnoteReference"/>
        </w:rPr>
        <w:endnoteReference w:id="9"/>
      </w:r>
      <w:r w:rsidRPr="00A31B58">
        <w:t xml:space="preserve"> </w:t>
      </w:r>
      <w:r w:rsidR="008F3125" w:rsidRPr="00A31B58">
        <w:t>Before</w:t>
      </w:r>
      <w:r w:rsidR="00880271" w:rsidRPr="00A31B58">
        <w:t xml:space="preserve">, </w:t>
      </w:r>
      <w:r w:rsidR="008F3125" w:rsidRPr="00A31B58">
        <w:t xml:space="preserve">during </w:t>
      </w:r>
      <w:r w:rsidR="00880271" w:rsidRPr="00A31B58">
        <w:t xml:space="preserve">and after </w:t>
      </w:r>
      <w:r w:rsidR="008F3125" w:rsidRPr="00A31B58">
        <w:t xml:space="preserve">policy making and its </w:t>
      </w:r>
      <w:r w:rsidR="008F3125" w:rsidRPr="00A31B58">
        <w:lastRenderedPageBreak/>
        <w:t xml:space="preserve">implementation, </w:t>
      </w:r>
      <w:r w:rsidRPr="00A31B58">
        <w:t xml:space="preserve">States should evaluate the differential impact of existing and proposed fiscal policies on different groups, in particular those who historically have experienced discrimination, marginalisation or inequalities. </w:t>
      </w:r>
    </w:p>
    <w:p w14:paraId="35C88AAF" w14:textId="77777777" w:rsidR="000B4965" w:rsidRPr="00A31B58" w:rsidRDefault="000B4965" w:rsidP="00CB754E"/>
    <w:p w14:paraId="697D2168" w14:textId="6D407666" w:rsidR="000B4965" w:rsidRPr="00A31B58" w:rsidRDefault="000B4965" w:rsidP="003F7085">
      <w:r w:rsidRPr="00A31B58">
        <w:t xml:space="preserve">Moreover, human rights law is clear that even in times of severe resource constraints − whether caused by a process of economic adjustment or recession – vulnerable members of society must be protected. Therefore, fiscal policy should </w:t>
      </w:r>
      <w:r w:rsidR="0016629E" w:rsidRPr="00A31B58">
        <w:t xml:space="preserve">always </w:t>
      </w:r>
      <w:r w:rsidRPr="00A31B58">
        <w:t xml:space="preserve">ensure equality, through being progressive and </w:t>
      </w:r>
      <w:r w:rsidR="0045448D" w:rsidRPr="00A31B58">
        <w:t xml:space="preserve">securing resource to </w:t>
      </w:r>
      <w:r w:rsidRPr="00A31B58">
        <w:t>assist the most disadvantaged individuals and groups in society.</w:t>
      </w:r>
    </w:p>
    <w:p w14:paraId="007777B7" w14:textId="77777777" w:rsidR="000B4965" w:rsidRPr="00A31B58" w:rsidRDefault="000B4965" w:rsidP="003F7085"/>
    <w:p w14:paraId="02332935" w14:textId="77777777" w:rsidR="000B4965" w:rsidRPr="00A31B58" w:rsidRDefault="000B4965" w:rsidP="00CB754E">
      <w:pPr>
        <w:pStyle w:val="Heading1"/>
      </w:pPr>
      <w:bookmarkStart w:id="14" w:name="_Toc140673075"/>
      <w:r w:rsidRPr="00A31B58">
        <w:t>Principle of accountability</w:t>
      </w:r>
      <w:bookmarkEnd w:id="14"/>
      <w:r w:rsidRPr="00A31B58">
        <w:t xml:space="preserve"> </w:t>
      </w:r>
    </w:p>
    <w:p w14:paraId="48A938BC" w14:textId="15AC4E66" w:rsidR="000B4965" w:rsidRPr="00A31B58" w:rsidRDefault="00D47016" w:rsidP="003F7085">
      <w:r w:rsidRPr="00A31B58">
        <w:t xml:space="preserve">Accountability means monitoring, </w:t>
      </w:r>
      <w:r w:rsidR="008C752A" w:rsidRPr="00A31B58">
        <w:t>review,</w:t>
      </w:r>
      <w:r w:rsidRPr="00A31B58">
        <w:t xml:space="preserve"> and oversight of what is actually going on. </w:t>
      </w:r>
      <w:r w:rsidR="000B4965" w:rsidRPr="00A31B58">
        <w:t xml:space="preserve">The promotion of accountability for meeting obligations is continuous in a human rights based approach. A human rights compliant fiscal framework requires </w:t>
      </w:r>
      <w:r w:rsidR="000B4965" w:rsidRPr="00A31B58">
        <w:rPr>
          <w:iCs/>
        </w:rPr>
        <w:t xml:space="preserve">accountability </w:t>
      </w:r>
      <w:r w:rsidR="000B4965" w:rsidRPr="00A31B58">
        <w:t xml:space="preserve">mechanisms that are both </w:t>
      </w:r>
      <w:r w:rsidR="000B4965" w:rsidRPr="00A31B58">
        <w:rPr>
          <w:i/>
        </w:rPr>
        <w:t>proactive</w:t>
      </w:r>
      <w:r w:rsidR="000B4965" w:rsidRPr="00A31B58">
        <w:t xml:space="preserve"> </w:t>
      </w:r>
      <w:r w:rsidR="008C752A" w:rsidRPr="00A31B58">
        <w:t>– ensuring</w:t>
      </w:r>
      <w:r w:rsidR="009451B2" w:rsidRPr="00A31B58">
        <w:t xml:space="preserve"> </w:t>
      </w:r>
      <w:r w:rsidR="000B4965" w:rsidRPr="00A31B58">
        <w:t>participation at the point of design</w:t>
      </w:r>
      <w:r w:rsidR="009451B2" w:rsidRPr="00A31B58">
        <w:t>,</w:t>
      </w:r>
      <w:r w:rsidR="000B4965" w:rsidRPr="00A31B58">
        <w:t xml:space="preserve"> and </w:t>
      </w:r>
      <w:r w:rsidR="000B4965" w:rsidRPr="00A31B58">
        <w:rPr>
          <w:i/>
        </w:rPr>
        <w:t>reactive</w:t>
      </w:r>
      <w:r w:rsidR="000B4965" w:rsidRPr="00A31B58">
        <w:t xml:space="preserve"> – </w:t>
      </w:r>
      <w:r w:rsidR="00F97C61" w:rsidRPr="00A31B58">
        <w:t xml:space="preserve">ensuring </w:t>
      </w:r>
      <w:r w:rsidR="000B4965" w:rsidRPr="00A31B58">
        <w:t xml:space="preserve">aggrieved parties </w:t>
      </w:r>
      <w:r w:rsidR="00F97C61" w:rsidRPr="00A31B58">
        <w:t xml:space="preserve">can </w:t>
      </w:r>
      <w:r w:rsidR="000B4965" w:rsidRPr="00A31B58">
        <w:t xml:space="preserve">raise their concerns regarding tax law and policy. Accountability also means judicial and non-judicial remedies (within and </w:t>
      </w:r>
      <w:proofErr w:type="spellStart"/>
      <w:r w:rsidR="000B4965" w:rsidRPr="00A31B58">
        <w:t>outwith</w:t>
      </w:r>
      <w:proofErr w:type="spellEnd"/>
      <w:r w:rsidR="000B4965" w:rsidRPr="00A31B58">
        <w:t xml:space="preserve"> the court system)</w:t>
      </w:r>
      <w:r w:rsidR="00F97C61" w:rsidRPr="00A31B58">
        <w:t xml:space="preserve">, however </w:t>
      </w:r>
      <w:r w:rsidR="000B4965" w:rsidRPr="00A31B58">
        <w:t xml:space="preserve">these are only useful if people know they can use them and have effective access. </w:t>
      </w:r>
    </w:p>
    <w:p w14:paraId="1EF252C0" w14:textId="77777777" w:rsidR="000B4965" w:rsidRPr="00A31B58" w:rsidRDefault="000B4965" w:rsidP="005F20B7"/>
    <w:p w14:paraId="71FFDC9A" w14:textId="55FDC474" w:rsidR="000B4965" w:rsidRPr="00A31B58" w:rsidRDefault="000B4965" w:rsidP="00CB754E">
      <w:pPr>
        <w:pStyle w:val="Heading1"/>
      </w:pPr>
      <w:bookmarkStart w:id="15" w:name="_Toc140673076"/>
      <w:r w:rsidRPr="00A31B58">
        <w:t xml:space="preserve">Resource </w:t>
      </w:r>
      <w:r w:rsidR="00A035B9" w:rsidRPr="00A31B58">
        <w:t>g</w:t>
      </w:r>
      <w:r w:rsidRPr="00A31B58">
        <w:t>eneration in Scotland</w:t>
      </w:r>
      <w:bookmarkEnd w:id="15"/>
    </w:p>
    <w:p w14:paraId="1E9CCE36" w14:textId="7ACC2017" w:rsidR="000B4965" w:rsidRPr="00A31B58" w:rsidRDefault="000B4965" w:rsidP="004F32D0">
      <w:pPr>
        <w:rPr>
          <w:lang w:eastAsia="en-GB"/>
        </w:rPr>
      </w:pPr>
      <w:r w:rsidRPr="00A31B58">
        <w:rPr>
          <w:lang w:eastAsia="en-GB"/>
        </w:rPr>
        <w:t xml:space="preserve">In Scotland, the annual </w:t>
      </w:r>
      <w:r w:rsidR="00A035B9" w:rsidRPr="00A31B58">
        <w:rPr>
          <w:lang w:eastAsia="en-GB"/>
        </w:rPr>
        <w:t>b</w:t>
      </w:r>
      <w:r w:rsidRPr="00A31B58">
        <w:rPr>
          <w:lang w:eastAsia="en-GB"/>
        </w:rPr>
        <w:t xml:space="preserve">udget runs from 1 April until 31 March, with annual spending amounting to over £50 billion. Devolution allows the Scottish Parliament </w:t>
      </w:r>
      <w:r w:rsidR="00317C8F" w:rsidRPr="00A31B58">
        <w:rPr>
          <w:lang w:eastAsia="en-GB"/>
        </w:rPr>
        <w:t xml:space="preserve">and Scottish Government </w:t>
      </w:r>
      <w:r w:rsidRPr="00A31B58">
        <w:rPr>
          <w:lang w:eastAsia="en-GB"/>
        </w:rPr>
        <w:t>to decide how much money to spend on different policy areas, including education, health, social care, policing, certain social security benefits, the economy, climate change and the environment (</w:t>
      </w:r>
      <w:r w:rsidR="00B36167" w:rsidRPr="00A31B58">
        <w:rPr>
          <w:lang w:eastAsia="en-GB"/>
        </w:rPr>
        <w:t>s</w:t>
      </w:r>
      <w:r w:rsidRPr="00A31B58">
        <w:rPr>
          <w:lang w:eastAsia="en-GB"/>
        </w:rPr>
        <w:t xml:space="preserve">ee Figure 1 below). The UK Government is responsible for other areas of spending on areas that are reserved, including immigration, certain social security benefits, foreign </w:t>
      </w:r>
      <w:r w:rsidR="008C752A" w:rsidRPr="00A31B58">
        <w:rPr>
          <w:lang w:eastAsia="en-GB"/>
        </w:rPr>
        <w:t>policy,</w:t>
      </w:r>
      <w:r w:rsidRPr="00A31B58">
        <w:rPr>
          <w:lang w:eastAsia="en-GB"/>
        </w:rPr>
        <w:t xml:space="preserve"> and defence.</w:t>
      </w:r>
    </w:p>
    <w:p w14:paraId="4E309A65" w14:textId="77777777" w:rsidR="000B4965" w:rsidRPr="00A31B58" w:rsidRDefault="000B4965" w:rsidP="004F32D0">
      <w:pPr>
        <w:rPr>
          <w:lang w:eastAsia="en-GB"/>
        </w:rPr>
      </w:pPr>
    </w:p>
    <w:p w14:paraId="531C7BD6" w14:textId="4487430E" w:rsidR="000B4965" w:rsidRPr="00A31B58" w:rsidRDefault="000B4965" w:rsidP="00DA1A7C">
      <w:pPr>
        <w:rPr>
          <w:lang w:eastAsia="en-GB"/>
        </w:rPr>
      </w:pPr>
      <w:r w:rsidRPr="00A31B58">
        <w:rPr>
          <w:sz w:val="27"/>
          <w:szCs w:val="27"/>
          <w:lang w:eastAsia="en-GB"/>
        </w:rPr>
        <w:t>Funding for the</w:t>
      </w:r>
      <w:r w:rsidRPr="00A31B58">
        <w:rPr>
          <w:lang w:eastAsia="en-GB"/>
        </w:rPr>
        <w:t xml:space="preserve"> Scottish </w:t>
      </w:r>
      <w:r w:rsidR="00317C8F" w:rsidRPr="00A31B58">
        <w:rPr>
          <w:lang w:eastAsia="en-GB"/>
        </w:rPr>
        <w:t>b</w:t>
      </w:r>
      <w:r w:rsidRPr="00A31B58">
        <w:rPr>
          <w:lang w:eastAsia="en-GB"/>
        </w:rPr>
        <w:t>udget has two key sources: the Scottish Block Grant (annual funding from the UK Government)</w:t>
      </w:r>
      <w:r w:rsidR="00B36167" w:rsidRPr="00A31B58">
        <w:rPr>
          <w:lang w:eastAsia="en-GB"/>
        </w:rPr>
        <w:t>;</w:t>
      </w:r>
      <w:r w:rsidRPr="00A31B58">
        <w:rPr>
          <w:lang w:eastAsia="en-GB"/>
        </w:rPr>
        <w:t xml:space="preserve"> and devolved tax revenues. The level of block grant is dependent on the level of public spending on equivalent public services in England, with a population share in Scotland allocated via the ‘Barnett formula</w:t>
      </w:r>
      <w:r w:rsidR="008C752A" w:rsidRPr="00A31B58">
        <w:rPr>
          <w:lang w:eastAsia="en-GB"/>
        </w:rPr>
        <w:t>.’</w:t>
      </w:r>
      <w:r w:rsidRPr="00A31B58">
        <w:rPr>
          <w:lang w:eastAsia="en-GB"/>
        </w:rPr>
        <w:t xml:space="preserve"> This is added to baseline funding to give the revised </w:t>
      </w:r>
      <w:r w:rsidRPr="00A31B58">
        <w:rPr>
          <w:lang w:eastAsia="en-GB"/>
        </w:rPr>
        <w:lastRenderedPageBreak/>
        <w:t xml:space="preserve">Scottish </w:t>
      </w:r>
      <w:r w:rsidR="009A02AC" w:rsidRPr="00A31B58">
        <w:rPr>
          <w:lang w:eastAsia="en-GB"/>
        </w:rPr>
        <w:t>B</w:t>
      </w:r>
      <w:r w:rsidRPr="00A31B58">
        <w:rPr>
          <w:lang w:eastAsia="en-GB"/>
        </w:rPr>
        <w:t xml:space="preserve">lock </w:t>
      </w:r>
      <w:r w:rsidR="009A02AC" w:rsidRPr="00A31B58">
        <w:rPr>
          <w:lang w:eastAsia="en-GB"/>
        </w:rPr>
        <w:t>G</w:t>
      </w:r>
      <w:r w:rsidRPr="00A31B58">
        <w:rPr>
          <w:lang w:eastAsia="en-GB"/>
        </w:rPr>
        <w:t>rant for each year. Devolved tax income raised in Scotland is then added to this to fund spending on devolved public services in Scotland.</w:t>
      </w:r>
    </w:p>
    <w:p w14:paraId="747F4ACF" w14:textId="77777777" w:rsidR="000B4965" w:rsidRPr="00A31B58" w:rsidRDefault="000B4965" w:rsidP="004F32D0">
      <w:pPr>
        <w:rPr>
          <w:lang w:eastAsia="en-GB"/>
        </w:rPr>
      </w:pPr>
    </w:p>
    <w:p w14:paraId="2F73B4E2" w14:textId="6894F975" w:rsidR="000B4965" w:rsidRPr="00A31B58" w:rsidRDefault="000B4965" w:rsidP="004F32D0">
      <w:pPr>
        <w:rPr>
          <w:b/>
          <w:bCs/>
          <w:lang w:eastAsia="en-GB"/>
        </w:rPr>
      </w:pPr>
      <w:r w:rsidRPr="00A31B58">
        <w:rPr>
          <w:b/>
          <w:bCs/>
          <w:lang w:eastAsia="en-GB"/>
        </w:rPr>
        <w:t xml:space="preserve">Figure 1: Scotland’s </w:t>
      </w:r>
      <w:r w:rsidR="00AB50D1" w:rsidRPr="00A31B58">
        <w:rPr>
          <w:b/>
          <w:bCs/>
          <w:lang w:eastAsia="en-GB"/>
        </w:rPr>
        <w:t>f</w:t>
      </w:r>
      <w:r w:rsidRPr="00A31B58">
        <w:rPr>
          <w:b/>
          <w:bCs/>
          <w:lang w:eastAsia="en-GB"/>
        </w:rPr>
        <w:t>inances</w:t>
      </w:r>
      <w:r w:rsidRPr="00A31B58">
        <w:rPr>
          <w:rStyle w:val="EndnoteReference"/>
          <w:b/>
          <w:bCs/>
          <w:lang w:eastAsia="en-GB"/>
        </w:rPr>
        <w:endnoteReference w:id="10"/>
      </w:r>
    </w:p>
    <w:p w14:paraId="77DE3E7F" w14:textId="56F1128B" w:rsidR="000B4965" w:rsidRPr="00A31B58" w:rsidRDefault="000B4965" w:rsidP="004F32D0">
      <w:pPr>
        <w:rPr>
          <w:lang w:eastAsia="en-GB"/>
        </w:rPr>
      </w:pPr>
      <w:r w:rsidRPr="00A31B58">
        <w:rPr>
          <w:lang w:eastAsia="en-GB"/>
        </w:rPr>
        <w:t xml:space="preserve"> </w:t>
      </w:r>
      <w:r w:rsidRPr="00A31B58">
        <w:rPr>
          <w:noProof/>
          <w:lang w:eastAsia="en-GB"/>
        </w:rPr>
        <w:drawing>
          <wp:inline distT="0" distB="0" distL="0" distR="0" wp14:anchorId="49823534" wp14:editId="3A990B24">
            <wp:extent cx="4420415" cy="3941916"/>
            <wp:effectExtent l="0" t="0" r="0" b="0"/>
            <wp:docPr id="2" name="Picture 2" descr="A picture titled Scotland's Finances and describing the Barnett Formula. It says that Westminster decides how much it will spend in England on public services. Holyrood is automatically allocated a population share of change in spending on public services devolved to Scotland.  It says that money in includes the block grant, Scottish Income Tax and borrowing; this becomes the Scottish Consolidated Fund which flows to money out, including spending on priorities such as schools, hospitals, police and other  public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titled Scotland's Finances and describing the Barnett Formula. It says that Westminster decides how much it will spend in England on public services. Holyrood is automatically allocated a population share of change in spending on public services devolved to Scotland.  It says that money in includes the block grant, Scottish Income Tax and borrowing; this becomes the Scottish Consolidated Fund which flows to money out, including spending on priorities such as schools, hospitals, police and other  public services."/>
                    <pic:cNvPicPr/>
                  </pic:nvPicPr>
                  <pic:blipFill>
                    <a:blip r:embed="rId10">
                      <a:extLst>
                        <a:ext uri="{28A0092B-C50C-407E-A947-70E740481C1C}">
                          <a14:useLocalDpi xmlns:a14="http://schemas.microsoft.com/office/drawing/2010/main" val="0"/>
                        </a:ext>
                      </a:extLst>
                    </a:blip>
                    <a:stretch>
                      <a:fillRect/>
                    </a:stretch>
                  </pic:blipFill>
                  <pic:spPr>
                    <a:xfrm>
                      <a:off x="0" y="0"/>
                      <a:ext cx="4420415" cy="3941916"/>
                    </a:xfrm>
                    <a:prstGeom prst="rect">
                      <a:avLst/>
                    </a:prstGeom>
                  </pic:spPr>
                </pic:pic>
              </a:graphicData>
            </a:graphic>
          </wp:inline>
        </w:drawing>
      </w:r>
    </w:p>
    <w:p w14:paraId="4D68E15F" w14:textId="1A56576C" w:rsidR="000B4965" w:rsidRPr="00A31B58" w:rsidRDefault="000B4965" w:rsidP="00DA1A7C">
      <w:pPr>
        <w:rPr>
          <w:lang w:eastAsia="en-GB"/>
        </w:rPr>
      </w:pPr>
      <w:r w:rsidRPr="00A31B58">
        <w:rPr>
          <w:lang w:eastAsia="en-GB"/>
        </w:rPr>
        <w:t xml:space="preserve">Rules that govern this process are set out in the UK Government’s Statement of Funding Policy and in the Fiscal Framework. The Fiscal Framework (which is currently under review) is an agreement between the Scottish and </w:t>
      </w:r>
      <w:r w:rsidR="00C90AB1" w:rsidRPr="00A31B58">
        <w:rPr>
          <w:lang w:eastAsia="en-GB"/>
        </w:rPr>
        <w:t>UK</w:t>
      </w:r>
      <w:r w:rsidRPr="00A31B58">
        <w:rPr>
          <w:lang w:eastAsia="en-GB"/>
        </w:rPr>
        <w:t xml:space="preserve"> governments, which sets out how Scotland must manage its funding. It sets out limitations on borrowing powers and on the use of financial reserves to transfer funding between </w:t>
      </w:r>
      <w:r w:rsidR="008C752A" w:rsidRPr="00A31B58">
        <w:rPr>
          <w:lang w:eastAsia="en-GB"/>
        </w:rPr>
        <w:t>fiscal years</w:t>
      </w:r>
      <w:r w:rsidRPr="00A31B58">
        <w:rPr>
          <w:lang w:eastAsia="en-GB"/>
        </w:rPr>
        <w:t xml:space="preserve">. The agreement also sets out how ‘Block Grant Adjustments’ </w:t>
      </w:r>
      <w:r w:rsidR="008C752A" w:rsidRPr="00A31B58">
        <w:rPr>
          <w:lang w:eastAsia="en-GB"/>
        </w:rPr>
        <w:t>can be made</w:t>
      </w:r>
      <w:r w:rsidRPr="00A31B58">
        <w:rPr>
          <w:lang w:eastAsia="en-GB"/>
        </w:rPr>
        <w:t xml:space="preserve"> </w:t>
      </w:r>
      <w:r w:rsidR="008C752A" w:rsidRPr="00A31B58">
        <w:rPr>
          <w:lang w:eastAsia="en-GB"/>
        </w:rPr>
        <w:t>to</w:t>
      </w:r>
      <w:r w:rsidRPr="00A31B58">
        <w:rPr>
          <w:lang w:eastAsia="en-GB"/>
        </w:rPr>
        <w:t xml:space="preserve"> account for the devolution of certain tax and social security powers. </w:t>
      </w:r>
    </w:p>
    <w:p w14:paraId="290F00A7" w14:textId="77777777" w:rsidR="000B4965" w:rsidRPr="00A31B58" w:rsidRDefault="000B4965" w:rsidP="00DA1A7C">
      <w:pPr>
        <w:rPr>
          <w:lang w:eastAsia="en-GB"/>
        </w:rPr>
      </w:pPr>
    </w:p>
    <w:p w14:paraId="3272E16D" w14:textId="03F34247" w:rsidR="000B4965" w:rsidRPr="00A31B58" w:rsidRDefault="000B4965" w:rsidP="004F32D0">
      <w:pPr>
        <w:rPr>
          <w:lang w:eastAsia="en-GB"/>
        </w:rPr>
      </w:pPr>
      <w:r w:rsidRPr="00A31B58">
        <w:rPr>
          <w:lang w:eastAsia="en-GB"/>
        </w:rPr>
        <w:t xml:space="preserve">Prior to devolution, the majority of the Scottish </w:t>
      </w:r>
      <w:r w:rsidR="009A02AC" w:rsidRPr="00A31B58">
        <w:rPr>
          <w:lang w:eastAsia="en-GB"/>
        </w:rPr>
        <w:t>b</w:t>
      </w:r>
      <w:r w:rsidRPr="00A31B58">
        <w:rPr>
          <w:lang w:eastAsia="en-GB"/>
        </w:rPr>
        <w:t>udget was derived via the Block Grant (with a small proportion via non-domestic rates). Revisions to the Scotland Acts of 2012 and 2016 now mean that approximately 45% of Scotland’s current budget (2023-24) is derived from Scottish taxes</w:t>
      </w:r>
      <w:r w:rsidRPr="00A31B58">
        <w:rPr>
          <w:rStyle w:val="EndnoteReference"/>
          <w:lang w:eastAsia="en-GB"/>
        </w:rPr>
        <w:endnoteReference w:id="11"/>
      </w:r>
      <w:r w:rsidRPr="00A31B58">
        <w:rPr>
          <w:lang w:eastAsia="en-GB"/>
        </w:rPr>
        <w:t>.</w:t>
      </w:r>
    </w:p>
    <w:p w14:paraId="3CCFA4EA" w14:textId="77777777" w:rsidR="007A1AFA" w:rsidRPr="00A31B58" w:rsidRDefault="007A1AFA" w:rsidP="004F32D0">
      <w:pPr>
        <w:rPr>
          <w:lang w:eastAsia="en-GB"/>
        </w:rPr>
      </w:pPr>
    </w:p>
    <w:p w14:paraId="428410D6" w14:textId="674A7B86" w:rsidR="007A1AFA" w:rsidRPr="00A31B58" w:rsidRDefault="007A1AFA" w:rsidP="007A1AFA">
      <w:pPr>
        <w:rPr>
          <w:lang w:eastAsia="en-GB"/>
        </w:rPr>
      </w:pPr>
      <w:r w:rsidRPr="00A31B58">
        <w:rPr>
          <w:lang w:eastAsia="en-GB"/>
        </w:rPr>
        <w:t>Currently, the Scottish Parliament has a range of tax raising powers</w:t>
      </w:r>
      <w:r w:rsidRPr="00A31B58">
        <w:rPr>
          <w:rStyle w:val="EndnoteReference"/>
          <w:lang w:eastAsia="en-GB"/>
        </w:rPr>
        <w:endnoteReference w:id="12"/>
      </w:r>
      <w:r w:rsidRPr="00A31B58">
        <w:rPr>
          <w:lang w:eastAsia="en-GB"/>
        </w:rPr>
        <w:t>. This includes the power to set the rates and bands of income tax paid by Scottish taxpayers on non-savings and non-dividend income</w:t>
      </w:r>
      <w:r w:rsidRPr="00A31B58">
        <w:rPr>
          <w:rStyle w:val="EndnoteReference"/>
          <w:lang w:eastAsia="en-GB"/>
        </w:rPr>
        <w:endnoteReference w:id="13"/>
      </w:r>
      <w:r w:rsidRPr="00A31B58">
        <w:rPr>
          <w:lang w:eastAsia="en-GB"/>
        </w:rPr>
        <w:t xml:space="preserve">. </w:t>
      </w:r>
      <w:r w:rsidR="008C752A" w:rsidRPr="00A31B58">
        <w:rPr>
          <w:lang w:eastAsia="en-GB"/>
        </w:rPr>
        <w:t xml:space="preserve">The Scottish </w:t>
      </w:r>
      <w:r w:rsidR="008C752A" w:rsidRPr="00A31B58">
        <w:rPr>
          <w:lang w:eastAsia="en-GB"/>
        </w:rPr>
        <w:lastRenderedPageBreak/>
        <w:t>Government have used these powers</w:t>
      </w:r>
      <w:r w:rsidRPr="00A31B58">
        <w:t xml:space="preserve"> </w:t>
      </w:r>
      <w:r w:rsidR="008C752A">
        <w:t xml:space="preserve">to </w:t>
      </w:r>
      <w:r w:rsidR="008C752A" w:rsidRPr="00A31B58">
        <w:t>amend</w:t>
      </w:r>
      <w:r w:rsidRPr="00A31B58">
        <w:t xml:space="preserve"> Scottish income tax policy, which now differs from the income tax policy in place in the rest of the UK</w:t>
      </w:r>
      <w:r w:rsidRPr="00A31B58">
        <w:rPr>
          <w:rStyle w:val="EndnoteReference"/>
        </w:rPr>
        <w:endnoteReference w:id="14"/>
      </w:r>
      <w:r w:rsidRPr="00A31B58">
        <w:t xml:space="preserve">. </w:t>
      </w:r>
      <w:r w:rsidRPr="00A31B58">
        <w:rPr>
          <w:lang w:eastAsia="en-GB"/>
        </w:rPr>
        <w:t>Three further taxes are also fully devolved and are set by the Scottish Parliament, namely:</w:t>
      </w:r>
    </w:p>
    <w:p w14:paraId="5F86B7D5" w14:textId="77777777" w:rsidR="007A1AFA" w:rsidRPr="00A31B58" w:rsidRDefault="007A1AFA" w:rsidP="007A1AFA">
      <w:pPr>
        <w:rPr>
          <w:lang w:eastAsia="en-GB"/>
        </w:rPr>
      </w:pPr>
    </w:p>
    <w:p w14:paraId="4E475B44" w14:textId="77777777" w:rsidR="007A1AFA" w:rsidRPr="00A31B58" w:rsidRDefault="007A1AFA" w:rsidP="007A1AFA">
      <w:pPr>
        <w:pStyle w:val="ListParagraph"/>
        <w:numPr>
          <w:ilvl w:val="0"/>
          <w:numId w:val="29"/>
        </w:numPr>
        <w:rPr>
          <w:lang w:eastAsia="en-GB"/>
        </w:rPr>
      </w:pPr>
      <w:r w:rsidRPr="00A31B58">
        <w:rPr>
          <w:lang w:eastAsia="en-GB"/>
        </w:rPr>
        <w:t>Non-Domestic Rates (</w:t>
      </w:r>
      <w:proofErr w:type="spellStart"/>
      <w:r w:rsidRPr="00A31B58">
        <w:rPr>
          <w:lang w:eastAsia="en-GB"/>
        </w:rPr>
        <w:t>NDR</w:t>
      </w:r>
      <w:proofErr w:type="spellEnd"/>
      <w:r w:rsidRPr="00A31B58">
        <w:rPr>
          <w:lang w:eastAsia="en-GB"/>
        </w:rPr>
        <w:t>): a tax paid on non-residential property</w:t>
      </w:r>
      <w:r w:rsidRPr="00A31B58">
        <w:rPr>
          <w:rStyle w:val="EndnoteReference"/>
          <w:lang w:eastAsia="en-GB"/>
        </w:rPr>
        <w:endnoteReference w:id="15"/>
      </w:r>
      <w:r w:rsidRPr="00A31B58">
        <w:rPr>
          <w:lang w:eastAsia="en-GB"/>
        </w:rPr>
        <w:t xml:space="preserve">.  </w:t>
      </w:r>
    </w:p>
    <w:p w14:paraId="22852755" w14:textId="77777777" w:rsidR="007A1AFA" w:rsidRPr="00A31B58" w:rsidRDefault="007A1AFA" w:rsidP="007A1AFA">
      <w:pPr>
        <w:pStyle w:val="ListParagraph"/>
        <w:numPr>
          <w:ilvl w:val="0"/>
          <w:numId w:val="29"/>
        </w:numPr>
        <w:rPr>
          <w:lang w:eastAsia="en-GB"/>
        </w:rPr>
      </w:pPr>
      <w:r w:rsidRPr="00A31B58">
        <w:rPr>
          <w:lang w:eastAsia="en-GB"/>
        </w:rPr>
        <w:t>Land and Buildings Transaction Tax (</w:t>
      </w:r>
      <w:proofErr w:type="spellStart"/>
      <w:r w:rsidRPr="00A31B58">
        <w:rPr>
          <w:lang w:eastAsia="en-GB"/>
        </w:rPr>
        <w:t>LBTT</w:t>
      </w:r>
      <w:proofErr w:type="spellEnd"/>
      <w:r w:rsidRPr="00A31B58">
        <w:rPr>
          <w:lang w:eastAsia="en-GB"/>
        </w:rPr>
        <w:t>): a tax payable on land and property transactions in Scotland over a certain value</w:t>
      </w:r>
      <w:r w:rsidRPr="00A31B58">
        <w:rPr>
          <w:rStyle w:val="EndnoteReference"/>
          <w:lang w:eastAsia="en-GB"/>
        </w:rPr>
        <w:endnoteReference w:id="16"/>
      </w:r>
      <w:r w:rsidRPr="00A31B58">
        <w:rPr>
          <w:lang w:eastAsia="en-GB"/>
        </w:rPr>
        <w:t xml:space="preserve">.  </w:t>
      </w:r>
    </w:p>
    <w:p w14:paraId="6942A35F" w14:textId="77777777" w:rsidR="007A1AFA" w:rsidRPr="00A31B58" w:rsidRDefault="007A1AFA" w:rsidP="007A1AFA">
      <w:pPr>
        <w:pStyle w:val="ListParagraph"/>
        <w:numPr>
          <w:ilvl w:val="0"/>
          <w:numId w:val="29"/>
        </w:numPr>
        <w:rPr>
          <w:lang w:eastAsia="en-GB"/>
        </w:rPr>
      </w:pPr>
      <w:r w:rsidRPr="00A31B58">
        <w:rPr>
          <w:lang w:eastAsia="en-GB"/>
        </w:rPr>
        <w:t>Scottish Landfill Tax (</w:t>
      </w:r>
      <w:proofErr w:type="spellStart"/>
      <w:r w:rsidRPr="00A31B58">
        <w:rPr>
          <w:lang w:eastAsia="en-GB"/>
        </w:rPr>
        <w:t>SLfT</w:t>
      </w:r>
      <w:proofErr w:type="spellEnd"/>
      <w:r w:rsidRPr="00A31B58">
        <w:rPr>
          <w:lang w:eastAsia="en-GB"/>
        </w:rPr>
        <w:t>): a tax on the disposal of waste to landfill</w:t>
      </w:r>
      <w:r w:rsidRPr="00A31B58">
        <w:rPr>
          <w:rStyle w:val="EndnoteReference"/>
          <w:lang w:eastAsia="en-GB"/>
        </w:rPr>
        <w:endnoteReference w:id="17"/>
      </w:r>
      <w:r w:rsidRPr="00A31B58">
        <w:rPr>
          <w:lang w:eastAsia="en-GB"/>
        </w:rPr>
        <w:t xml:space="preserve">.  </w:t>
      </w:r>
    </w:p>
    <w:p w14:paraId="46FCF365" w14:textId="77777777" w:rsidR="00126EBE" w:rsidRPr="00A31B58" w:rsidRDefault="00126EBE" w:rsidP="00126EBE">
      <w:pPr>
        <w:rPr>
          <w:lang w:eastAsia="en-GB"/>
        </w:rPr>
      </w:pPr>
    </w:p>
    <w:p w14:paraId="1EF18BB3" w14:textId="52EBA18D" w:rsidR="00E9592F" w:rsidRPr="00A31B58" w:rsidRDefault="00126EBE" w:rsidP="00126EBE">
      <w:r w:rsidRPr="00A31B58">
        <w:rPr>
          <w:lang w:eastAsia="en-GB"/>
        </w:rPr>
        <w:t xml:space="preserve">Figure </w:t>
      </w:r>
      <w:r w:rsidR="00B33DC9" w:rsidRPr="00A31B58">
        <w:rPr>
          <w:lang w:eastAsia="en-GB"/>
        </w:rPr>
        <w:t>2 below highlights the full range of r</w:t>
      </w:r>
      <w:r w:rsidR="00E9592F" w:rsidRPr="00A31B58">
        <w:rPr>
          <w:lang w:eastAsia="en-GB"/>
        </w:rPr>
        <w:t>evenue</w:t>
      </w:r>
      <w:r w:rsidR="00B33DC9" w:rsidRPr="00A31B58">
        <w:rPr>
          <w:lang w:eastAsia="en-GB"/>
        </w:rPr>
        <w:t>s</w:t>
      </w:r>
      <w:r w:rsidR="00E9592F" w:rsidRPr="00A31B58">
        <w:rPr>
          <w:lang w:eastAsia="en-GB"/>
        </w:rPr>
        <w:t xml:space="preserve"> by source</w:t>
      </w:r>
      <w:r w:rsidR="00B33DC9" w:rsidRPr="00A31B58">
        <w:rPr>
          <w:lang w:eastAsia="en-GB"/>
        </w:rPr>
        <w:t xml:space="preserve"> in Scotland.</w:t>
      </w:r>
    </w:p>
    <w:bookmarkEnd w:id="11"/>
    <w:p w14:paraId="2C31A5B1" w14:textId="77777777" w:rsidR="00E9592F" w:rsidRPr="00A31B58" w:rsidRDefault="00E9592F" w:rsidP="00126EBE"/>
    <w:p w14:paraId="4FA4C575" w14:textId="1103C54B" w:rsidR="00126EBE" w:rsidRPr="00A31B58" w:rsidRDefault="00B33DC9" w:rsidP="00B33DC9">
      <w:pPr>
        <w:ind w:left="-426"/>
        <w:rPr>
          <w:lang w:eastAsia="en-GB"/>
        </w:rPr>
      </w:pPr>
      <w:r w:rsidRPr="00A31B58">
        <w:rPr>
          <w:noProof/>
        </w:rPr>
        <w:drawing>
          <wp:inline distT="0" distB="0" distL="0" distR="0" wp14:anchorId="58B47A14" wp14:editId="517EC743">
            <wp:extent cx="6162675" cy="4552950"/>
            <wp:effectExtent l="0" t="0" r="9525" b="0"/>
            <wp:docPr id="6" name="Chart 6" descr="A diagram showing Revenue by Source in Scotland. The greatest revenue is from Income Tax, followed by national insurance and VAT.">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5DD41C" w14:textId="0169CA64" w:rsidR="00B33DC9" w:rsidRPr="00A31B58" w:rsidRDefault="00B33DC9">
      <w:pPr>
        <w:spacing w:line="240" w:lineRule="auto"/>
        <w:ind w:right="0"/>
        <w:rPr>
          <w:b/>
        </w:rPr>
      </w:pPr>
      <w:r w:rsidRPr="00A31B58">
        <w:t xml:space="preserve">Source: </w:t>
      </w:r>
      <w:hyperlink r:id="rId12" w:history="1">
        <w:r w:rsidRPr="00A31B58">
          <w:rPr>
            <w:rStyle w:val="Hyperlink"/>
          </w:rPr>
          <w:t>Government Expenditure &amp; Revenue Scotland (GERS) 2021-22</w:t>
        </w:r>
      </w:hyperlink>
      <w:r w:rsidRPr="00A31B58">
        <w:rPr>
          <w:rStyle w:val="EndnoteReference"/>
        </w:rPr>
        <w:endnoteReference w:id="18"/>
      </w:r>
      <w:r w:rsidRPr="00A31B58">
        <w:br w:type="page"/>
      </w:r>
    </w:p>
    <w:p w14:paraId="248B965C" w14:textId="41F05A15" w:rsidR="007A1AFA" w:rsidRPr="00A31B58" w:rsidRDefault="005231A8" w:rsidP="00B167FF">
      <w:pPr>
        <w:pStyle w:val="Heading1"/>
      </w:pPr>
      <w:bookmarkStart w:id="16" w:name="_Toc140673077"/>
      <w:bookmarkStart w:id="17" w:name="_Hlk141169081"/>
      <w:r w:rsidRPr="00A31B58">
        <w:lastRenderedPageBreak/>
        <w:t xml:space="preserve"> </w:t>
      </w:r>
      <w:r w:rsidR="00A828D1" w:rsidRPr="00A31B58">
        <w:t>A</w:t>
      </w:r>
      <w:r w:rsidR="00A828D1" w:rsidRPr="00A31B58">
        <w:rPr>
          <w:rStyle w:val="cf01"/>
          <w:rFonts w:asciiTheme="minorHAnsi" w:hAnsiTheme="minorHAnsi" w:cstheme="minorHAnsi"/>
          <w:sz w:val="28"/>
          <w:szCs w:val="28"/>
        </w:rPr>
        <w:t>pplying</w:t>
      </w:r>
      <w:r w:rsidR="00A828D1" w:rsidRPr="00A31B58">
        <w:t xml:space="preserve"> human rights norms in the context of fiscal policy</w:t>
      </w:r>
      <w:bookmarkEnd w:id="16"/>
    </w:p>
    <w:p w14:paraId="666832A4" w14:textId="16F00615" w:rsidR="00AA53BE" w:rsidRPr="00A31B58" w:rsidRDefault="00AA53BE" w:rsidP="00AA53BE">
      <w:r w:rsidRPr="00A31B58">
        <w:t xml:space="preserve">As noted in Section 4, human rights norms place obligations on governments, to take concrete steps to ensure that people’s rights are progressively realised using the </w:t>
      </w:r>
      <w:r w:rsidRPr="00A31B58">
        <w:rPr>
          <w:i/>
          <w:iCs/>
        </w:rPr>
        <w:t>maximum of their available resources</w:t>
      </w:r>
      <w:r w:rsidRPr="00A31B58">
        <w:t>. This has clear implications for a government’s fiscal policy decisions.</w:t>
      </w:r>
    </w:p>
    <w:p w14:paraId="7E5B00E7" w14:textId="77777777" w:rsidR="00CF6B00" w:rsidRPr="00A31B58" w:rsidRDefault="00CF6B00" w:rsidP="00AA53BE"/>
    <w:p w14:paraId="5CA94E32" w14:textId="609EB245" w:rsidR="003A4143" w:rsidRPr="00A31B58" w:rsidRDefault="003A4143" w:rsidP="00AA53BE">
      <w:r w:rsidRPr="00A31B58">
        <w:t>Fundamentally, governments have an obligation to raise sufficient resources to guarantee people’s rights</w:t>
      </w:r>
      <w:r w:rsidR="008C752A" w:rsidRPr="00A31B58">
        <w:t xml:space="preserve">. </w:t>
      </w:r>
      <w:r w:rsidR="0012532D" w:rsidRPr="00A31B58">
        <w:t>They need to raise money to</w:t>
      </w:r>
      <w:r w:rsidRPr="00A31B58">
        <w:t xml:space="preserve"> fund the necessary infrastructure, </w:t>
      </w:r>
      <w:r w:rsidR="0012532D" w:rsidRPr="00A31B58">
        <w:t xml:space="preserve">goods and services that will ensure everyone has access to, amongst other things: quality healthcare, schools, social security provisions, social housing, clothes, </w:t>
      </w:r>
      <w:r w:rsidR="008C752A" w:rsidRPr="00A31B58">
        <w:t>food,</w:t>
      </w:r>
      <w:r w:rsidR="0012532D" w:rsidRPr="00A31B58">
        <w:t xml:space="preserve"> and clean water</w:t>
      </w:r>
      <w:r w:rsidRPr="00A31B58">
        <w:t xml:space="preserve">. </w:t>
      </w:r>
      <w:r w:rsidR="0012532D" w:rsidRPr="00A31B58">
        <w:t>However, how this money is raised and from whom, must be fair</w:t>
      </w:r>
      <w:r w:rsidR="00CF6B00" w:rsidRPr="00A31B58">
        <w:t xml:space="preserve">, </w:t>
      </w:r>
      <w:r w:rsidR="008C752A" w:rsidRPr="00A31B58">
        <w:t>progressive,</w:t>
      </w:r>
      <w:r w:rsidR="0012532D" w:rsidRPr="00A31B58">
        <w:t xml:space="preserve"> and</w:t>
      </w:r>
      <w:r w:rsidRPr="00A31B58">
        <w:t xml:space="preserve"> based on the principle of ability to pay. </w:t>
      </w:r>
      <w:r w:rsidR="0012532D" w:rsidRPr="00A31B58">
        <w:t xml:space="preserve">It should make an active contribution to redressing </w:t>
      </w:r>
      <w:r w:rsidR="00CF6B00" w:rsidRPr="00A31B58">
        <w:t>persistent and structural inequalities and the system should have the appropriate checks an</w:t>
      </w:r>
      <w:r w:rsidR="006B20B4">
        <w:t>d</w:t>
      </w:r>
      <w:r w:rsidR="00CF6B00" w:rsidRPr="00A31B58">
        <w:t xml:space="preserve"> balances to ensure it is not abused.</w:t>
      </w:r>
    </w:p>
    <w:p w14:paraId="06096839" w14:textId="77777777" w:rsidR="003A4143" w:rsidRPr="00A31B58" w:rsidRDefault="003A4143" w:rsidP="00AA53BE"/>
    <w:p w14:paraId="03628869" w14:textId="77777777" w:rsidR="0012532D" w:rsidRPr="00A31B58" w:rsidRDefault="0012532D" w:rsidP="00B167FF">
      <w:pPr>
        <w:pStyle w:val="Heading2"/>
      </w:pPr>
      <w:r w:rsidRPr="00A31B58">
        <w:t xml:space="preserve">Increasing progressivity of the tax system </w:t>
      </w:r>
    </w:p>
    <w:p w14:paraId="7617D30C" w14:textId="77777777" w:rsidR="0012532D" w:rsidRPr="00A31B58" w:rsidRDefault="0012532D" w:rsidP="0012532D">
      <w:r w:rsidRPr="00A31B58">
        <w:t xml:space="preserve">Efforts and focus should be directed at engaging with a progressive tax system in which tax is viewed less as a political choice but, rather, the legal obligation that it is, to ensure public funds are of the required level to finance essential services, policies, and programmes for the fulfilment of people’s rights. </w:t>
      </w:r>
    </w:p>
    <w:p w14:paraId="0B086853" w14:textId="77777777" w:rsidR="0012532D" w:rsidRPr="00A31B58" w:rsidRDefault="0012532D" w:rsidP="0012532D"/>
    <w:p w14:paraId="5C970075" w14:textId="77777777" w:rsidR="0012532D" w:rsidRPr="00A31B58" w:rsidRDefault="0012532D" w:rsidP="0012532D">
      <w:r w:rsidRPr="00A31B58">
        <w:t xml:space="preserve">Taxation is an indispensable policy instrument to mobilise additional resources without necessarily needing to sacrifice spending priorities. Starting from the assumption that it is not possible to increase the size of the budget undermines Scotland’s commitment to human rights fulfilment. It also suggests limitations in the appraisal of tax policy options that could increase revenue. </w:t>
      </w:r>
    </w:p>
    <w:p w14:paraId="27F96D36" w14:textId="77777777" w:rsidR="0012532D" w:rsidRPr="00A31B58" w:rsidRDefault="0012532D" w:rsidP="0012532D">
      <w:pPr>
        <w:rPr>
          <w:lang w:eastAsia="en-GB"/>
        </w:rPr>
      </w:pPr>
    </w:p>
    <w:p w14:paraId="26DF68E4" w14:textId="77777777" w:rsidR="0012532D" w:rsidRPr="00A31B58" w:rsidRDefault="0012532D" w:rsidP="0012532D">
      <w:r w:rsidRPr="00A31B58">
        <w:t>Whilst acknowledging the limitations created by devolved and reserved policy, the Scottish Government could be bolder in using the taxation choices that are available to it. The Scottish Human Rights Commission has previously documented</w:t>
      </w:r>
      <w:r w:rsidRPr="00A31B58">
        <w:rPr>
          <w:rStyle w:val="EndnoteReference"/>
        </w:rPr>
        <w:endnoteReference w:id="19"/>
      </w:r>
      <w:r w:rsidRPr="00A31B58">
        <w:t xml:space="preserve"> that Scotland does not currently use the full extent of its taxation powers to generate resource in line with its human rights obligations. Much domestic expertise has been developed on the taxation options available to Scotland in recent years by the likes of the Fraser of </w:t>
      </w:r>
      <w:proofErr w:type="spellStart"/>
      <w:r w:rsidRPr="00A31B58">
        <w:t>Allander</w:t>
      </w:r>
      <w:proofErr w:type="spellEnd"/>
      <w:r w:rsidRPr="00A31B58">
        <w:t xml:space="preserve"> </w:t>
      </w:r>
      <w:r w:rsidRPr="00A31B58">
        <w:lastRenderedPageBreak/>
        <w:t>Institute</w:t>
      </w:r>
      <w:r w:rsidRPr="00A31B58">
        <w:rPr>
          <w:rStyle w:val="EndnoteReference"/>
        </w:rPr>
        <w:endnoteReference w:id="20"/>
      </w:r>
      <w:r w:rsidRPr="00A31B58">
        <w:t>, CPAG</w:t>
      </w:r>
      <w:r w:rsidRPr="00A31B58">
        <w:rPr>
          <w:rStyle w:val="EndnoteReference"/>
        </w:rPr>
        <w:endnoteReference w:id="21"/>
      </w:r>
      <w:r w:rsidRPr="00A31B58">
        <w:t>, the Institute for Public Policy</w:t>
      </w:r>
      <w:r w:rsidRPr="00A31B58">
        <w:rPr>
          <w:rStyle w:val="EndnoteReference"/>
        </w:rPr>
        <w:endnoteReference w:id="22"/>
      </w:r>
      <w:r w:rsidRPr="00A31B58">
        <w:t xml:space="preserve"> and Landman Economics (on behalf of the </w:t>
      </w:r>
      <w:proofErr w:type="spellStart"/>
      <w:r w:rsidRPr="00A31B58">
        <w:t>STUC</w:t>
      </w:r>
      <w:proofErr w:type="spellEnd"/>
      <w:r w:rsidRPr="00A31B58">
        <w:t>)</w:t>
      </w:r>
      <w:r w:rsidRPr="00A31B58">
        <w:rPr>
          <w:rStyle w:val="EndnoteReference"/>
        </w:rPr>
        <w:endnoteReference w:id="23"/>
      </w:r>
      <w:r w:rsidRPr="00A31B58">
        <w:t xml:space="preserve">, amongst others. </w:t>
      </w:r>
    </w:p>
    <w:p w14:paraId="63C7B61D" w14:textId="77777777" w:rsidR="0012532D" w:rsidRPr="00A31B58" w:rsidRDefault="0012532D" w:rsidP="0012532D"/>
    <w:p w14:paraId="1198FD0D" w14:textId="6244B535" w:rsidR="0012532D" w:rsidRPr="00A31B58" w:rsidRDefault="0012532D" w:rsidP="0012532D">
      <w:r w:rsidRPr="00A31B58">
        <w:t xml:space="preserve">Proposals include exploring the potential offered by: </w:t>
      </w:r>
    </w:p>
    <w:p w14:paraId="353085E9" w14:textId="53277B24" w:rsidR="0012532D" w:rsidRPr="00A31B58" w:rsidRDefault="0012532D" w:rsidP="0012532D">
      <w:pPr>
        <w:pStyle w:val="ListParagraph"/>
        <w:numPr>
          <w:ilvl w:val="0"/>
          <w:numId w:val="30"/>
        </w:numPr>
      </w:pPr>
      <w:r w:rsidRPr="00A31B58">
        <w:t xml:space="preserve">further amendments to income </w:t>
      </w:r>
      <w:r w:rsidR="008C752A" w:rsidRPr="00A31B58">
        <w:t>tax</w:t>
      </w:r>
      <w:r w:rsidR="008C752A">
        <w:t>,</w:t>
      </w:r>
    </w:p>
    <w:p w14:paraId="218DF93D" w14:textId="52B20209" w:rsidR="0012532D" w:rsidRPr="00A31B58" w:rsidRDefault="0012532D" w:rsidP="0012532D">
      <w:pPr>
        <w:pStyle w:val="ListParagraph"/>
        <w:numPr>
          <w:ilvl w:val="0"/>
          <w:numId w:val="30"/>
        </w:numPr>
      </w:pPr>
      <w:r w:rsidRPr="00A31B58">
        <w:t>reforming Scottish property taxes</w:t>
      </w:r>
      <w:r w:rsidR="008C752A">
        <w:t>,</w:t>
      </w:r>
    </w:p>
    <w:p w14:paraId="5E9F5879" w14:textId="65EBB018" w:rsidR="0012532D" w:rsidRPr="00A31B58" w:rsidRDefault="0012532D" w:rsidP="0012532D">
      <w:pPr>
        <w:pStyle w:val="ListParagraph"/>
        <w:numPr>
          <w:ilvl w:val="0"/>
          <w:numId w:val="30"/>
        </w:numPr>
      </w:pPr>
      <w:r w:rsidRPr="00A31B58">
        <w:t xml:space="preserve">excluding tax avoiders from government </w:t>
      </w:r>
      <w:r w:rsidR="008C752A" w:rsidRPr="00A31B58">
        <w:t>bailouts</w:t>
      </w:r>
      <w:r w:rsidR="008C752A">
        <w:t>,</w:t>
      </w:r>
      <w:r w:rsidRPr="00A31B58">
        <w:t xml:space="preserve"> </w:t>
      </w:r>
    </w:p>
    <w:p w14:paraId="56B2FC18" w14:textId="77777777" w:rsidR="008C752A" w:rsidRDefault="0012532D" w:rsidP="0012532D">
      <w:pPr>
        <w:pStyle w:val="ListParagraph"/>
        <w:numPr>
          <w:ilvl w:val="0"/>
          <w:numId w:val="30"/>
        </w:numPr>
      </w:pPr>
      <w:r w:rsidRPr="00A31B58">
        <w:t xml:space="preserve">levering tax as a tool for behavioural change </w:t>
      </w:r>
      <w:r w:rsidR="008C752A" w:rsidRPr="00A31B58">
        <w:t>e.g.,</w:t>
      </w:r>
      <w:r w:rsidRPr="00A31B58">
        <w:t xml:space="preserve"> carbon emissions</w:t>
      </w:r>
      <w:r w:rsidR="008C752A">
        <w:t>,</w:t>
      </w:r>
    </w:p>
    <w:p w14:paraId="22120675" w14:textId="2B7E1915" w:rsidR="0012532D" w:rsidRPr="00A31B58" w:rsidRDefault="0012532D" w:rsidP="0012532D">
      <w:pPr>
        <w:pStyle w:val="ListParagraph"/>
        <w:numPr>
          <w:ilvl w:val="0"/>
          <w:numId w:val="30"/>
        </w:numPr>
      </w:pPr>
      <w:r w:rsidRPr="00A31B58">
        <w:t>land tax and increasing the Scottish landfill tax</w:t>
      </w:r>
      <w:r w:rsidR="008C752A">
        <w:t>,</w:t>
      </w:r>
      <w:r w:rsidRPr="00A31B58">
        <w:t xml:space="preserve"> and </w:t>
      </w:r>
    </w:p>
    <w:p w14:paraId="288E6A95" w14:textId="77777777" w:rsidR="0012532D" w:rsidRPr="00A31B58" w:rsidRDefault="0012532D" w:rsidP="0012532D">
      <w:pPr>
        <w:pStyle w:val="ListParagraph"/>
        <w:numPr>
          <w:ilvl w:val="0"/>
          <w:numId w:val="30"/>
        </w:numPr>
      </w:pPr>
      <w:r w:rsidRPr="00A31B58">
        <w:t xml:space="preserve">introducing new taxes, such as a local wealth tax. </w:t>
      </w:r>
    </w:p>
    <w:p w14:paraId="7A9B92D1" w14:textId="77777777" w:rsidR="0012532D" w:rsidRPr="00A31B58" w:rsidRDefault="0012532D" w:rsidP="0012532D"/>
    <w:p w14:paraId="3D5C6113" w14:textId="77777777" w:rsidR="0012532D" w:rsidRPr="00A31B58" w:rsidRDefault="0012532D" w:rsidP="0012532D">
      <w:r w:rsidRPr="00A31B58">
        <w:t>The 2022 review of taxation by Landman Economics concluded that a number of reforms to the tax system at the point of publication (December 2022) could be introduced as early as April 2023, raising around £1.3 billion of additional revenue per year. A further package of reforms (if legislated for in 2023) could raise an additional £2 billion per year (£3.3 billion in total), if in place by April 2026.</w:t>
      </w:r>
      <w:r w:rsidRPr="00A31B58">
        <w:rPr>
          <w:rStyle w:val="EndnoteReference"/>
        </w:rPr>
        <w:t xml:space="preserve"> </w:t>
      </w:r>
      <w:r w:rsidRPr="00A31B58">
        <w:rPr>
          <w:rStyle w:val="EndnoteReference"/>
        </w:rPr>
        <w:endnoteReference w:id="24"/>
      </w:r>
    </w:p>
    <w:p w14:paraId="1C04E734" w14:textId="77777777" w:rsidR="0012532D" w:rsidRPr="00A31B58" w:rsidRDefault="0012532D" w:rsidP="0012532D"/>
    <w:p w14:paraId="03266C71" w14:textId="75769BD2" w:rsidR="0012532D" w:rsidRPr="00A31B58" w:rsidRDefault="0012532D" w:rsidP="0012532D">
      <w:r w:rsidRPr="00A31B58">
        <w:t>This is an area where policy needs to be far more proactive. Exploring these options with taxation experts through a human rights lens would give the Scottish Government a timely opportunity to focus on both the benefits of taking a human rights based approach to taxation and a thorough analysis of the taxation options that are fully within its remit.</w:t>
      </w:r>
      <w:r w:rsidR="00B167FF" w:rsidRPr="00A31B58">
        <w:t xml:space="preserve"> It is disappointing, therefore, that the Scottish Government’s Tax Advisory Group</w:t>
      </w:r>
      <w:r w:rsidR="00B167FF" w:rsidRPr="00A31B58">
        <w:rPr>
          <w:rStyle w:val="EndnoteReference"/>
        </w:rPr>
        <w:endnoteReference w:id="25"/>
      </w:r>
      <w:r w:rsidR="00B167FF" w:rsidRPr="00A31B58">
        <w:t xml:space="preserve"> created in June 2023 to feed into both the Scottish Budget 2024/25 and the tax strategy over the longer-term on tax strategy, has not engaged with any human rights expertise.</w:t>
      </w:r>
    </w:p>
    <w:p w14:paraId="57B1A56F" w14:textId="77777777" w:rsidR="0012532D" w:rsidRPr="00A31B58" w:rsidRDefault="0012532D" w:rsidP="0012532D"/>
    <w:p w14:paraId="3006CE82" w14:textId="77777777" w:rsidR="00AA53BE" w:rsidRPr="00A31B58" w:rsidRDefault="00AA53BE" w:rsidP="00B167FF">
      <w:pPr>
        <w:pStyle w:val="Heading2"/>
      </w:pPr>
      <w:r w:rsidRPr="00A31B58">
        <w:t>Impact assessment of fiscal policy</w:t>
      </w:r>
    </w:p>
    <w:p w14:paraId="102D2513" w14:textId="77777777" w:rsidR="00AA53BE" w:rsidRPr="00A31B58" w:rsidRDefault="00AA53BE" w:rsidP="00AA53BE">
      <w:r w:rsidRPr="00A31B58">
        <w:t xml:space="preserve">Tax revenues are a key source of income for governments to be able to execute their legal obligations to protect, respect and fulfil human rights.  Therefore, human rights impact assessments of key fiscal decisions, including those around taxation are of critical importance. </w:t>
      </w:r>
    </w:p>
    <w:p w14:paraId="2EF40732" w14:textId="77777777" w:rsidR="00AA53BE" w:rsidRPr="00A31B58" w:rsidRDefault="00AA53BE" w:rsidP="00AA53BE"/>
    <w:p w14:paraId="62C4D2F7" w14:textId="7F7CEB29" w:rsidR="00AA53BE" w:rsidRPr="00A31B58" w:rsidRDefault="00AA53BE" w:rsidP="00AA53BE">
      <w:r w:rsidRPr="00A31B58">
        <w:t xml:space="preserve">This is supported by the work of the </w:t>
      </w:r>
      <w:r w:rsidR="00B167FF" w:rsidRPr="00A31B58">
        <w:t xml:space="preserve">former </w:t>
      </w:r>
      <w:r w:rsidRPr="00A31B58">
        <w:t>UN Independent Expert on foreign debt and human rights</w:t>
      </w:r>
      <w:r w:rsidRPr="00A31B58">
        <w:rPr>
          <w:rStyle w:val="EndnoteReference"/>
        </w:rPr>
        <w:endnoteReference w:id="26"/>
      </w:r>
      <w:r w:rsidRPr="00A31B58">
        <w:t xml:space="preserve"> who explored this particular work when developing </w:t>
      </w:r>
      <w:r w:rsidRPr="00A31B58">
        <w:lastRenderedPageBreak/>
        <w:t xml:space="preserve">his </w:t>
      </w:r>
      <w:hyperlink r:id="rId13" w:history="1">
        <w:r w:rsidRPr="00A31B58">
          <w:rPr>
            <w:rStyle w:val="Hyperlink"/>
          </w:rPr>
          <w:t>Guiding Principles for Human Rights Impact Assessments for Economic Reform Policies</w:t>
        </w:r>
      </w:hyperlink>
      <w:r w:rsidRPr="00A31B58">
        <w:t>.</w:t>
      </w:r>
      <w:r w:rsidRPr="00A31B58">
        <w:rPr>
          <w:rStyle w:val="EndnoteReference"/>
        </w:rPr>
        <w:endnoteReference w:id="27"/>
      </w:r>
      <w:r w:rsidRPr="00A31B58">
        <w:t xml:space="preserve"> The aim of these Guiding Principles is to provide States with effective and practical guidance and tools for assessing economic reform policies on the basis of existing human rights standards.</w:t>
      </w:r>
    </w:p>
    <w:p w14:paraId="33DE4AB6" w14:textId="77777777" w:rsidR="00AA53BE" w:rsidRPr="00A31B58" w:rsidRDefault="00AA53BE" w:rsidP="00AA53BE"/>
    <w:p w14:paraId="71E5010E" w14:textId="77777777" w:rsidR="00AA53BE" w:rsidRPr="00A31B58" w:rsidRDefault="00AA53BE" w:rsidP="00AA53BE">
      <w:pPr>
        <w:ind w:left="720"/>
        <w:rPr>
          <w:i/>
        </w:rPr>
      </w:pPr>
      <w:r w:rsidRPr="00A31B58">
        <w:rPr>
          <w:i/>
        </w:rPr>
        <w:t>Based on the existing human rights obligations and responsibilities of States and other actors, the guiding principles underline the importance of systematically assessing the impact of economic reforms on the enjoyment of all human rights before decisions are taken to implement such reforms, as well as during and after their implementation.  Economic policymaking must be anchored in and guided by substantive and procedural human rights standards, and human rights impact assessments are a crucial process that enables States and other actors to ensure that economic reforms advance, rather than hinder, the enjoyment of human rights by all.</w:t>
      </w:r>
      <w:r w:rsidRPr="00A31B58">
        <w:rPr>
          <w:rStyle w:val="EndnoteReference"/>
          <w:i/>
        </w:rPr>
        <w:endnoteReference w:id="28"/>
      </w:r>
    </w:p>
    <w:p w14:paraId="79666739" w14:textId="77777777" w:rsidR="00AA53BE" w:rsidRPr="00A31B58" w:rsidRDefault="00AA53BE" w:rsidP="00AA53BE"/>
    <w:p w14:paraId="689300B2" w14:textId="77777777" w:rsidR="00AA53BE" w:rsidRPr="00A31B58" w:rsidRDefault="00AA53BE" w:rsidP="00AA53BE">
      <w:r w:rsidRPr="00A31B58">
        <w:t xml:space="preserve">The Scottish Human Rights Commission has previously strongly advised the Scottish Government to review all of the guiding principles with a view to informing </w:t>
      </w:r>
      <w:r w:rsidRPr="00A31B58">
        <w:rPr>
          <w:u w:val="single"/>
        </w:rPr>
        <w:t>both</w:t>
      </w:r>
      <w:r w:rsidRPr="00A31B58">
        <w:t xml:space="preserve"> the content and process of further developing or amending </w:t>
      </w:r>
      <w:hyperlink r:id="rId14" w:history="1">
        <w:r w:rsidRPr="00A31B58">
          <w:rPr>
            <w:rStyle w:val="Hyperlink"/>
          </w:rPr>
          <w:t>Scotland’s tax policy framework</w:t>
        </w:r>
      </w:hyperlink>
      <w:r w:rsidRPr="00A31B58">
        <w:rPr>
          <w:rStyle w:val="EndnoteReference"/>
        </w:rPr>
        <w:endnoteReference w:id="29"/>
      </w:r>
      <w:r w:rsidRPr="00A31B58">
        <w:t>.</w:t>
      </w:r>
    </w:p>
    <w:p w14:paraId="6A8EAAC4" w14:textId="77777777" w:rsidR="00AA53BE" w:rsidRPr="00A31B58" w:rsidRDefault="00AA53BE" w:rsidP="00AA53BE"/>
    <w:p w14:paraId="7E3A15F0" w14:textId="77777777" w:rsidR="00AA53BE" w:rsidRPr="00A31B58" w:rsidRDefault="00AA53BE" w:rsidP="00B167FF">
      <w:pPr>
        <w:pStyle w:val="Heading2"/>
      </w:pPr>
      <w:r w:rsidRPr="00A31B58">
        <w:t>Tax abuse</w:t>
      </w:r>
    </w:p>
    <w:p w14:paraId="1568983E" w14:textId="77777777" w:rsidR="00AA53BE" w:rsidRPr="00A31B58" w:rsidRDefault="00AA53BE" w:rsidP="00AA53BE">
      <w:r w:rsidRPr="00A31B58">
        <w:t>Scottish and UK Government efforts to promote human rights are meaningless without adequate efforts to collect the necessary funds to provide for basic public services. A State or devolved administration that does not take strong measures to combat tax abuse is not allocating the maximum available resources to the realisation of rights. Such allocation is required by international human rights law.</w:t>
      </w:r>
    </w:p>
    <w:p w14:paraId="68A54655" w14:textId="77777777" w:rsidR="00AA53BE" w:rsidRPr="00A31B58" w:rsidRDefault="00AA53BE" w:rsidP="00AA53BE"/>
    <w:p w14:paraId="2788137B" w14:textId="77777777" w:rsidR="00AA53BE" w:rsidRPr="00A31B58" w:rsidRDefault="00AA53BE" w:rsidP="00AA53BE">
      <w:r w:rsidRPr="00A31B58">
        <w:t>Given that tax evaders and avoiders pay less than taxpayers with the same or less capacity to pay, both tax evasion (illegal) and tax avoidance not only undermine the fiscal base, but the principles of equality and non-discrimination.</w:t>
      </w:r>
    </w:p>
    <w:p w14:paraId="2A601F0A" w14:textId="77777777" w:rsidR="00AA53BE" w:rsidRPr="00A31B58" w:rsidRDefault="00AA53BE" w:rsidP="00AA53BE"/>
    <w:p w14:paraId="449395CE" w14:textId="77777777" w:rsidR="00AA53BE" w:rsidRPr="00A31B58" w:rsidRDefault="00AA53BE" w:rsidP="00AA53BE">
      <w:r w:rsidRPr="00A31B58">
        <w:t xml:space="preserve">The former </w:t>
      </w:r>
      <w:hyperlink r:id="rId15" w:history="1">
        <w:r w:rsidRPr="00A31B58">
          <w:rPr>
            <w:rStyle w:val="Hyperlink"/>
          </w:rPr>
          <w:t>UN Independent Expert on Extreme Poverty and Human Rights</w:t>
        </w:r>
      </w:hyperlink>
      <w:r w:rsidRPr="00A31B58">
        <w:rPr>
          <w:rStyle w:val="EndnoteReference"/>
          <w:color w:val="0563C1" w:themeColor="hyperlink"/>
          <w:u w:val="single"/>
        </w:rPr>
        <w:endnoteReference w:id="30"/>
      </w:r>
      <w:r w:rsidRPr="00A31B58">
        <w:t xml:space="preserve"> noted that tax abuse is: </w:t>
      </w:r>
    </w:p>
    <w:p w14:paraId="6CE6CB23" w14:textId="77777777" w:rsidR="00AA53BE" w:rsidRPr="00A31B58" w:rsidRDefault="00AA53BE" w:rsidP="00AA53BE"/>
    <w:p w14:paraId="6D0BEC9B" w14:textId="77777777" w:rsidR="00AA53BE" w:rsidRPr="00A31B58" w:rsidRDefault="00AA53BE" w:rsidP="00AA53BE">
      <w:pPr>
        <w:ind w:left="720"/>
      </w:pPr>
      <w:r w:rsidRPr="00A31B58">
        <w:lastRenderedPageBreak/>
        <w:t>‘</w:t>
      </w:r>
      <w:r w:rsidRPr="00A31B58">
        <w:rPr>
          <w:i/>
        </w:rPr>
        <w:t xml:space="preserve">not a victimless practice; it limits resources that could be spent on reducing poverty and realizing human rights, and perpetuates vast income inequality’. </w:t>
      </w:r>
      <w:r w:rsidRPr="00A31B58">
        <w:rPr>
          <w:rStyle w:val="EndnoteReference"/>
        </w:rPr>
        <w:endnoteReference w:id="31"/>
      </w:r>
      <w:r w:rsidRPr="00A31B58">
        <w:t xml:space="preserve"> </w:t>
      </w:r>
    </w:p>
    <w:p w14:paraId="7D80EFEA" w14:textId="77777777" w:rsidR="00AA53BE" w:rsidRPr="00A31B58" w:rsidRDefault="00AA53BE" w:rsidP="00AA53BE"/>
    <w:p w14:paraId="5680DCB7" w14:textId="77777777" w:rsidR="00AA53BE" w:rsidRPr="00A31B58" w:rsidRDefault="00AA53BE" w:rsidP="00AA53BE">
      <w:r w:rsidRPr="00A31B58">
        <w:t xml:space="preserve">We know, for example, from </w:t>
      </w:r>
      <w:bookmarkStart w:id="18" w:name="_Hlk140476240"/>
      <w:r w:rsidRPr="00A31B58">
        <w:fldChar w:fldCharType="begin"/>
      </w:r>
      <w:r w:rsidRPr="00A31B58">
        <w:instrText>HYPERLINK "http://cesr.org/sites/default/files/FACT_SHEET_SPAIN.pdf"</w:instrText>
      </w:r>
      <w:r w:rsidRPr="00A31B58">
        <w:fldChar w:fldCharType="separate"/>
      </w:r>
      <w:r w:rsidRPr="00A31B58">
        <w:rPr>
          <w:rStyle w:val="Hyperlink"/>
        </w:rPr>
        <w:t>2012 research</w:t>
      </w:r>
      <w:r w:rsidRPr="00A31B58">
        <w:rPr>
          <w:rStyle w:val="Hyperlink"/>
        </w:rPr>
        <w:fldChar w:fldCharType="end"/>
      </w:r>
      <w:bookmarkEnd w:id="18"/>
      <w:r w:rsidRPr="00A31B58">
        <w:rPr>
          <w:rStyle w:val="EndnoteReference"/>
          <w:color w:val="0563C1" w:themeColor="hyperlink"/>
          <w:u w:val="single"/>
        </w:rPr>
        <w:endnoteReference w:id="32"/>
      </w:r>
      <w:r w:rsidRPr="00A31B58">
        <w:t xml:space="preserve"> undertaken with tax inspectors and the Centre for Economic and Social Rights in Spain, that a reduction of tax evasion and tax avoidance by 10% (in line with EU standards) would have resulted in the generation of 38 billion Euros, exceeding the country’s total austerity budget cuts that year.</w:t>
      </w:r>
    </w:p>
    <w:bookmarkEnd w:id="17"/>
    <w:p w14:paraId="2C46FE9B" w14:textId="5926B3E4" w:rsidR="000B4965" w:rsidRPr="00A31B58" w:rsidRDefault="000B4965" w:rsidP="00B167FF">
      <w:pPr>
        <w:pStyle w:val="Heading2"/>
        <w:numPr>
          <w:ilvl w:val="0"/>
          <w:numId w:val="0"/>
        </w:numPr>
      </w:pPr>
    </w:p>
    <w:p w14:paraId="3AA24000" w14:textId="77777777" w:rsidR="000B4965" w:rsidRPr="00A31B58" w:rsidRDefault="000B4965" w:rsidP="00720FD7">
      <w:pPr>
        <w:pStyle w:val="Heading1"/>
        <w:rPr>
          <w:rStyle w:val="Strong"/>
          <w:b/>
          <w:bCs w:val="0"/>
        </w:rPr>
      </w:pPr>
      <w:r w:rsidRPr="00A31B58">
        <w:rPr>
          <w:rStyle w:val="Strong"/>
          <w:b/>
          <w:bCs w:val="0"/>
        </w:rPr>
        <w:t xml:space="preserve"> </w:t>
      </w:r>
      <w:bookmarkStart w:id="19" w:name="_Toc140673078"/>
      <w:r w:rsidRPr="00A31B58">
        <w:rPr>
          <w:rStyle w:val="Strong"/>
          <w:b/>
          <w:bCs w:val="0"/>
        </w:rPr>
        <w:t>Why is human rights budget work important for Scotland now?</w:t>
      </w:r>
      <w:bookmarkEnd w:id="19"/>
    </w:p>
    <w:p w14:paraId="7D7E029C" w14:textId="5EDB84A9" w:rsidR="000B4965" w:rsidRPr="00A31B58" w:rsidRDefault="000B4965" w:rsidP="00720FD7">
      <w:pPr>
        <w:pStyle w:val="paragraph"/>
        <w:ind w:right="-46"/>
        <w:textAlignment w:val="baseline"/>
        <w:rPr>
          <w:rFonts w:asciiTheme="minorHAnsi" w:hAnsiTheme="minorHAnsi" w:cstheme="minorHAnsi"/>
        </w:rPr>
      </w:pPr>
      <w:bookmarkStart w:id="20" w:name="_Hlk140674905"/>
      <w:bookmarkStart w:id="21" w:name="_Hlk140731765"/>
      <w:r w:rsidRPr="00A31B58">
        <w:rPr>
          <w:rStyle w:val="normaltextrun1"/>
          <w:rFonts w:asciiTheme="minorHAnsi" w:hAnsiTheme="minorHAnsi" w:cstheme="minorHAnsi"/>
        </w:rPr>
        <w:t xml:space="preserve">In 2014 the Scottish Government made a commitment to explore human rights budgeting, although with limited action at the time. However, since 2017 several key activities have </w:t>
      </w:r>
      <w:r w:rsidR="008B30F1" w:rsidRPr="00A31B58">
        <w:rPr>
          <w:rStyle w:val="normaltextrun1"/>
          <w:rFonts w:asciiTheme="minorHAnsi" w:hAnsiTheme="minorHAnsi" w:cstheme="minorHAnsi"/>
        </w:rPr>
        <w:t>functioned as</w:t>
      </w:r>
      <w:r w:rsidRPr="00A31B58">
        <w:rPr>
          <w:rStyle w:val="normaltextrun1"/>
          <w:rFonts w:asciiTheme="minorHAnsi" w:hAnsiTheme="minorHAnsi" w:cstheme="minorHAnsi"/>
        </w:rPr>
        <w:t xml:space="preserve"> a catalyst for developing human rights budgeting: </w:t>
      </w:r>
      <w:r w:rsidRPr="00A31B58">
        <w:rPr>
          <w:rStyle w:val="eop"/>
          <w:rFonts w:asciiTheme="minorHAnsi" w:hAnsiTheme="minorHAnsi" w:cstheme="minorHAnsi"/>
        </w:rPr>
        <w:t> </w:t>
      </w:r>
    </w:p>
    <w:p w14:paraId="663706DE" w14:textId="77777777" w:rsidR="000B4965" w:rsidRPr="00A31B58" w:rsidRDefault="000B4965" w:rsidP="00720FD7">
      <w:pPr>
        <w:pStyle w:val="paragraph"/>
        <w:ind w:right="-46"/>
        <w:textAlignment w:val="baseline"/>
        <w:rPr>
          <w:rFonts w:asciiTheme="minorHAnsi" w:hAnsiTheme="minorHAnsi" w:cstheme="minorHAnsi"/>
        </w:rPr>
      </w:pPr>
      <w:r w:rsidRPr="00A31B58">
        <w:rPr>
          <w:rStyle w:val="eop"/>
          <w:rFonts w:asciiTheme="minorHAnsi" w:hAnsiTheme="minorHAnsi" w:cstheme="minorHAnsi"/>
        </w:rPr>
        <w:t> </w:t>
      </w:r>
    </w:p>
    <w:p w14:paraId="680F5793" w14:textId="77777777" w:rsidR="000B4965" w:rsidRPr="00A31B58" w:rsidRDefault="00BA7273" w:rsidP="00720FD7">
      <w:pPr>
        <w:pStyle w:val="ListParagraph"/>
        <w:numPr>
          <w:ilvl w:val="0"/>
          <w:numId w:val="9"/>
        </w:numPr>
        <w:spacing w:line="240" w:lineRule="auto"/>
        <w:ind w:right="0"/>
        <w:rPr>
          <w:szCs w:val="24"/>
          <w:lang w:eastAsia="en-GB"/>
        </w:rPr>
      </w:pPr>
      <w:hyperlink r:id="rId16" w:tgtFrame="_blank" w:history="1">
        <w:r w:rsidR="000B4965" w:rsidRPr="00A31B58">
          <w:rPr>
            <w:rStyle w:val="normaltextrun1"/>
            <w:color w:val="0563C1"/>
            <w:u w:val="single"/>
          </w:rPr>
          <w:t>The Budget Process Review Group</w:t>
        </w:r>
      </w:hyperlink>
      <w:r w:rsidR="000B4965" w:rsidRPr="00A31B58">
        <w:rPr>
          <w:rStyle w:val="normaltextrun1"/>
          <w:color w:val="0563C1"/>
          <w:u w:val="single"/>
        </w:rPr>
        <w:t>;</w:t>
      </w:r>
      <w:r w:rsidR="000B4965" w:rsidRPr="00A31B58">
        <w:rPr>
          <w:rStyle w:val="EndnoteReference"/>
        </w:rPr>
        <w:endnoteReference w:id="33"/>
      </w:r>
      <w:r w:rsidR="000B4965" w:rsidRPr="00A31B58">
        <w:rPr>
          <w:rStyle w:val="eop"/>
        </w:rPr>
        <w:t> </w:t>
      </w:r>
      <w:r w:rsidR="000B4965" w:rsidRPr="00A31B58">
        <w:rPr>
          <w:szCs w:val="24"/>
          <w:lang w:eastAsia="en-GB"/>
        </w:rPr>
        <w:t xml:space="preserve"> </w:t>
      </w:r>
    </w:p>
    <w:p w14:paraId="2F9F95F1" w14:textId="77777777" w:rsidR="000B4965" w:rsidRPr="00A31B58" w:rsidRDefault="00BA7273" w:rsidP="00720FD7">
      <w:pPr>
        <w:pStyle w:val="ListParagraph"/>
        <w:numPr>
          <w:ilvl w:val="0"/>
          <w:numId w:val="10"/>
        </w:numPr>
        <w:spacing w:line="240" w:lineRule="auto"/>
        <w:ind w:right="-46"/>
        <w:textAlignment w:val="baseline"/>
        <w:rPr>
          <w:szCs w:val="24"/>
          <w:lang w:eastAsia="en-GB"/>
        </w:rPr>
      </w:pPr>
      <w:hyperlink r:id="rId17" w:history="1">
        <w:r w:rsidR="000B4965" w:rsidRPr="00A31B58">
          <w:rPr>
            <w:rStyle w:val="Hyperlink"/>
          </w:rPr>
          <w:t>Scottish Human Rights Commission EU funded project on human rights budget work</w:t>
        </w:r>
      </w:hyperlink>
      <w:r w:rsidR="000B4965" w:rsidRPr="00A31B58">
        <w:rPr>
          <w:rStyle w:val="normaltextrun1"/>
          <w:color w:val="0563C1"/>
          <w:u w:val="single"/>
        </w:rPr>
        <w:t>;</w:t>
      </w:r>
      <w:r w:rsidR="000B4965" w:rsidRPr="00A31B58">
        <w:rPr>
          <w:rStyle w:val="EndnoteReference"/>
        </w:rPr>
        <w:endnoteReference w:id="34"/>
      </w:r>
      <w:r w:rsidR="000B4965" w:rsidRPr="00A31B58">
        <w:rPr>
          <w:rStyle w:val="eop"/>
        </w:rPr>
        <w:t> </w:t>
      </w:r>
      <w:r w:rsidR="000B4965" w:rsidRPr="00A31B58">
        <w:rPr>
          <w:szCs w:val="24"/>
          <w:lang w:eastAsia="en-GB"/>
        </w:rPr>
        <w:t xml:space="preserve"> </w:t>
      </w:r>
    </w:p>
    <w:p w14:paraId="18481BD7" w14:textId="77777777" w:rsidR="000B4965" w:rsidRPr="00A31B58" w:rsidRDefault="00BA7273" w:rsidP="00720FD7">
      <w:pPr>
        <w:pStyle w:val="ListParagraph"/>
        <w:numPr>
          <w:ilvl w:val="0"/>
          <w:numId w:val="10"/>
        </w:numPr>
        <w:spacing w:line="240" w:lineRule="auto"/>
        <w:ind w:right="-46"/>
        <w:textAlignment w:val="baseline"/>
        <w:rPr>
          <w:szCs w:val="24"/>
          <w:lang w:eastAsia="en-GB"/>
        </w:rPr>
      </w:pPr>
      <w:hyperlink r:id="rId18" w:tgtFrame="_blank" w:history="1">
        <w:r w:rsidR="000B4965" w:rsidRPr="00A31B58">
          <w:rPr>
            <w:rStyle w:val="normaltextrun1"/>
            <w:color w:val="0563C1"/>
            <w:u w:val="single"/>
          </w:rPr>
          <w:t>Scottish Parliament’s Equality and Human Rights Committee Inquiry into Human Rights</w:t>
        </w:r>
      </w:hyperlink>
      <w:r w:rsidR="000B4965" w:rsidRPr="00A31B58">
        <w:t>;</w:t>
      </w:r>
      <w:r w:rsidR="000B4965" w:rsidRPr="00A31B58">
        <w:rPr>
          <w:rStyle w:val="EndnoteReference"/>
        </w:rPr>
        <w:endnoteReference w:id="35"/>
      </w:r>
      <w:r w:rsidR="000B4965" w:rsidRPr="00A31B58">
        <w:rPr>
          <w:rStyle w:val="eop"/>
        </w:rPr>
        <w:t> </w:t>
      </w:r>
      <w:r w:rsidR="000B4965" w:rsidRPr="00A31B58">
        <w:rPr>
          <w:szCs w:val="24"/>
          <w:lang w:eastAsia="en-GB"/>
        </w:rPr>
        <w:t xml:space="preserve"> </w:t>
      </w:r>
    </w:p>
    <w:p w14:paraId="2160C00E" w14:textId="786FB44E" w:rsidR="000B4965" w:rsidRPr="00A31B58" w:rsidRDefault="000B4965" w:rsidP="00720FD7">
      <w:pPr>
        <w:pStyle w:val="ListParagraph"/>
        <w:numPr>
          <w:ilvl w:val="0"/>
          <w:numId w:val="10"/>
        </w:numPr>
        <w:spacing w:line="240" w:lineRule="auto"/>
        <w:ind w:right="-46"/>
        <w:textAlignment w:val="baseline"/>
        <w:rPr>
          <w:rStyle w:val="eop"/>
        </w:rPr>
      </w:pPr>
      <w:r w:rsidRPr="00A31B58">
        <w:rPr>
          <w:rStyle w:val="normaltextrun1"/>
        </w:rPr>
        <w:t xml:space="preserve">Increased remit of </w:t>
      </w:r>
      <w:r w:rsidRPr="00A31B58">
        <w:t xml:space="preserve">the Equality Budget Advisory Group </w:t>
      </w:r>
      <w:r w:rsidRPr="00A31B58">
        <w:rPr>
          <w:rStyle w:val="eop"/>
        </w:rPr>
        <w:t xml:space="preserve">to include human rights budgeting – </w:t>
      </w:r>
      <w:hyperlink r:id="rId19" w:history="1">
        <w:r w:rsidRPr="00A31B58">
          <w:rPr>
            <w:rStyle w:val="Hyperlink"/>
          </w:rPr>
          <w:t>Equality and Human Rights Budget Advisory Group</w:t>
        </w:r>
      </w:hyperlink>
      <w:r w:rsidR="001122F0" w:rsidRPr="00A31B58">
        <w:rPr>
          <w:rStyle w:val="Hyperlink"/>
        </w:rPr>
        <w:t>;</w:t>
      </w:r>
      <w:r w:rsidRPr="00A31B58">
        <w:rPr>
          <w:rStyle w:val="EndnoteReference"/>
        </w:rPr>
        <w:endnoteReference w:id="36"/>
      </w:r>
    </w:p>
    <w:p w14:paraId="17B48E5D" w14:textId="1A0581EB" w:rsidR="000B4965" w:rsidRPr="00A31B58" w:rsidRDefault="00BA7273" w:rsidP="00720FD7">
      <w:pPr>
        <w:pStyle w:val="ListParagraph"/>
        <w:numPr>
          <w:ilvl w:val="0"/>
          <w:numId w:val="10"/>
        </w:numPr>
        <w:spacing w:line="240" w:lineRule="auto"/>
        <w:ind w:right="-46"/>
        <w:textAlignment w:val="baseline"/>
      </w:pPr>
      <w:hyperlink r:id="rId20" w:tgtFrame="_blank" w:history="1">
        <w:r w:rsidR="000B4965" w:rsidRPr="00A31B58">
          <w:rPr>
            <w:rStyle w:val="normaltextrun1"/>
            <w:color w:val="0563C1"/>
            <w:u w:val="single"/>
          </w:rPr>
          <w:t>Scotland’s National Performance Framework</w:t>
        </w:r>
      </w:hyperlink>
      <w:r w:rsidR="000B4965" w:rsidRPr="00A31B58">
        <w:rPr>
          <w:rStyle w:val="EndnoteReference"/>
        </w:rPr>
        <w:endnoteReference w:id="37"/>
      </w:r>
      <w:r w:rsidR="000B4965" w:rsidRPr="00A31B58">
        <w:rPr>
          <w:rStyle w:val="eop"/>
        </w:rPr>
        <w:t xml:space="preserve"> and the forthcoming review of the National Outcomes (and potential to connect to the budget)</w:t>
      </w:r>
      <w:r w:rsidR="001122F0" w:rsidRPr="00A31B58">
        <w:rPr>
          <w:rStyle w:val="eop"/>
        </w:rPr>
        <w:t>;</w:t>
      </w:r>
    </w:p>
    <w:p w14:paraId="04C63EE2" w14:textId="0DA67105" w:rsidR="000B4965" w:rsidRPr="00A31B58" w:rsidRDefault="000B4965" w:rsidP="00720FD7">
      <w:pPr>
        <w:pStyle w:val="ListParagraph"/>
        <w:numPr>
          <w:ilvl w:val="0"/>
          <w:numId w:val="10"/>
        </w:numPr>
        <w:spacing w:line="240" w:lineRule="auto"/>
        <w:ind w:right="-46"/>
        <w:textAlignment w:val="baseline"/>
      </w:pPr>
      <w:r w:rsidRPr="00A31B58">
        <w:t xml:space="preserve">Scottish Government Open Government Action Plans </w:t>
      </w:r>
      <w:hyperlink r:id="rId21" w:history="1">
        <w:r w:rsidRPr="00A31B58">
          <w:rPr>
            <w:rStyle w:val="Hyperlink"/>
          </w:rPr>
          <w:t>2018-20</w:t>
        </w:r>
      </w:hyperlink>
      <w:r w:rsidRPr="00A31B58">
        <w:rPr>
          <w:rStyle w:val="EndnoteReference"/>
        </w:rPr>
        <w:endnoteReference w:id="38"/>
      </w:r>
      <w:r w:rsidRPr="00A31B58">
        <w:t xml:space="preserve"> and </w:t>
      </w:r>
      <w:hyperlink r:id="rId22" w:history="1">
        <w:r w:rsidRPr="00A31B58">
          <w:rPr>
            <w:rStyle w:val="Hyperlink"/>
          </w:rPr>
          <w:t>2021-2025</w:t>
        </w:r>
      </w:hyperlink>
      <w:r w:rsidRPr="00A31B58">
        <w:rPr>
          <w:rStyle w:val="EndnoteReference"/>
        </w:rPr>
        <w:endnoteReference w:id="39"/>
      </w:r>
      <w:r w:rsidRPr="00A31B58">
        <w:t xml:space="preserve"> with a focus on participation and fiscal transparency;</w:t>
      </w:r>
    </w:p>
    <w:p w14:paraId="44672750" w14:textId="77777777" w:rsidR="000B4965" w:rsidRPr="00A31B58" w:rsidRDefault="00BA7273" w:rsidP="00F9194E">
      <w:pPr>
        <w:pStyle w:val="ListParagraph"/>
        <w:numPr>
          <w:ilvl w:val="0"/>
          <w:numId w:val="10"/>
        </w:numPr>
        <w:shd w:val="clear" w:color="auto" w:fill="FFFFFF"/>
        <w:spacing w:line="240" w:lineRule="auto"/>
        <w:ind w:right="-46"/>
        <w:textAlignment w:val="baseline"/>
        <w:rPr>
          <w:rStyle w:val="eop"/>
          <w:color w:val="333333"/>
        </w:rPr>
      </w:pPr>
      <w:hyperlink r:id="rId23" w:tgtFrame="_blank" w:history="1">
        <w:r w:rsidR="000B4965" w:rsidRPr="00A31B58">
          <w:rPr>
            <w:rStyle w:val="normaltextrun1"/>
            <w:color w:val="0563C1"/>
            <w:u w:val="single"/>
          </w:rPr>
          <w:t>First Ministers Advisory Group on Human Rights Leadership</w:t>
        </w:r>
      </w:hyperlink>
      <w:r w:rsidR="000B4965" w:rsidRPr="00A31B58">
        <w:rPr>
          <w:rStyle w:val="EndnoteReference"/>
        </w:rPr>
        <w:endnoteReference w:id="40"/>
      </w:r>
      <w:r w:rsidR="000B4965" w:rsidRPr="00A31B58">
        <w:rPr>
          <w:rStyle w:val="normaltextrun1"/>
        </w:rPr>
        <w:t xml:space="preserve"> and its </w:t>
      </w:r>
      <w:hyperlink r:id="rId24" w:history="1">
        <w:r w:rsidR="000B4965" w:rsidRPr="00A31B58">
          <w:rPr>
            <w:rStyle w:val="Hyperlink"/>
          </w:rPr>
          <w:t>Recommendations</w:t>
        </w:r>
      </w:hyperlink>
      <w:r w:rsidR="000B4965" w:rsidRPr="00A31B58">
        <w:rPr>
          <w:rStyle w:val="normaltextrun1"/>
        </w:rPr>
        <w:t>;</w:t>
      </w:r>
      <w:r w:rsidR="000B4965" w:rsidRPr="00A31B58">
        <w:rPr>
          <w:rStyle w:val="EndnoteReference"/>
        </w:rPr>
        <w:endnoteReference w:id="41"/>
      </w:r>
      <w:r w:rsidR="000B4965" w:rsidRPr="00A31B58">
        <w:rPr>
          <w:rStyle w:val="normaltextrun1"/>
        </w:rPr>
        <w:t> </w:t>
      </w:r>
    </w:p>
    <w:p w14:paraId="445BFF47" w14:textId="77777777" w:rsidR="000B4965" w:rsidRPr="00A31B58" w:rsidRDefault="00BA7273" w:rsidP="00F9194E">
      <w:pPr>
        <w:pStyle w:val="ListParagraph"/>
        <w:numPr>
          <w:ilvl w:val="0"/>
          <w:numId w:val="10"/>
        </w:numPr>
      </w:pPr>
      <w:hyperlink r:id="rId25" w:history="1">
        <w:r w:rsidR="000B4965" w:rsidRPr="00A31B58">
          <w:rPr>
            <w:rStyle w:val="Hyperlink"/>
          </w:rPr>
          <w:t>National Taskforce for Human Rights: Leadership Report (2021)</w:t>
        </w:r>
      </w:hyperlink>
      <w:r w:rsidR="000B4965" w:rsidRPr="00A31B58">
        <w:t>;</w:t>
      </w:r>
      <w:r w:rsidR="000B4965" w:rsidRPr="00A31B58">
        <w:rPr>
          <w:rStyle w:val="EndnoteReference"/>
        </w:rPr>
        <w:endnoteReference w:id="42"/>
      </w:r>
    </w:p>
    <w:p w14:paraId="185D311E" w14:textId="77777777" w:rsidR="000B4965" w:rsidRPr="00A31B58" w:rsidRDefault="000B4965" w:rsidP="00F9194E">
      <w:pPr>
        <w:pStyle w:val="ListParagraph"/>
        <w:numPr>
          <w:ilvl w:val="0"/>
          <w:numId w:val="10"/>
        </w:numPr>
      </w:pPr>
      <w:r w:rsidRPr="00A31B58">
        <w:t xml:space="preserve">Equality, Human Rights and Civil Justice Committee Fellowship and report on </w:t>
      </w:r>
      <w:hyperlink r:id="rId26" w:history="1">
        <w:r w:rsidRPr="00A31B58">
          <w:rPr>
            <w:rStyle w:val="Hyperlink"/>
          </w:rPr>
          <w:t>Human rights budgeting</w:t>
        </w:r>
      </w:hyperlink>
      <w:r w:rsidRPr="00A31B58">
        <w:t>;</w:t>
      </w:r>
      <w:r w:rsidRPr="00A31B58">
        <w:rPr>
          <w:rStyle w:val="EndnoteReference"/>
        </w:rPr>
        <w:endnoteReference w:id="43"/>
      </w:r>
    </w:p>
    <w:p w14:paraId="4A321C12" w14:textId="77777777" w:rsidR="000B4965" w:rsidRPr="00A31B58" w:rsidRDefault="000B4965" w:rsidP="00A42171">
      <w:pPr>
        <w:pStyle w:val="ListParagraph"/>
        <w:numPr>
          <w:ilvl w:val="0"/>
          <w:numId w:val="10"/>
        </w:numPr>
      </w:pPr>
      <w:r w:rsidRPr="00A31B58">
        <w:t xml:space="preserve">Increased engagement by Scottish Parliament Committees </w:t>
      </w:r>
      <w:hyperlink r:id="rId27" w:history="1">
        <w:r w:rsidRPr="00A31B58">
          <w:rPr>
            <w:rStyle w:val="Hyperlink"/>
          </w:rPr>
          <w:t>during pre-budget scrutiny</w:t>
        </w:r>
      </w:hyperlink>
      <w:r w:rsidRPr="00A31B58">
        <w:rPr>
          <w:rStyle w:val="EndnoteReference"/>
        </w:rPr>
        <w:endnoteReference w:id="44"/>
      </w:r>
      <w:r w:rsidRPr="00A31B58">
        <w:t xml:space="preserve"> with the principles of human rights budgeting;</w:t>
      </w:r>
    </w:p>
    <w:p w14:paraId="7F6BC603" w14:textId="77777777" w:rsidR="000B4965" w:rsidRPr="00A31B58" w:rsidRDefault="00BA7273" w:rsidP="00A42171">
      <w:pPr>
        <w:pStyle w:val="ListParagraph"/>
        <w:numPr>
          <w:ilvl w:val="0"/>
          <w:numId w:val="10"/>
        </w:numPr>
      </w:pPr>
      <w:hyperlink r:id="rId28" w:history="1">
        <w:r w:rsidR="000B4965" w:rsidRPr="00A31B58">
          <w:rPr>
            <w:rStyle w:val="Hyperlink"/>
            <w:shd w:val="clear" w:color="auto" w:fill="FFFFFF"/>
          </w:rPr>
          <w:t>Scotland's revised Framework for Tax (2021)</w:t>
        </w:r>
      </w:hyperlink>
    </w:p>
    <w:p w14:paraId="64985B5F" w14:textId="246E69D0" w:rsidR="000B4965" w:rsidRPr="00A31B58" w:rsidRDefault="000B4965" w:rsidP="00BE2F37">
      <w:pPr>
        <w:pStyle w:val="ListParagraph"/>
        <w:numPr>
          <w:ilvl w:val="0"/>
          <w:numId w:val="10"/>
        </w:numPr>
        <w:shd w:val="clear" w:color="auto" w:fill="FFFFFF"/>
        <w:rPr>
          <w:color w:val="333333"/>
        </w:rPr>
      </w:pPr>
      <w:r w:rsidRPr="00A31B58">
        <w:t xml:space="preserve">Scottish Exchequer </w:t>
      </w:r>
      <w:hyperlink r:id="rId29" w:history="1">
        <w:r w:rsidRPr="00A31B58">
          <w:rPr>
            <w:rStyle w:val="Hyperlink"/>
          </w:rPr>
          <w:t>fiscal transparency project: 2021 to 2025</w:t>
        </w:r>
      </w:hyperlink>
      <w:r w:rsidRPr="00A31B58">
        <w:rPr>
          <w:rStyle w:val="EndnoteReference"/>
        </w:rPr>
        <w:endnoteReference w:id="45"/>
      </w:r>
    </w:p>
    <w:p w14:paraId="43F63622" w14:textId="77777777" w:rsidR="000B4965" w:rsidRPr="00A31B58" w:rsidRDefault="000B4965" w:rsidP="00BE2F37">
      <w:pPr>
        <w:pStyle w:val="ListParagraph"/>
        <w:numPr>
          <w:ilvl w:val="0"/>
          <w:numId w:val="10"/>
        </w:numPr>
        <w:shd w:val="clear" w:color="auto" w:fill="FFFFFF"/>
        <w:spacing w:line="240" w:lineRule="auto"/>
        <w:ind w:right="-46"/>
        <w:textAlignment w:val="baseline"/>
        <w:rPr>
          <w:szCs w:val="24"/>
          <w:lang w:eastAsia="en-GB"/>
        </w:rPr>
      </w:pPr>
      <w:r w:rsidRPr="00A31B58">
        <w:t xml:space="preserve">New </w:t>
      </w:r>
      <w:hyperlink r:id="rId30" w:history="1">
        <w:r w:rsidRPr="00A31B58">
          <w:rPr>
            <w:rStyle w:val="Hyperlink"/>
          </w:rPr>
          <w:t>Human Rights Bill for Scotland</w:t>
        </w:r>
      </w:hyperlink>
      <w:r w:rsidRPr="00A31B58">
        <w:rPr>
          <w:rStyle w:val="EndnoteReference"/>
        </w:rPr>
        <w:endnoteReference w:id="46"/>
      </w:r>
    </w:p>
    <w:p w14:paraId="5787A266" w14:textId="77777777" w:rsidR="000B4965" w:rsidRPr="00A31B58" w:rsidRDefault="000B4965" w:rsidP="00720FD7">
      <w:pPr>
        <w:pStyle w:val="paragraph"/>
        <w:ind w:right="-46"/>
        <w:textAlignment w:val="baseline"/>
        <w:rPr>
          <w:rFonts w:asciiTheme="minorHAnsi" w:hAnsiTheme="minorHAnsi" w:cstheme="minorHAnsi"/>
        </w:rPr>
      </w:pPr>
      <w:r w:rsidRPr="00A31B58">
        <w:rPr>
          <w:rStyle w:val="eop"/>
          <w:rFonts w:asciiTheme="minorHAnsi" w:hAnsiTheme="minorHAnsi" w:cstheme="minorHAnsi"/>
        </w:rPr>
        <w:lastRenderedPageBreak/>
        <w:t> </w:t>
      </w:r>
    </w:p>
    <w:p w14:paraId="096DFA0D" w14:textId="0B55470D" w:rsidR="000B4965" w:rsidRPr="00A31B58" w:rsidRDefault="000B4965" w:rsidP="00720FD7">
      <w:pPr>
        <w:pStyle w:val="paragraph"/>
        <w:ind w:right="-46"/>
        <w:textAlignment w:val="baseline"/>
        <w:rPr>
          <w:rStyle w:val="normaltextrun1"/>
          <w:rFonts w:asciiTheme="minorHAnsi" w:hAnsiTheme="minorHAnsi" w:cstheme="minorHAnsi"/>
        </w:rPr>
      </w:pPr>
      <w:r w:rsidRPr="00A31B58">
        <w:rPr>
          <w:rFonts w:asciiTheme="minorHAnsi" w:hAnsiTheme="minorHAnsi" w:cstheme="minorHAnsi"/>
        </w:rPr>
        <w:t>There is renewed interest in budget scrutiny in Scotland because of increased fiscal powers and responsibilities devolved to the Scottish Government through the Scotland Acts 2012</w:t>
      </w:r>
      <w:r w:rsidRPr="00A31B58">
        <w:rPr>
          <w:rStyle w:val="EndnoteReference"/>
          <w:rFonts w:asciiTheme="minorHAnsi" w:eastAsiaTheme="majorEastAsia" w:hAnsiTheme="minorHAnsi" w:cstheme="minorHAnsi"/>
        </w:rPr>
        <w:endnoteReference w:id="47"/>
      </w:r>
      <w:r w:rsidRPr="00A31B58">
        <w:rPr>
          <w:rFonts w:asciiTheme="minorHAnsi" w:hAnsiTheme="minorHAnsi" w:cstheme="minorHAnsi"/>
        </w:rPr>
        <w:t xml:space="preserve"> and 2016</w:t>
      </w:r>
      <w:r w:rsidRPr="00A31B58">
        <w:rPr>
          <w:rStyle w:val="EndnoteReference"/>
          <w:rFonts w:asciiTheme="minorHAnsi" w:eastAsiaTheme="majorEastAsia" w:hAnsiTheme="minorHAnsi" w:cstheme="minorHAnsi"/>
        </w:rPr>
        <w:endnoteReference w:id="48"/>
      </w:r>
      <w:r w:rsidRPr="00A31B58">
        <w:rPr>
          <w:rFonts w:asciiTheme="minorHAnsi" w:hAnsiTheme="minorHAnsi" w:cstheme="minorHAnsi"/>
        </w:rPr>
        <w:t>. T</w:t>
      </w:r>
      <w:r w:rsidRPr="00A31B58">
        <w:rPr>
          <w:rStyle w:val="normaltextrun1"/>
          <w:rFonts w:asciiTheme="minorHAnsi" w:hAnsiTheme="minorHAnsi" w:cstheme="minorHAnsi"/>
        </w:rPr>
        <w:t xml:space="preserve">here is also a commitment to </w:t>
      </w:r>
      <w:r w:rsidRPr="00A31B58">
        <w:rPr>
          <w:rFonts w:asciiTheme="minorHAnsi" w:hAnsiTheme="minorHAnsi" w:cstheme="minorHAnsi"/>
        </w:rPr>
        <w:t>ensuring that Brexit does not harm current human rights protections and that we remain in step with future advances in EU human rights,</w:t>
      </w:r>
      <w:r w:rsidRPr="00A31B58">
        <w:rPr>
          <w:rStyle w:val="normaltextrun1"/>
          <w:rFonts w:asciiTheme="minorHAnsi" w:hAnsiTheme="minorHAnsi" w:cstheme="minorHAnsi"/>
        </w:rPr>
        <w:t xml:space="preserve"> as well as growing interest in furthering economic, social, cultural and environmental rights</w:t>
      </w:r>
      <w:r w:rsidRPr="00A31B58">
        <w:rPr>
          <w:rStyle w:val="EndnoteReference"/>
          <w:rFonts w:asciiTheme="minorHAnsi" w:eastAsiaTheme="majorEastAsia" w:hAnsiTheme="minorHAnsi" w:cstheme="minorHAnsi"/>
        </w:rPr>
        <w:endnoteReference w:id="49"/>
      </w:r>
      <w:r w:rsidRPr="00A31B58">
        <w:rPr>
          <w:rStyle w:val="normaltextrun1"/>
          <w:rFonts w:asciiTheme="minorHAnsi" w:hAnsiTheme="minorHAnsi" w:cstheme="minorHAnsi"/>
        </w:rPr>
        <w:t xml:space="preserve"> and the promise of new Human Rights legislation which will incorporate a range of international treaties into </w:t>
      </w:r>
      <w:r w:rsidR="0073090A" w:rsidRPr="00A31B58">
        <w:rPr>
          <w:rStyle w:val="normaltextrun1"/>
          <w:rFonts w:asciiTheme="minorHAnsi" w:hAnsiTheme="minorHAnsi" w:cstheme="minorHAnsi"/>
        </w:rPr>
        <w:t>S</w:t>
      </w:r>
      <w:r w:rsidRPr="00A31B58">
        <w:rPr>
          <w:rStyle w:val="normaltextrun1"/>
          <w:rFonts w:asciiTheme="minorHAnsi" w:hAnsiTheme="minorHAnsi" w:cstheme="minorHAnsi"/>
        </w:rPr>
        <w:t>cot</w:t>
      </w:r>
      <w:r w:rsidR="0073090A" w:rsidRPr="00A31B58">
        <w:rPr>
          <w:rStyle w:val="normaltextrun1"/>
          <w:rFonts w:asciiTheme="minorHAnsi" w:hAnsiTheme="minorHAnsi" w:cstheme="minorHAnsi"/>
        </w:rPr>
        <w:t>s</w:t>
      </w:r>
      <w:r w:rsidRPr="00A31B58">
        <w:rPr>
          <w:rStyle w:val="normaltextrun1"/>
          <w:rFonts w:asciiTheme="minorHAnsi" w:hAnsiTheme="minorHAnsi" w:cstheme="minorHAnsi"/>
        </w:rPr>
        <w:t xml:space="preserve"> law</w:t>
      </w:r>
      <w:r w:rsidRPr="00A31B58">
        <w:rPr>
          <w:rFonts w:asciiTheme="minorHAnsi" w:hAnsiTheme="minorHAnsi" w:cstheme="minorHAnsi"/>
        </w:rPr>
        <w:t xml:space="preserve">. </w:t>
      </w:r>
    </w:p>
    <w:p w14:paraId="5B1E73C7" w14:textId="77777777" w:rsidR="000B4965" w:rsidRPr="00A31B58" w:rsidRDefault="000B4965" w:rsidP="00720FD7">
      <w:pPr>
        <w:pStyle w:val="paragraph"/>
        <w:ind w:right="-46"/>
        <w:textAlignment w:val="baseline"/>
        <w:rPr>
          <w:rStyle w:val="normaltextrun1"/>
          <w:rFonts w:asciiTheme="minorHAnsi" w:hAnsiTheme="minorHAnsi" w:cstheme="minorHAnsi"/>
        </w:rPr>
      </w:pPr>
    </w:p>
    <w:p w14:paraId="3A4C75D5" w14:textId="73F88647" w:rsidR="000B4965" w:rsidRPr="00A31B58" w:rsidRDefault="000B4965" w:rsidP="00720FD7">
      <w:pPr>
        <w:pStyle w:val="paragraph"/>
        <w:ind w:right="-46"/>
        <w:textAlignment w:val="baseline"/>
        <w:rPr>
          <w:rStyle w:val="normaltextrun1"/>
          <w:rFonts w:asciiTheme="minorHAnsi" w:hAnsiTheme="minorHAnsi" w:cstheme="minorHAnsi"/>
        </w:rPr>
      </w:pPr>
      <w:r w:rsidRPr="00A31B58">
        <w:rPr>
          <w:rStyle w:val="normaltextrun1"/>
          <w:rFonts w:asciiTheme="minorHAnsi" w:hAnsiTheme="minorHAnsi" w:cstheme="minorHAnsi"/>
        </w:rPr>
        <w:t xml:space="preserve">If the Scottish Government uses its human rights obligations </w:t>
      </w:r>
      <w:r w:rsidR="0073090A" w:rsidRPr="00A31B58">
        <w:rPr>
          <w:rStyle w:val="normaltextrun1"/>
          <w:rFonts w:asciiTheme="minorHAnsi" w:hAnsiTheme="minorHAnsi" w:cstheme="minorHAnsi"/>
        </w:rPr>
        <w:t>as a</w:t>
      </w:r>
      <w:r w:rsidRPr="00A31B58">
        <w:rPr>
          <w:rStyle w:val="normaltextrun1"/>
          <w:rFonts w:asciiTheme="minorHAnsi" w:hAnsiTheme="minorHAnsi" w:cstheme="minorHAnsi"/>
        </w:rPr>
        <w:t xml:space="preserve"> framework for its Programme for Government, policy (including taxation policy) and budgets can be based on </w:t>
      </w:r>
      <w:r w:rsidR="0073090A" w:rsidRPr="00A31B58">
        <w:rPr>
          <w:rStyle w:val="normaltextrun1"/>
          <w:rFonts w:asciiTheme="minorHAnsi" w:hAnsiTheme="minorHAnsi" w:cstheme="minorHAnsi"/>
        </w:rPr>
        <w:t xml:space="preserve">the </w:t>
      </w:r>
      <w:r w:rsidRPr="00A31B58">
        <w:rPr>
          <w:rStyle w:val="normaltextrun1"/>
          <w:rFonts w:asciiTheme="minorHAnsi" w:hAnsiTheme="minorHAnsi" w:cstheme="minorHAnsi"/>
        </w:rPr>
        <w:t xml:space="preserve">progressive </w:t>
      </w:r>
      <w:r w:rsidR="0073090A" w:rsidRPr="00A31B58">
        <w:rPr>
          <w:rStyle w:val="normaltextrun1"/>
          <w:rFonts w:asciiTheme="minorHAnsi" w:hAnsiTheme="minorHAnsi" w:cstheme="minorHAnsi"/>
        </w:rPr>
        <w:t xml:space="preserve">realisation of human </w:t>
      </w:r>
      <w:r w:rsidRPr="00A31B58">
        <w:rPr>
          <w:rStyle w:val="normaltextrun1"/>
          <w:rFonts w:asciiTheme="minorHAnsi" w:hAnsiTheme="minorHAnsi" w:cstheme="minorHAnsi"/>
        </w:rPr>
        <w:t>rights. This will make Scotland fair</w:t>
      </w:r>
      <w:r w:rsidR="0073090A" w:rsidRPr="00A31B58">
        <w:rPr>
          <w:rStyle w:val="normaltextrun1"/>
          <w:rFonts w:asciiTheme="minorHAnsi" w:hAnsiTheme="minorHAnsi" w:cstheme="minorHAnsi"/>
        </w:rPr>
        <w:t>er</w:t>
      </w:r>
      <w:r w:rsidRPr="00A31B58">
        <w:rPr>
          <w:rStyle w:val="normaltextrun1"/>
          <w:rFonts w:asciiTheme="minorHAnsi" w:hAnsiTheme="minorHAnsi" w:cstheme="minorHAnsi"/>
        </w:rPr>
        <w:t xml:space="preserve">, </w:t>
      </w:r>
      <w:r w:rsidR="0073090A" w:rsidRPr="00A31B58">
        <w:rPr>
          <w:rStyle w:val="normaltextrun1"/>
          <w:rFonts w:asciiTheme="minorHAnsi" w:hAnsiTheme="minorHAnsi" w:cstheme="minorHAnsi"/>
        </w:rPr>
        <w:t xml:space="preserve">more </w:t>
      </w:r>
      <w:r w:rsidR="008B30F1" w:rsidRPr="00A31B58">
        <w:rPr>
          <w:rStyle w:val="normaltextrun1"/>
          <w:rFonts w:asciiTheme="minorHAnsi" w:hAnsiTheme="minorHAnsi" w:cstheme="minorHAnsi"/>
        </w:rPr>
        <w:t>transparent,</w:t>
      </w:r>
      <w:r w:rsidRPr="00A31B58">
        <w:rPr>
          <w:rStyle w:val="normaltextrun1"/>
          <w:rFonts w:asciiTheme="minorHAnsi" w:hAnsiTheme="minorHAnsi" w:cstheme="minorHAnsi"/>
        </w:rPr>
        <w:t xml:space="preserve"> and accountable for </w:t>
      </w:r>
      <w:r w:rsidR="002B4BA4" w:rsidRPr="00A31B58">
        <w:rPr>
          <w:rStyle w:val="normaltextrun1"/>
          <w:rFonts w:asciiTheme="minorHAnsi" w:hAnsiTheme="minorHAnsi" w:cstheme="minorHAnsi"/>
        </w:rPr>
        <w:t xml:space="preserve">its </w:t>
      </w:r>
      <w:r w:rsidRPr="00A31B58">
        <w:rPr>
          <w:rStyle w:val="normaltextrun1"/>
          <w:rFonts w:asciiTheme="minorHAnsi" w:hAnsiTheme="minorHAnsi" w:cstheme="minorHAnsi"/>
        </w:rPr>
        <w:t>decisions on revenue generation, allocation and spend</w:t>
      </w:r>
      <w:r w:rsidR="002B4BA4" w:rsidRPr="00A31B58">
        <w:rPr>
          <w:rStyle w:val="normaltextrun1"/>
          <w:rFonts w:asciiTheme="minorHAnsi" w:hAnsiTheme="minorHAnsi" w:cstheme="minorHAnsi"/>
        </w:rPr>
        <w:t>,</w:t>
      </w:r>
      <w:r w:rsidRPr="00A31B58">
        <w:rPr>
          <w:rStyle w:val="normaltextrun1"/>
          <w:rFonts w:asciiTheme="minorHAnsi" w:hAnsiTheme="minorHAnsi" w:cstheme="minorHAnsi"/>
        </w:rPr>
        <w:t xml:space="preserve"> and </w:t>
      </w:r>
      <w:r w:rsidR="002B4BA4" w:rsidRPr="00A31B58">
        <w:rPr>
          <w:rStyle w:val="normaltextrun1"/>
          <w:rFonts w:asciiTheme="minorHAnsi" w:hAnsiTheme="minorHAnsi" w:cstheme="minorHAnsi"/>
        </w:rPr>
        <w:t xml:space="preserve">much </w:t>
      </w:r>
      <w:r w:rsidRPr="00A31B58">
        <w:rPr>
          <w:rStyle w:val="normaltextrun1"/>
          <w:rFonts w:asciiTheme="minorHAnsi" w:hAnsiTheme="minorHAnsi" w:cstheme="minorHAnsi"/>
        </w:rPr>
        <w:t xml:space="preserve">more likely that those decisions will get it right for the most vulnerable and marginalised.  </w:t>
      </w:r>
    </w:p>
    <w:p w14:paraId="22512C5F" w14:textId="77777777" w:rsidR="000B4965" w:rsidRPr="00A31B58" w:rsidRDefault="000B4965" w:rsidP="00720FD7">
      <w:pPr>
        <w:pStyle w:val="paragraph"/>
        <w:ind w:right="-46"/>
        <w:textAlignment w:val="baseline"/>
        <w:rPr>
          <w:rStyle w:val="normaltextrun1"/>
          <w:rFonts w:asciiTheme="minorHAnsi" w:hAnsiTheme="minorHAnsi" w:cstheme="minorHAnsi"/>
        </w:rPr>
      </w:pPr>
    </w:p>
    <w:p w14:paraId="1F1FF0A3" w14:textId="1AA32C7D" w:rsidR="000B4965" w:rsidRPr="00A31B58" w:rsidRDefault="000B4965" w:rsidP="00720FD7">
      <w:pPr>
        <w:pStyle w:val="paragraph"/>
        <w:numPr>
          <w:ilvl w:val="0"/>
          <w:numId w:val="27"/>
        </w:numPr>
        <w:ind w:right="-46"/>
        <w:textAlignment w:val="baseline"/>
        <w:rPr>
          <w:rStyle w:val="normaltextrun1"/>
          <w:rFonts w:asciiTheme="minorHAnsi" w:hAnsiTheme="minorHAnsi" w:cstheme="minorHAnsi"/>
          <w:b/>
        </w:rPr>
      </w:pPr>
      <w:bookmarkStart w:id="22" w:name="_Hlk140731540"/>
      <w:r w:rsidRPr="00A31B58">
        <w:rPr>
          <w:rFonts w:asciiTheme="minorHAnsi" w:hAnsiTheme="minorHAnsi" w:cstheme="minorHAnsi"/>
          <w:b/>
        </w:rPr>
        <w:t>Briefing Paper 2</w:t>
      </w:r>
      <w:r w:rsidR="002907DD" w:rsidRPr="00A31B58">
        <w:rPr>
          <w:rStyle w:val="EndnoteReference"/>
          <w:rFonts w:asciiTheme="minorHAnsi" w:hAnsiTheme="minorHAnsi" w:cstheme="minorHAnsi"/>
          <w:b/>
        </w:rPr>
        <w:endnoteReference w:id="50"/>
      </w:r>
      <w:r w:rsidRPr="00A31B58">
        <w:rPr>
          <w:rStyle w:val="normaltextrun1"/>
          <w:rFonts w:asciiTheme="minorHAnsi" w:hAnsiTheme="minorHAnsi" w:cstheme="minorHAnsi"/>
          <w:b/>
        </w:rPr>
        <w:t xml:space="preserve"> provides more information about the Scottish context for human rights budget work.</w:t>
      </w:r>
    </w:p>
    <w:bookmarkEnd w:id="22"/>
    <w:p w14:paraId="0C2CEC1E" w14:textId="77777777" w:rsidR="000B4965" w:rsidRPr="00A31B58" w:rsidRDefault="000B4965" w:rsidP="00B51403">
      <w:pPr>
        <w:pStyle w:val="paragraph"/>
        <w:spacing w:line="240" w:lineRule="auto"/>
        <w:rPr>
          <w:rStyle w:val="eop"/>
          <w:rFonts w:asciiTheme="minorHAnsi" w:hAnsiTheme="minorHAnsi" w:cstheme="minorHAnsi"/>
          <w:szCs w:val="28"/>
        </w:rPr>
      </w:pPr>
    </w:p>
    <w:p w14:paraId="326AEC21" w14:textId="77777777" w:rsidR="000B4965" w:rsidRPr="00A31B58" w:rsidRDefault="000B4965" w:rsidP="00CB754E">
      <w:pPr>
        <w:pStyle w:val="Heading1"/>
      </w:pPr>
      <w:bookmarkStart w:id="23" w:name="_Toc140673079"/>
      <w:r w:rsidRPr="00A31B58">
        <w:t xml:space="preserve">The </w:t>
      </w:r>
      <w:proofErr w:type="spellStart"/>
      <w:r w:rsidRPr="00A31B58">
        <w:t>HRBW</w:t>
      </w:r>
      <w:proofErr w:type="spellEnd"/>
      <w:r w:rsidRPr="00A31B58">
        <w:t xml:space="preserve"> </w:t>
      </w:r>
      <w:bookmarkStart w:id="24" w:name="_Hlk140732559"/>
      <w:r w:rsidRPr="00A31B58">
        <w:t>series</w:t>
      </w:r>
      <w:bookmarkEnd w:id="23"/>
      <w:bookmarkEnd w:id="24"/>
    </w:p>
    <w:p w14:paraId="4AF16E6D" w14:textId="68BD14FE" w:rsidR="000B4965" w:rsidRPr="00A31B58" w:rsidRDefault="000B4965" w:rsidP="00B51403">
      <w:bookmarkStart w:id="25" w:name="_Hlk140732520"/>
      <w:r w:rsidRPr="00A31B58">
        <w:t>The briefing papers in this series</w:t>
      </w:r>
      <w:r w:rsidR="00FE4354" w:rsidRPr="00A31B58">
        <w:rPr>
          <w:rStyle w:val="EndnoteReference"/>
        </w:rPr>
        <w:endnoteReference w:id="51"/>
      </w:r>
      <w:r w:rsidRPr="00A31B58">
        <w:t xml:space="preserve"> are:</w:t>
      </w:r>
    </w:p>
    <w:p w14:paraId="2B262D88" w14:textId="77777777" w:rsidR="000B4965" w:rsidRPr="00A31B58" w:rsidRDefault="000B4965" w:rsidP="00B51403"/>
    <w:p w14:paraId="72AD7D64" w14:textId="77777777" w:rsidR="000B4965" w:rsidRPr="00A31B58" w:rsidRDefault="000B4965" w:rsidP="00B51403">
      <w:pPr>
        <w:pStyle w:val="ListParagraph"/>
        <w:numPr>
          <w:ilvl w:val="0"/>
          <w:numId w:val="6"/>
        </w:numPr>
      </w:pPr>
      <w:r w:rsidRPr="00A31B58">
        <w:t>1: Human Rights Budget Work</w:t>
      </w:r>
    </w:p>
    <w:p w14:paraId="04B04E02" w14:textId="77777777" w:rsidR="000B4965" w:rsidRPr="00A31B58" w:rsidRDefault="000B4965" w:rsidP="00B51403">
      <w:pPr>
        <w:pStyle w:val="ListParagraph"/>
        <w:numPr>
          <w:ilvl w:val="0"/>
          <w:numId w:val="6"/>
        </w:numPr>
      </w:pPr>
      <w:r w:rsidRPr="00A31B58">
        <w:t>2: Human Rights Budget Work in Scotland: Why Here, Why Now</w:t>
      </w:r>
    </w:p>
    <w:p w14:paraId="7AAD4CC2" w14:textId="77777777" w:rsidR="000B4965" w:rsidRPr="00A31B58" w:rsidRDefault="000B4965" w:rsidP="00B51403">
      <w:pPr>
        <w:pStyle w:val="ListParagraph"/>
        <w:numPr>
          <w:ilvl w:val="0"/>
          <w:numId w:val="6"/>
        </w:numPr>
      </w:pPr>
      <w:r w:rsidRPr="00A31B58">
        <w:t>3: Human Rights Budgeting</w:t>
      </w:r>
    </w:p>
    <w:p w14:paraId="6566AADB" w14:textId="77777777" w:rsidR="000B4965" w:rsidRPr="00A31B58" w:rsidRDefault="000B4965" w:rsidP="00B51403">
      <w:pPr>
        <w:pStyle w:val="ListParagraph"/>
        <w:numPr>
          <w:ilvl w:val="0"/>
          <w:numId w:val="6"/>
        </w:numPr>
      </w:pPr>
      <w:r w:rsidRPr="00A31B58">
        <w:t>4: Human Rights Budget Scrutiny</w:t>
      </w:r>
    </w:p>
    <w:p w14:paraId="2EB5817B" w14:textId="77777777" w:rsidR="000B4965" w:rsidRPr="00A31B58" w:rsidRDefault="000B4965" w:rsidP="00B51403">
      <w:pPr>
        <w:pStyle w:val="ListParagraph"/>
        <w:numPr>
          <w:ilvl w:val="0"/>
          <w:numId w:val="6"/>
        </w:numPr>
      </w:pPr>
      <w:r w:rsidRPr="00A31B58">
        <w:t>5: Human Rights Standards and the Budget</w:t>
      </w:r>
    </w:p>
    <w:p w14:paraId="04351112" w14:textId="77777777" w:rsidR="000B4965" w:rsidRPr="00A31B58" w:rsidRDefault="000B4965" w:rsidP="00B51403">
      <w:pPr>
        <w:pStyle w:val="ListParagraph"/>
        <w:numPr>
          <w:ilvl w:val="0"/>
          <w:numId w:val="6"/>
        </w:numPr>
      </w:pPr>
      <w:r w:rsidRPr="00A31B58">
        <w:t xml:space="preserve">6: Budget Process and Human Rights Principles </w:t>
      </w:r>
    </w:p>
    <w:p w14:paraId="02DC9AA9" w14:textId="77777777" w:rsidR="000B4965" w:rsidRPr="00A31B58" w:rsidRDefault="000B4965" w:rsidP="00B51403">
      <w:pPr>
        <w:pStyle w:val="ListParagraph"/>
        <w:numPr>
          <w:ilvl w:val="0"/>
          <w:numId w:val="6"/>
        </w:numPr>
      </w:pPr>
      <w:r w:rsidRPr="00A31B58">
        <w:t>7: Human Rights and Taxation</w:t>
      </w:r>
    </w:p>
    <w:p w14:paraId="642604EF" w14:textId="77777777" w:rsidR="000B4965" w:rsidRPr="00A31B58" w:rsidRDefault="000B4965" w:rsidP="00B51403"/>
    <w:p w14:paraId="21981FDE" w14:textId="16FE23DF" w:rsidR="000B4965" w:rsidRPr="00A31B58" w:rsidRDefault="000B4965" w:rsidP="00B51403">
      <w:r w:rsidRPr="00A31B58">
        <w:t>A collected set of all briefing papers is also available</w:t>
      </w:r>
      <w:r w:rsidR="00FE4354" w:rsidRPr="00A31B58">
        <w:t xml:space="preserve"> </w:t>
      </w:r>
      <w:hyperlink r:id="rId31" w:history="1">
        <w:r w:rsidR="00FE4354" w:rsidRPr="00A31B58">
          <w:rPr>
            <w:rStyle w:val="Hyperlink"/>
          </w:rPr>
          <w:t>here</w:t>
        </w:r>
      </w:hyperlink>
      <w:r w:rsidR="00FE4354" w:rsidRPr="00A31B58">
        <w:rPr>
          <w:rStyle w:val="EndnoteReference"/>
        </w:rPr>
        <w:endnoteReference w:id="52"/>
      </w:r>
      <w:r w:rsidRPr="00A31B58">
        <w:t>.</w:t>
      </w:r>
    </w:p>
    <w:p w14:paraId="640B465D" w14:textId="77777777" w:rsidR="000B4965" w:rsidRPr="00A31B58" w:rsidRDefault="000B4965" w:rsidP="00B51403"/>
    <w:p w14:paraId="1F9738E6" w14:textId="77777777" w:rsidR="000B4965" w:rsidRPr="00A31B58" w:rsidRDefault="000B4965" w:rsidP="00CB754E">
      <w:pPr>
        <w:pStyle w:val="Heading1"/>
      </w:pPr>
      <w:bookmarkStart w:id="26" w:name="_Toc140673080"/>
      <w:r w:rsidRPr="00A31B58">
        <w:t xml:space="preserve">About the </w:t>
      </w:r>
      <w:proofErr w:type="spellStart"/>
      <w:r w:rsidRPr="00A31B58">
        <w:t>HRBW</w:t>
      </w:r>
      <w:proofErr w:type="spellEnd"/>
      <w:r w:rsidRPr="00A31B58">
        <w:t xml:space="preserve"> Project</w:t>
      </w:r>
      <w:bookmarkEnd w:id="26"/>
    </w:p>
    <w:p w14:paraId="076EA49A" w14:textId="77777777" w:rsidR="000B4965" w:rsidRPr="00A31B58" w:rsidRDefault="000B4965" w:rsidP="00B51403">
      <w:r w:rsidRPr="00A31B58">
        <w:t xml:space="preserve">Following a short-term grant from the European Union in 2018, the Scottish Human Rights Commission began a </w:t>
      </w:r>
      <w:hyperlink r:id="rId32" w:history="1">
        <w:r w:rsidRPr="00A31B58">
          <w:rPr>
            <w:rStyle w:val="Hyperlink"/>
            <w:iCs/>
          </w:rPr>
          <w:t>programme of ongoing work</w:t>
        </w:r>
      </w:hyperlink>
      <w:r w:rsidRPr="00A31B58">
        <w:rPr>
          <w:rStyle w:val="EndnoteReference"/>
          <w:iCs/>
        </w:rPr>
        <w:endnoteReference w:id="53"/>
      </w:r>
      <w:r w:rsidRPr="00A31B58">
        <w:t xml:space="preserve"> to better </w:t>
      </w:r>
      <w:r w:rsidRPr="00A31B58">
        <w:lastRenderedPageBreak/>
        <w:t>understand and support wider scrutiny of public spending decisions including budget through a human rights lens. The work has so far:</w:t>
      </w:r>
    </w:p>
    <w:p w14:paraId="3AAD61A4" w14:textId="77777777" w:rsidR="000B4965" w:rsidRPr="00A31B58" w:rsidRDefault="000B4965" w:rsidP="00B51403"/>
    <w:p w14:paraId="2887A52D" w14:textId="77777777" w:rsidR="000B4965" w:rsidRPr="00A31B58" w:rsidRDefault="000B4965" w:rsidP="00B51403">
      <w:pPr>
        <w:pStyle w:val="ListParagraph"/>
        <w:numPr>
          <w:ilvl w:val="0"/>
          <w:numId w:val="13"/>
        </w:numPr>
      </w:pPr>
      <w:r w:rsidRPr="00A31B58">
        <w:t>developed three process indicators to support scrutiny of national and local council budget processes;</w:t>
      </w:r>
    </w:p>
    <w:p w14:paraId="76D86598" w14:textId="77777777" w:rsidR="000B4965" w:rsidRPr="00A31B58" w:rsidRDefault="000B4965" w:rsidP="00B51403">
      <w:pPr>
        <w:pStyle w:val="ListParagraph"/>
        <w:numPr>
          <w:ilvl w:val="0"/>
          <w:numId w:val="13"/>
        </w:numPr>
      </w:pPr>
      <w:r w:rsidRPr="00A31B58">
        <w:t xml:space="preserve">organised </w:t>
      </w:r>
      <w:hyperlink r:id="rId33" w:history="1">
        <w:r w:rsidRPr="00A31B58">
          <w:rPr>
            <w:rStyle w:val="Hyperlink"/>
            <w:iCs/>
          </w:rPr>
          <w:t>capacity building activities</w:t>
        </w:r>
      </w:hyperlink>
      <w:r w:rsidRPr="00A31B58">
        <w:rPr>
          <w:rStyle w:val="EndnoteReference"/>
          <w:iCs/>
        </w:rPr>
        <w:endnoteReference w:id="54"/>
      </w:r>
      <w:r w:rsidRPr="00A31B58">
        <w:t xml:space="preserve"> on human rights </w:t>
      </w:r>
      <w:hyperlink r:id="rId34" w:history="1">
        <w:r w:rsidRPr="00A31B58">
          <w:rPr>
            <w:rStyle w:val="Hyperlink"/>
            <w:iCs/>
          </w:rPr>
          <w:t>budget scrutiny</w:t>
        </w:r>
      </w:hyperlink>
      <w:r w:rsidRPr="00A31B58">
        <w:rPr>
          <w:rStyle w:val="Hyperlink"/>
          <w:iCs/>
        </w:rPr>
        <w:t>;</w:t>
      </w:r>
      <w:r w:rsidRPr="00A31B58">
        <w:rPr>
          <w:rStyle w:val="EndnoteReference"/>
          <w:iCs/>
        </w:rPr>
        <w:endnoteReference w:id="55"/>
      </w:r>
    </w:p>
    <w:p w14:paraId="66BE6589" w14:textId="77777777" w:rsidR="00B51403" w:rsidRPr="00A31B58" w:rsidRDefault="000B4965" w:rsidP="00B51403">
      <w:pPr>
        <w:pStyle w:val="ListParagraph"/>
        <w:numPr>
          <w:ilvl w:val="0"/>
          <w:numId w:val="13"/>
        </w:numPr>
      </w:pPr>
      <w:r w:rsidRPr="00A31B58">
        <w:t xml:space="preserve">engaged in scrutiny of </w:t>
      </w:r>
      <w:hyperlink r:id="rId35" w:history="1">
        <w:r w:rsidRPr="00A31B58">
          <w:rPr>
            <w:rStyle w:val="Hyperlink"/>
            <w:iCs/>
          </w:rPr>
          <w:t>national tax reform</w:t>
        </w:r>
      </w:hyperlink>
      <w:r w:rsidRPr="00A31B58">
        <w:rPr>
          <w:rStyle w:val="Hyperlink"/>
          <w:iCs/>
        </w:rPr>
        <w:t>;</w:t>
      </w:r>
      <w:r w:rsidRPr="00A31B58">
        <w:rPr>
          <w:rStyle w:val="EndnoteReference"/>
          <w:iCs/>
        </w:rPr>
        <w:endnoteReference w:id="56"/>
      </w:r>
      <w:r w:rsidRPr="00A31B58">
        <w:t xml:space="preserve"> </w:t>
      </w:r>
    </w:p>
    <w:p w14:paraId="314A3993" w14:textId="77777777" w:rsidR="00B51403" w:rsidRPr="00A31B58" w:rsidRDefault="00B51403" w:rsidP="00B51403">
      <w:pPr>
        <w:pStyle w:val="ListParagraph"/>
        <w:numPr>
          <w:ilvl w:val="0"/>
          <w:numId w:val="13"/>
        </w:numPr>
      </w:pPr>
      <w:r w:rsidRPr="00A31B58">
        <w:t>and produced</w:t>
      </w:r>
      <w:r w:rsidR="00370866" w:rsidRPr="00A31B58">
        <w:t xml:space="preserve"> Briefings 1-6 in</w:t>
      </w:r>
      <w:r w:rsidRPr="00A31B58">
        <w:t xml:space="preserve"> this publication series on the “What, Why, How of Human Rights Budget Work”. </w:t>
      </w:r>
    </w:p>
    <w:p w14:paraId="078F7919" w14:textId="77777777" w:rsidR="00B51403" w:rsidRPr="00A31B58" w:rsidRDefault="00B51403" w:rsidP="00B51403"/>
    <w:p w14:paraId="26256C81" w14:textId="77777777" w:rsidR="00B51403" w:rsidRPr="00A31B58" w:rsidRDefault="00B51403" w:rsidP="00B51403">
      <w:r w:rsidRPr="00A31B58">
        <w:t>The Commission also cooperates with academia on a collaborative PhD on Minimum core obligations in Scotland.</w:t>
      </w:r>
    </w:p>
    <w:p w14:paraId="04C06217" w14:textId="77777777" w:rsidR="00B51403" w:rsidRPr="00A31B58" w:rsidRDefault="00B51403" w:rsidP="00B51403"/>
    <w:p w14:paraId="637FBBEF" w14:textId="77777777" w:rsidR="00B51403" w:rsidRPr="00A31B58" w:rsidRDefault="00B51403" w:rsidP="00B51403">
      <w:r w:rsidRPr="00A31B58">
        <w:t>This programme is supported by a Human Rights Budgeting Working Group which drives and supports this work programme. Members of this group include:</w:t>
      </w:r>
    </w:p>
    <w:p w14:paraId="3659A6C7" w14:textId="77777777" w:rsidR="00B51403" w:rsidRPr="00A31B58" w:rsidRDefault="00B51403" w:rsidP="00B51403"/>
    <w:p w14:paraId="285FE9CD" w14:textId="77777777" w:rsidR="00B51403" w:rsidRPr="00A31B58" w:rsidRDefault="00BA7273" w:rsidP="00B51403">
      <w:pPr>
        <w:pStyle w:val="ListParagraph"/>
        <w:numPr>
          <w:ilvl w:val="0"/>
          <w:numId w:val="11"/>
        </w:numPr>
        <w:ind w:right="0"/>
        <w:rPr>
          <w:rStyle w:val="Strong"/>
          <w:rFonts w:eastAsiaTheme="majorEastAsia"/>
          <w:b w:val="0"/>
          <w:bCs w:val="0"/>
          <w:szCs w:val="24"/>
        </w:rPr>
      </w:pPr>
      <w:hyperlink r:id="rId36" w:history="1">
        <w:proofErr w:type="spellStart"/>
        <w:r w:rsidR="00B51403" w:rsidRPr="00A31B58">
          <w:rPr>
            <w:rStyle w:val="Hyperlink"/>
            <w:szCs w:val="24"/>
          </w:rPr>
          <w:t>Dr.</w:t>
        </w:r>
        <w:proofErr w:type="spellEnd"/>
        <w:r w:rsidR="00B51403" w:rsidRPr="00A31B58">
          <w:rPr>
            <w:rStyle w:val="Hyperlink"/>
            <w:szCs w:val="24"/>
          </w:rPr>
          <w:t xml:space="preserve"> Alison Hosie</w:t>
        </w:r>
      </w:hyperlink>
      <w:r w:rsidR="00B51403" w:rsidRPr="00A31B58">
        <w:rPr>
          <w:rStyle w:val="Hyperlink"/>
          <w:szCs w:val="24"/>
        </w:rPr>
        <w:t xml:space="preserve">, </w:t>
      </w:r>
      <w:r w:rsidR="00B51403" w:rsidRPr="00A31B58">
        <w:t>Research Officer, Scottish Human Rights Commission</w:t>
      </w:r>
    </w:p>
    <w:p w14:paraId="02991838" w14:textId="0320C3A8" w:rsidR="00B51403" w:rsidRPr="00A31B58" w:rsidRDefault="00BA7273" w:rsidP="00B51403">
      <w:pPr>
        <w:pStyle w:val="ListParagraph"/>
        <w:numPr>
          <w:ilvl w:val="0"/>
          <w:numId w:val="11"/>
        </w:numPr>
        <w:ind w:right="0"/>
        <w:rPr>
          <w:color w:val="333333"/>
        </w:rPr>
      </w:pPr>
      <w:hyperlink r:id="rId37" w:history="1">
        <w:r w:rsidR="00B51403" w:rsidRPr="00A31B58">
          <w:rPr>
            <w:rStyle w:val="Hyperlink"/>
            <w:szCs w:val="24"/>
          </w:rPr>
          <w:t>Allison Corkery</w:t>
        </w:r>
      </w:hyperlink>
      <w:r w:rsidR="00B51403" w:rsidRPr="00A31B58">
        <w:rPr>
          <w:rStyle w:val="Hyperlink"/>
          <w:szCs w:val="24"/>
        </w:rPr>
        <w:t xml:space="preserve">, </w:t>
      </w:r>
      <w:r w:rsidR="00B51403" w:rsidRPr="00A31B58">
        <w:t>Director</w:t>
      </w:r>
      <w:r w:rsidR="007A1AFA" w:rsidRPr="00A31B58">
        <w:t xml:space="preserve"> of </w:t>
      </w:r>
      <w:r w:rsidR="00681296" w:rsidRPr="00A31B58">
        <w:t>Strategy</w:t>
      </w:r>
      <w:r w:rsidR="007A1AFA" w:rsidRPr="00A31B58">
        <w:t xml:space="preserve"> and </w:t>
      </w:r>
      <w:r w:rsidR="007A1AFA" w:rsidRPr="00B06508">
        <w:t xml:space="preserve">Learning, </w:t>
      </w:r>
      <w:r w:rsidR="00B51403" w:rsidRPr="00B06508">
        <w:t xml:space="preserve">The </w:t>
      </w:r>
      <w:proofErr w:type="spellStart"/>
      <w:r w:rsidR="00B51403" w:rsidRPr="00B06508">
        <w:t>Center</w:t>
      </w:r>
      <w:proofErr w:type="spellEnd"/>
      <w:r w:rsidR="00B51403" w:rsidRPr="00B06508">
        <w:t xml:space="preserve"> for Economic and Social Rights</w:t>
      </w:r>
      <w:r w:rsidR="00B51403" w:rsidRPr="00A31B58">
        <w:rPr>
          <w:color w:val="333333"/>
        </w:rPr>
        <w:t xml:space="preserve"> </w:t>
      </w:r>
    </w:p>
    <w:p w14:paraId="4642DF68" w14:textId="0E8DD0A3" w:rsidR="00B51403" w:rsidRPr="00A31B58" w:rsidRDefault="00BA7273" w:rsidP="00B51403">
      <w:pPr>
        <w:pStyle w:val="ListParagraph"/>
        <w:numPr>
          <w:ilvl w:val="0"/>
          <w:numId w:val="11"/>
        </w:numPr>
        <w:ind w:right="0"/>
      </w:pPr>
      <w:hyperlink r:id="rId38" w:history="1">
        <w:r w:rsidR="005231A8" w:rsidRPr="00A31B58">
          <w:rPr>
            <w:rStyle w:val="Hyperlink"/>
            <w:szCs w:val="24"/>
          </w:rPr>
          <w:t>Prof. Angela O’Hagan</w:t>
        </w:r>
      </w:hyperlink>
      <w:r w:rsidR="00B51403" w:rsidRPr="00A31B58">
        <w:rPr>
          <w:rStyle w:val="Hyperlink"/>
          <w:szCs w:val="24"/>
        </w:rPr>
        <w:t xml:space="preserve">, </w:t>
      </w:r>
      <w:r w:rsidR="00B51403" w:rsidRPr="00A31B58">
        <w:t xml:space="preserve">Senior Lecturer in Social and Public Policy, Glasgow Caledonian University &amp; Independent Chair of the </w:t>
      </w:r>
      <w:r w:rsidR="00B51403" w:rsidRPr="00A31B58">
        <w:rPr>
          <w:iCs/>
        </w:rPr>
        <w:t>Equality Budget Advisory Group</w:t>
      </w:r>
    </w:p>
    <w:p w14:paraId="0E816211" w14:textId="38CD16CA" w:rsidR="00B51403" w:rsidRPr="00A31B58" w:rsidRDefault="00BA7273" w:rsidP="00B51403">
      <w:pPr>
        <w:pStyle w:val="ListParagraph"/>
        <w:numPr>
          <w:ilvl w:val="0"/>
          <w:numId w:val="11"/>
        </w:numPr>
        <w:ind w:right="0"/>
        <w:rPr>
          <w:color w:val="000000" w:themeColor="text1"/>
          <w:szCs w:val="24"/>
        </w:rPr>
      </w:pPr>
      <w:hyperlink r:id="rId39" w:history="1">
        <w:r w:rsidR="00B51403" w:rsidRPr="00A31B58">
          <w:rPr>
            <w:rStyle w:val="Hyperlink"/>
            <w:szCs w:val="24"/>
          </w:rPr>
          <w:t>Lucy Mulvagh</w:t>
        </w:r>
      </w:hyperlink>
      <w:r w:rsidR="00B51403" w:rsidRPr="00A31B58">
        <w:rPr>
          <w:rStyle w:val="Hyperlink"/>
          <w:szCs w:val="24"/>
        </w:rPr>
        <w:t xml:space="preserve">, </w:t>
      </w:r>
      <w:r w:rsidR="00B51403" w:rsidRPr="00A31B58">
        <w:rPr>
          <w:color w:val="000000" w:themeColor="text1"/>
          <w:szCs w:val="24"/>
        </w:rPr>
        <w:t>Director of Policy</w:t>
      </w:r>
      <w:r w:rsidR="001305B0" w:rsidRPr="00A31B58">
        <w:rPr>
          <w:color w:val="000000" w:themeColor="text1"/>
          <w:szCs w:val="24"/>
        </w:rPr>
        <w:t>, Research and Impact</w:t>
      </w:r>
      <w:r w:rsidR="00B51403" w:rsidRPr="00A31B58">
        <w:rPr>
          <w:color w:val="000000" w:themeColor="text1"/>
          <w:szCs w:val="24"/>
        </w:rPr>
        <w:t xml:space="preserve">, </w:t>
      </w:r>
      <w:r w:rsidR="001305B0" w:rsidRPr="00A31B58">
        <w:rPr>
          <w:color w:val="000000" w:themeColor="text1"/>
          <w:szCs w:val="24"/>
        </w:rPr>
        <w:t>the Health and Social Care Alliance Scotland (t</w:t>
      </w:r>
      <w:r w:rsidR="00B51403" w:rsidRPr="00A31B58">
        <w:rPr>
          <w:color w:val="000000" w:themeColor="text1"/>
          <w:szCs w:val="24"/>
        </w:rPr>
        <w:t>he ALLIANCE</w:t>
      </w:r>
      <w:r w:rsidR="001305B0" w:rsidRPr="00A31B58">
        <w:rPr>
          <w:color w:val="000000" w:themeColor="text1"/>
          <w:szCs w:val="24"/>
        </w:rPr>
        <w:t>)</w:t>
      </w:r>
    </w:p>
    <w:p w14:paraId="149BE305" w14:textId="6A3F4FC7" w:rsidR="00B51403" w:rsidRPr="00A31B58" w:rsidRDefault="00BA7273" w:rsidP="00B51403">
      <w:pPr>
        <w:pStyle w:val="ListParagraph"/>
        <w:numPr>
          <w:ilvl w:val="0"/>
          <w:numId w:val="11"/>
        </w:numPr>
        <w:ind w:right="0"/>
        <w:rPr>
          <w:b/>
        </w:rPr>
      </w:pPr>
      <w:hyperlink r:id="rId40" w:history="1">
        <w:r w:rsidR="005231A8" w:rsidRPr="00A31B58">
          <w:rPr>
            <w:rStyle w:val="Hyperlink"/>
            <w:szCs w:val="24"/>
          </w:rPr>
          <w:t>Prof</w:t>
        </w:r>
        <w:r w:rsidR="00B51403" w:rsidRPr="00A31B58">
          <w:rPr>
            <w:rStyle w:val="Hyperlink"/>
            <w:szCs w:val="24"/>
          </w:rPr>
          <w:t>. Jo Ferrie</w:t>
        </w:r>
      </w:hyperlink>
      <w:r w:rsidR="00B51403" w:rsidRPr="00A31B58">
        <w:rPr>
          <w:rStyle w:val="Hyperlink"/>
          <w:szCs w:val="24"/>
        </w:rPr>
        <w:t xml:space="preserve">, </w:t>
      </w:r>
      <w:r w:rsidR="00B51403" w:rsidRPr="00A31B58">
        <w:rPr>
          <w:rStyle w:val="Strong"/>
          <w:rFonts w:eastAsiaTheme="majorEastAsia"/>
          <w:b w:val="0"/>
          <w:bCs w:val="0"/>
        </w:rPr>
        <w:t>Senior Lecturer</w:t>
      </w:r>
      <w:r w:rsidR="00B51403" w:rsidRPr="00A31B58">
        <w:t xml:space="preserve"> at the School of Social and Political Sciences, University of Glasgow</w:t>
      </w:r>
    </w:p>
    <w:bookmarkEnd w:id="20"/>
    <w:p w14:paraId="3B60FD2D" w14:textId="77777777" w:rsidR="00B51403" w:rsidRPr="00A31B58" w:rsidRDefault="00B51403" w:rsidP="00B51403"/>
    <w:p w14:paraId="12DD7055" w14:textId="77777777" w:rsidR="00B51403" w:rsidRPr="00A31B58" w:rsidRDefault="00B51403" w:rsidP="00CB754E">
      <w:pPr>
        <w:pStyle w:val="Heading1"/>
      </w:pPr>
      <w:bookmarkStart w:id="27" w:name="_Toc140673081"/>
      <w:r w:rsidRPr="00A31B58">
        <w:t>Contact</w:t>
      </w:r>
      <w:bookmarkEnd w:id="27"/>
    </w:p>
    <w:p w14:paraId="542B1D35" w14:textId="77777777" w:rsidR="00B51403" w:rsidRPr="00A31B58" w:rsidRDefault="00B51403" w:rsidP="00B51403">
      <w:r w:rsidRPr="00A31B58">
        <w:t xml:space="preserve">We welcome enquiries about human rights budget work. To discuss, or for more information, please contact: </w:t>
      </w:r>
    </w:p>
    <w:p w14:paraId="150C5A2A" w14:textId="77777777" w:rsidR="00B51403" w:rsidRPr="00A31B58" w:rsidRDefault="00B51403" w:rsidP="00B51403"/>
    <w:p w14:paraId="15EBC3EB" w14:textId="77777777" w:rsidR="00B51403" w:rsidRPr="00A31B58" w:rsidRDefault="00B51403" w:rsidP="00B51403">
      <w:r w:rsidRPr="00A31B58">
        <w:t>Scottish Human Rights Commission</w:t>
      </w:r>
    </w:p>
    <w:p w14:paraId="10C7CCDD" w14:textId="77777777" w:rsidR="00B51403" w:rsidRPr="00A31B58" w:rsidRDefault="00B51403" w:rsidP="00B51403">
      <w:proofErr w:type="spellStart"/>
      <w:r w:rsidRPr="00A31B58">
        <w:t>Bridgeside</w:t>
      </w:r>
      <w:proofErr w:type="spellEnd"/>
      <w:r w:rsidRPr="00A31B58">
        <w:t xml:space="preserve"> House</w:t>
      </w:r>
    </w:p>
    <w:p w14:paraId="5C0B007E" w14:textId="77777777" w:rsidR="00B51403" w:rsidRPr="00A31B58" w:rsidRDefault="00B51403" w:rsidP="00B51403">
      <w:r w:rsidRPr="00A31B58">
        <w:t>99 McDonald Road</w:t>
      </w:r>
    </w:p>
    <w:p w14:paraId="2D1EC32F" w14:textId="77777777" w:rsidR="00B51403" w:rsidRPr="00A31B58" w:rsidRDefault="00B51403" w:rsidP="00B51403">
      <w:r w:rsidRPr="00A31B58">
        <w:lastRenderedPageBreak/>
        <w:t>Edinburgh</w:t>
      </w:r>
    </w:p>
    <w:p w14:paraId="10329AA6" w14:textId="77777777" w:rsidR="00B51403" w:rsidRPr="00A31B58" w:rsidRDefault="00B51403" w:rsidP="00B51403">
      <w:proofErr w:type="spellStart"/>
      <w:r w:rsidRPr="00A31B58">
        <w:t>EH7</w:t>
      </w:r>
      <w:proofErr w:type="spellEnd"/>
      <w:r w:rsidRPr="00A31B58">
        <w:t xml:space="preserve"> </w:t>
      </w:r>
      <w:proofErr w:type="spellStart"/>
      <w:r w:rsidRPr="00A31B58">
        <w:t>4NS</w:t>
      </w:r>
      <w:proofErr w:type="spellEnd"/>
    </w:p>
    <w:p w14:paraId="00638B1B" w14:textId="77777777" w:rsidR="00B51403" w:rsidRPr="00A31B58" w:rsidRDefault="00B51403" w:rsidP="00B51403"/>
    <w:p w14:paraId="05DC3226" w14:textId="77777777" w:rsidR="00B51403" w:rsidRPr="00A31B58" w:rsidRDefault="00B51403" w:rsidP="00B51403">
      <w:r w:rsidRPr="00A31B58">
        <w:t xml:space="preserve">E: </w:t>
      </w:r>
      <w:hyperlink r:id="rId41" w:history="1">
        <w:r w:rsidRPr="00A31B58">
          <w:rPr>
            <w:rStyle w:val="Hyperlink"/>
          </w:rPr>
          <w:t>hello@scottishhumanrights.com</w:t>
        </w:r>
      </w:hyperlink>
      <w:r w:rsidRPr="00A31B58">
        <w:t xml:space="preserve"> </w:t>
      </w:r>
    </w:p>
    <w:p w14:paraId="6B7C9D24" w14:textId="77777777" w:rsidR="00B51403" w:rsidRPr="00A31B58" w:rsidRDefault="00B51403" w:rsidP="00B51403">
      <w:r w:rsidRPr="00A31B58">
        <w:t>T: 0131 297 5750</w:t>
      </w:r>
    </w:p>
    <w:p w14:paraId="26A56547" w14:textId="77777777" w:rsidR="00B51403" w:rsidRPr="00A31B58" w:rsidRDefault="00B51403" w:rsidP="00B51403">
      <w:pPr>
        <w:pStyle w:val="paragraph"/>
        <w:rPr>
          <w:rStyle w:val="Hyperlink"/>
          <w:rFonts w:asciiTheme="minorHAnsi" w:hAnsiTheme="minorHAnsi" w:cstheme="minorHAnsi"/>
        </w:rPr>
      </w:pPr>
      <w:r w:rsidRPr="00A31B58">
        <w:rPr>
          <w:rFonts w:asciiTheme="minorHAnsi" w:hAnsiTheme="minorHAnsi" w:cstheme="minorHAnsi"/>
        </w:rPr>
        <w:t xml:space="preserve">W: </w:t>
      </w:r>
      <w:hyperlink r:id="rId42" w:history="1">
        <w:r w:rsidRPr="00A31B58">
          <w:rPr>
            <w:rStyle w:val="Hyperlink"/>
            <w:rFonts w:asciiTheme="minorHAnsi" w:hAnsiTheme="minorHAnsi" w:cstheme="minorHAnsi"/>
          </w:rPr>
          <w:t>www.scottishhumanrights.com</w:t>
        </w:r>
      </w:hyperlink>
    </w:p>
    <w:bookmarkEnd w:id="25"/>
    <w:p w14:paraId="322B1768" w14:textId="77777777" w:rsidR="00B51403" w:rsidRPr="00A31B58" w:rsidRDefault="00B51403" w:rsidP="00B51403">
      <w:pPr>
        <w:rPr>
          <w:rStyle w:val="Hyperlink"/>
          <w:szCs w:val="24"/>
          <w:lang w:eastAsia="en-GB"/>
        </w:rPr>
      </w:pPr>
      <w:r w:rsidRPr="00A31B58">
        <w:rPr>
          <w:rStyle w:val="Hyperlink"/>
        </w:rPr>
        <w:br w:type="page"/>
      </w:r>
    </w:p>
    <w:p w14:paraId="3A2DB69D" w14:textId="77777777" w:rsidR="00B51403" w:rsidRPr="00A31B58" w:rsidRDefault="00B51403" w:rsidP="00CB754E">
      <w:pPr>
        <w:pStyle w:val="Heading1"/>
      </w:pPr>
      <w:bookmarkStart w:id="28" w:name="_Toc140673082"/>
      <w:bookmarkEnd w:id="21"/>
      <w:r w:rsidRPr="00A31B58">
        <w:lastRenderedPageBreak/>
        <w:t>Appendix 1: Glossary of Terms</w:t>
      </w:r>
      <w:bookmarkEnd w:id="28"/>
      <w:r w:rsidRPr="00A31B58">
        <w:t xml:space="preserve"> </w:t>
      </w:r>
    </w:p>
    <w:p w14:paraId="502C3D29" w14:textId="77777777" w:rsidR="00B51403" w:rsidRPr="00A31B58" w:rsidRDefault="00B51403" w:rsidP="00B51403">
      <w:pPr>
        <w:rPr>
          <w:noProof/>
          <w:szCs w:val="24"/>
        </w:rPr>
      </w:pPr>
    </w:p>
    <w:p w14:paraId="4C331EE4" w14:textId="77777777" w:rsidR="00B51403" w:rsidRPr="00A31B58" w:rsidRDefault="00B51403" w:rsidP="00B51403">
      <w:pPr>
        <w:rPr>
          <w:b/>
          <w:noProof/>
          <w:szCs w:val="24"/>
        </w:rPr>
      </w:pPr>
      <w:r w:rsidRPr="00A31B58">
        <w:rPr>
          <w:b/>
          <w:noProof/>
          <w:szCs w:val="24"/>
        </w:rPr>
        <w:t>Allocation</w:t>
      </w:r>
    </w:p>
    <w:p w14:paraId="6034F83A" w14:textId="77777777" w:rsidR="00B51403" w:rsidRPr="00A31B58" w:rsidRDefault="00B51403" w:rsidP="00B51403">
      <w:pPr>
        <w:rPr>
          <w:noProof/>
          <w:szCs w:val="24"/>
        </w:rPr>
      </w:pPr>
      <w:r w:rsidRPr="00A31B58">
        <w:rPr>
          <w:noProof/>
          <w:szCs w:val="24"/>
        </w:rPr>
        <w:t>The amount of money a government sets aside to put towards a project, or programme.</w:t>
      </w:r>
    </w:p>
    <w:p w14:paraId="6B23BC62" w14:textId="77777777" w:rsidR="00B51403" w:rsidRPr="00A31B58" w:rsidRDefault="00B51403" w:rsidP="00B51403">
      <w:pPr>
        <w:rPr>
          <w:noProof/>
          <w:szCs w:val="24"/>
        </w:rPr>
      </w:pPr>
    </w:p>
    <w:p w14:paraId="54FEEA58" w14:textId="77777777" w:rsidR="00B51403" w:rsidRPr="00A31B58" w:rsidRDefault="00B51403" w:rsidP="00B51403">
      <w:pPr>
        <w:rPr>
          <w:b/>
          <w:noProof/>
          <w:szCs w:val="24"/>
        </w:rPr>
      </w:pPr>
      <w:r w:rsidRPr="00A31B58">
        <w:rPr>
          <w:b/>
          <w:noProof/>
          <w:szCs w:val="24"/>
        </w:rPr>
        <w:t>Accountability</w:t>
      </w:r>
    </w:p>
    <w:p w14:paraId="52711DCA" w14:textId="77777777" w:rsidR="00B51403" w:rsidRPr="00A31B58" w:rsidRDefault="00B51403" w:rsidP="00B51403">
      <w:pPr>
        <w:rPr>
          <w:noProof/>
          <w:szCs w:val="24"/>
        </w:rPr>
      </w:pPr>
      <w:r w:rsidRPr="00A31B58">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5890B6D5" w14:textId="77777777" w:rsidR="00B51403" w:rsidRPr="00A31B58" w:rsidRDefault="00B51403" w:rsidP="00B51403">
      <w:pPr>
        <w:rPr>
          <w:noProof/>
          <w:szCs w:val="24"/>
        </w:rPr>
      </w:pPr>
    </w:p>
    <w:p w14:paraId="2DAC2EC0" w14:textId="77777777" w:rsidR="00B51403" w:rsidRPr="00A31B58" w:rsidRDefault="00B51403" w:rsidP="00B51403">
      <w:pPr>
        <w:rPr>
          <w:b/>
          <w:noProof/>
          <w:szCs w:val="24"/>
        </w:rPr>
      </w:pPr>
      <w:r w:rsidRPr="00A31B58">
        <w:rPr>
          <w:b/>
          <w:noProof/>
          <w:szCs w:val="24"/>
        </w:rPr>
        <w:t xml:space="preserve">Civil and political rights </w:t>
      </w:r>
    </w:p>
    <w:p w14:paraId="418A5165" w14:textId="77777777" w:rsidR="00B51403" w:rsidRPr="00A31B58" w:rsidRDefault="00B51403" w:rsidP="00B51403">
      <w:pPr>
        <w:rPr>
          <w:noProof/>
          <w:szCs w:val="24"/>
        </w:rPr>
      </w:pPr>
      <w:r w:rsidRPr="00A31B58">
        <w:rPr>
          <w:noProof/>
          <w:szCs w:val="24"/>
        </w:rPr>
        <w:t>Rights which protect our freedoms, such as right to life, right to liberty, freedom of expression, freedom of belief, freedom of association.</w:t>
      </w:r>
    </w:p>
    <w:p w14:paraId="72615AC4" w14:textId="77777777" w:rsidR="00B51403" w:rsidRPr="00A31B58" w:rsidRDefault="00B51403" w:rsidP="00B51403">
      <w:pPr>
        <w:rPr>
          <w:noProof/>
          <w:szCs w:val="24"/>
        </w:rPr>
      </w:pPr>
    </w:p>
    <w:p w14:paraId="41D273B3" w14:textId="77777777" w:rsidR="00B51403" w:rsidRPr="00A31B58" w:rsidRDefault="00B51403" w:rsidP="00B51403">
      <w:pPr>
        <w:rPr>
          <w:noProof/>
          <w:szCs w:val="24"/>
        </w:rPr>
      </w:pPr>
      <w:r w:rsidRPr="00A31B58">
        <w:rPr>
          <w:b/>
          <w:noProof/>
          <w:szCs w:val="24"/>
        </w:rPr>
        <w:t xml:space="preserve">Economic, social and cultural rights </w:t>
      </w:r>
    </w:p>
    <w:p w14:paraId="41AD7477" w14:textId="77777777" w:rsidR="00B51403" w:rsidRPr="00A31B58" w:rsidRDefault="00B51403" w:rsidP="00B51403">
      <w:pPr>
        <w:rPr>
          <w:noProof/>
          <w:szCs w:val="24"/>
        </w:rPr>
      </w:pPr>
      <w:r w:rsidRPr="00A31B58">
        <w:rPr>
          <w:noProof/>
          <w:szCs w:val="24"/>
        </w:rPr>
        <w:t>Rights to those “goods” which we need to live in dignity, for example rights to health, housing, food, social security.</w:t>
      </w:r>
    </w:p>
    <w:p w14:paraId="3659DC49" w14:textId="77777777" w:rsidR="00B51403" w:rsidRPr="00A31B58" w:rsidRDefault="00B51403" w:rsidP="00B51403">
      <w:pPr>
        <w:rPr>
          <w:noProof/>
          <w:szCs w:val="24"/>
        </w:rPr>
      </w:pPr>
    </w:p>
    <w:p w14:paraId="3064BB4E" w14:textId="77777777" w:rsidR="00B51403" w:rsidRPr="00A31B58" w:rsidRDefault="00B51403" w:rsidP="00B51403">
      <w:pPr>
        <w:rPr>
          <w:b/>
          <w:noProof/>
          <w:szCs w:val="24"/>
        </w:rPr>
      </w:pPr>
      <w:r w:rsidRPr="00A31B58">
        <w:rPr>
          <w:b/>
          <w:noProof/>
          <w:szCs w:val="24"/>
        </w:rPr>
        <w:t xml:space="preserve">ESC/ESCR </w:t>
      </w:r>
    </w:p>
    <w:p w14:paraId="2372708F" w14:textId="77777777" w:rsidR="00B51403" w:rsidRPr="00A31B58" w:rsidRDefault="00B51403" w:rsidP="00B51403">
      <w:pPr>
        <w:rPr>
          <w:noProof/>
          <w:szCs w:val="24"/>
        </w:rPr>
      </w:pPr>
      <w:r w:rsidRPr="00A31B58">
        <w:rPr>
          <w:noProof/>
          <w:szCs w:val="24"/>
        </w:rPr>
        <w:t>This is shorthand for Economic, Social and Cultural Rights.</w:t>
      </w:r>
    </w:p>
    <w:p w14:paraId="7854F3E4" w14:textId="77777777" w:rsidR="00B51403" w:rsidRPr="00A31B58" w:rsidRDefault="00B51403" w:rsidP="00B51403">
      <w:pPr>
        <w:rPr>
          <w:noProof/>
          <w:szCs w:val="24"/>
        </w:rPr>
      </w:pPr>
    </w:p>
    <w:p w14:paraId="6E1D58C7" w14:textId="77777777" w:rsidR="00B51403" w:rsidRPr="00A31B58" w:rsidRDefault="00B51403" w:rsidP="00B51403">
      <w:pPr>
        <w:rPr>
          <w:b/>
          <w:noProof/>
          <w:szCs w:val="24"/>
        </w:rPr>
      </w:pPr>
      <w:r w:rsidRPr="00A31B58">
        <w:rPr>
          <w:b/>
          <w:noProof/>
          <w:szCs w:val="24"/>
        </w:rPr>
        <w:t xml:space="preserve">General Comments </w:t>
      </w:r>
    </w:p>
    <w:p w14:paraId="76E3BA4F" w14:textId="77777777" w:rsidR="00B51403" w:rsidRPr="00A31B58" w:rsidRDefault="00B51403" w:rsidP="00B51403">
      <w:pPr>
        <w:rPr>
          <w:noProof/>
          <w:szCs w:val="24"/>
        </w:rPr>
      </w:pPr>
      <w:r w:rsidRPr="00A31B58">
        <w:rPr>
          <w:noProof/>
          <w:szCs w:val="24"/>
        </w:rPr>
        <w:t>These are comments developed by the committees in charge of monitoring the different UN human rights treaties. They tell us how we should understand and interpret human rights.</w:t>
      </w:r>
    </w:p>
    <w:p w14:paraId="196F57D2" w14:textId="77777777" w:rsidR="00B51403" w:rsidRPr="00A31B58" w:rsidRDefault="00B51403" w:rsidP="00B51403">
      <w:pPr>
        <w:tabs>
          <w:tab w:val="right" w:pos="9072"/>
        </w:tabs>
        <w:rPr>
          <w:noProof/>
          <w:szCs w:val="24"/>
        </w:rPr>
      </w:pPr>
    </w:p>
    <w:p w14:paraId="7740A8CB" w14:textId="77777777" w:rsidR="00B51403" w:rsidRPr="00A31B58" w:rsidRDefault="00B51403" w:rsidP="00B51403">
      <w:pPr>
        <w:rPr>
          <w:noProof/>
          <w:szCs w:val="24"/>
        </w:rPr>
      </w:pPr>
      <w:r w:rsidRPr="00A31B58">
        <w:rPr>
          <w:b/>
          <w:noProof/>
          <w:szCs w:val="24"/>
        </w:rPr>
        <w:t xml:space="preserve">ICESCR </w:t>
      </w:r>
    </w:p>
    <w:p w14:paraId="06985EBF" w14:textId="77777777" w:rsidR="00B51403" w:rsidRPr="00A31B58" w:rsidRDefault="00B51403" w:rsidP="00B51403">
      <w:pPr>
        <w:rPr>
          <w:noProof/>
          <w:szCs w:val="24"/>
        </w:rPr>
      </w:pPr>
      <w:r w:rsidRPr="00A31B58">
        <w:rPr>
          <w:noProof/>
          <w:szCs w:val="24"/>
        </w:rPr>
        <w:t>This is shorthand for the International Covenant on Economic, Social and Cultural Rights. This is a UN treaty which sets out the economic, social and cultural rights we have.</w:t>
      </w:r>
    </w:p>
    <w:p w14:paraId="1E77878D" w14:textId="77777777" w:rsidR="00B51403" w:rsidRPr="00A31B58" w:rsidRDefault="00B51403" w:rsidP="00B51403">
      <w:pPr>
        <w:rPr>
          <w:noProof/>
          <w:szCs w:val="24"/>
        </w:rPr>
      </w:pPr>
    </w:p>
    <w:p w14:paraId="0C6C77EE" w14:textId="77777777" w:rsidR="00B51403" w:rsidRPr="00A31B58" w:rsidRDefault="00B51403" w:rsidP="00B51403">
      <w:pPr>
        <w:rPr>
          <w:b/>
          <w:noProof/>
          <w:szCs w:val="24"/>
        </w:rPr>
      </w:pPr>
      <w:r w:rsidRPr="00A31B58">
        <w:rPr>
          <w:b/>
          <w:noProof/>
          <w:szCs w:val="24"/>
        </w:rPr>
        <w:t xml:space="preserve">Maximum of available resources </w:t>
      </w:r>
    </w:p>
    <w:p w14:paraId="38418A1A" w14:textId="77777777" w:rsidR="00B51403" w:rsidRPr="00A31B58" w:rsidRDefault="00B51403" w:rsidP="00B51403">
      <w:pPr>
        <w:rPr>
          <w:noProof/>
          <w:szCs w:val="24"/>
        </w:rPr>
      </w:pPr>
      <w:r w:rsidRPr="00A31B58">
        <w:rPr>
          <w:noProof/>
          <w:szCs w:val="24"/>
        </w:rPr>
        <w:t>The idea that a country spends as much of its budget as it can on making rights real. This includes ensuring:</w:t>
      </w:r>
    </w:p>
    <w:p w14:paraId="455BDA77" w14:textId="77777777" w:rsidR="00B51403" w:rsidRPr="00A31B58" w:rsidRDefault="00B51403" w:rsidP="00B51403">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A31B58">
        <w:rPr>
          <w:bCs/>
          <w:szCs w:val="24"/>
        </w:rPr>
        <w:t xml:space="preserve">existing resources </w:t>
      </w:r>
      <w:r w:rsidRPr="00A31B58">
        <w:rPr>
          <w:szCs w:val="24"/>
        </w:rPr>
        <w:t>are used effectively and without discrimination.</w:t>
      </w:r>
    </w:p>
    <w:p w14:paraId="6FD8EAF5" w14:textId="77777777" w:rsidR="00B51403" w:rsidRPr="00A31B58" w:rsidRDefault="00B51403" w:rsidP="00B51403">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A31B58">
        <w:rPr>
          <w:szCs w:val="24"/>
        </w:rPr>
        <w:lastRenderedPageBreak/>
        <w:t xml:space="preserve">efforts to generate </w:t>
      </w:r>
      <w:r w:rsidRPr="00A31B58">
        <w:rPr>
          <w:bCs/>
          <w:szCs w:val="24"/>
        </w:rPr>
        <w:t xml:space="preserve">additional resources </w:t>
      </w:r>
      <w:r w:rsidRPr="00A31B58">
        <w:rPr>
          <w:szCs w:val="24"/>
        </w:rPr>
        <w:t xml:space="preserve">are adequate and equitable. </w:t>
      </w:r>
    </w:p>
    <w:p w14:paraId="6FBAB023" w14:textId="77777777" w:rsidR="00B51403" w:rsidRPr="00A31B58" w:rsidRDefault="00B51403" w:rsidP="00B51403">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A31B58">
        <w:rPr>
          <w:szCs w:val="24"/>
        </w:rPr>
        <w:t>Resources are not only financial, but also human, natural, technological, etc.</w:t>
      </w:r>
    </w:p>
    <w:p w14:paraId="680427B9" w14:textId="77777777" w:rsidR="00B51403" w:rsidRPr="00A31B58" w:rsidRDefault="00B51403" w:rsidP="00B51403">
      <w:pPr>
        <w:rPr>
          <w:noProof/>
          <w:szCs w:val="24"/>
        </w:rPr>
      </w:pPr>
    </w:p>
    <w:p w14:paraId="0274CB8A" w14:textId="77777777" w:rsidR="00B51403" w:rsidRPr="00A31B58" w:rsidRDefault="00B51403" w:rsidP="00B51403">
      <w:pPr>
        <w:rPr>
          <w:b/>
          <w:noProof/>
          <w:szCs w:val="24"/>
        </w:rPr>
      </w:pPr>
      <w:r w:rsidRPr="00A31B58">
        <w:rPr>
          <w:b/>
          <w:noProof/>
          <w:szCs w:val="24"/>
        </w:rPr>
        <w:t xml:space="preserve">Minimum Core </w:t>
      </w:r>
    </w:p>
    <w:p w14:paraId="55B10CC0" w14:textId="77777777" w:rsidR="00B51403" w:rsidRPr="00A31B58" w:rsidRDefault="00B51403" w:rsidP="00B51403">
      <w:pPr>
        <w:rPr>
          <w:noProof/>
          <w:szCs w:val="24"/>
        </w:rPr>
      </w:pPr>
      <w:r w:rsidRPr="00A31B58">
        <w:rPr>
          <w:szCs w:val="24"/>
        </w:rPr>
        <w:t>A duty exists on states to ensure the satisfaction of “</w:t>
      </w:r>
      <w:r w:rsidRPr="00A31B58">
        <w:rPr>
          <w:b/>
          <w:bCs/>
          <w:szCs w:val="24"/>
        </w:rPr>
        <w:t xml:space="preserve">minimum essential levels” </w:t>
      </w:r>
      <w:r w:rsidRPr="00A31B58">
        <w:rPr>
          <w:szCs w:val="24"/>
        </w:rPr>
        <w:t xml:space="preserve">of each right, regardless of their level of economic development. </w:t>
      </w:r>
      <w:r w:rsidRPr="00A31B58">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0443149F" w14:textId="77777777" w:rsidR="00B51403" w:rsidRPr="00A31B58" w:rsidRDefault="00B51403" w:rsidP="00B51403">
      <w:pPr>
        <w:rPr>
          <w:noProof/>
          <w:szCs w:val="24"/>
        </w:rPr>
      </w:pPr>
    </w:p>
    <w:p w14:paraId="1C7ACD57" w14:textId="77777777" w:rsidR="00B51403" w:rsidRPr="00A31B58" w:rsidRDefault="00B51403" w:rsidP="00B51403">
      <w:pPr>
        <w:rPr>
          <w:b/>
          <w:szCs w:val="24"/>
        </w:rPr>
      </w:pPr>
      <w:r w:rsidRPr="00A31B58">
        <w:rPr>
          <w:b/>
          <w:szCs w:val="24"/>
        </w:rPr>
        <w:t xml:space="preserve">Non-discrimination </w:t>
      </w:r>
    </w:p>
    <w:p w14:paraId="2E243136" w14:textId="77777777" w:rsidR="00B51403" w:rsidRPr="00A31B58" w:rsidRDefault="00B51403" w:rsidP="00B51403">
      <w:pPr>
        <w:rPr>
          <w:szCs w:val="24"/>
        </w:rPr>
      </w:pPr>
      <w:r w:rsidRPr="00A31B58">
        <w:rPr>
          <w:szCs w:val="24"/>
        </w:rPr>
        <w:t xml:space="preserve">The idea that you cannot treat someone differently based on a “prohibited ground” unless justification is </w:t>
      </w:r>
      <w:r w:rsidRPr="00A31B58">
        <w:rPr>
          <w:b/>
          <w:bCs/>
          <w:szCs w:val="24"/>
        </w:rPr>
        <w:t>reasonable</w:t>
      </w:r>
      <w:r w:rsidRPr="00A31B58">
        <w:rPr>
          <w:szCs w:val="24"/>
        </w:rPr>
        <w:t xml:space="preserve"> and </w:t>
      </w:r>
      <w:r w:rsidRPr="00A31B58">
        <w:rPr>
          <w:b/>
          <w:bCs/>
          <w:szCs w:val="24"/>
        </w:rPr>
        <w:t>objective</w:t>
      </w:r>
      <w:r w:rsidRPr="00A31B58">
        <w:rPr>
          <w:szCs w:val="24"/>
        </w:rPr>
        <w:t xml:space="preserve">. </w:t>
      </w:r>
    </w:p>
    <w:p w14:paraId="3D80BDB5" w14:textId="77777777" w:rsidR="00B51403" w:rsidRPr="00A31B58" w:rsidRDefault="00B51403" w:rsidP="00B51403">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A31B58">
        <w:rPr>
          <w:szCs w:val="24"/>
        </w:rPr>
        <w:t xml:space="preserve">Treaties list prohibited grounds, but these are </w:t>
      </w:r>
      <w:r w:rsidRPr="00A31B58">
        <w:rPr>
          <w:b/>
          <w:bCs/>
          <w:szCs w:val="24"/>
        </w:rPr>
        <w:t xml:space="preserve">not exhaustive. </w:t>
      </w:r>
    </w:p>
    <w:p w14:paraId="0EFAA179" w14:textId="3717D17E" w:rsidR="00B51403" w:rsidRPr="00A31B58" w:rsidRDefault="00B51403" w:rsidP="00B51403">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A31B58">
        <w:rPr>
          <w:szCs w:val="24"/>
        </w:rPr>
        <w:t xml:space="preserve">The state has an obligation to eliminate </w:t>
      </w:r>
      <w:r w:rsidRPr="00A31B58">
        <w:rPr>
          <w:b/>
          <w:bCs/>
          <w:szCs w:val="24"/>
        </w:rPr>
        <w:t xml:space="preserve">de jure </w:t>
      </w:r>
      <w:r w:rsidRPr="00A31B58">
        <w:rPr>
          <w:szCs w:val="24"/>
        </w:rPr>
        <w:t xml:space="preserve">discrimination by abolishing </w:t>
      </w:r>
      <w:r w:rsidRPr="00A31B58">
        <w:rPr>
          <w:b/>
          <w:bCs/>
          <w:szCs w:val="24"/>
        </w:rPr>
        <w:t xml:space="preserve">“without delay” </w:t>
      </w:r>
      <w:r w:rsidRPr="00A31B58">
        <w:rPr>
          <w:szCs w:val="24"/>
        </w:rPr>
        <w:t xml:space="preserve">any discriminatory laws, </w:t>
      </w:r>
      <w:r w:rsidR="008B30F1" w:rsidRPr="00A31B58">
        <w:rPr>
          <w:szCs w:val="24"/>
        </w:rPr>
        <w:t>regulations,</w:t>
      </w:r>
      <w:r w:rsidRPr="00A31B58">
        <w:rPr>
          <w:szCs w:val="24"/>
        </w:rPr>
        <w:t xml:space="preserve"> and practices.  </w:t>
      </w:r>
    </w:p>
    <w:p w14:paraId="401154D5" w14:textId="6DEC890E" w:rsidR="00B51403" w:rsidRPr="00A31B58" w:rsidRDefault="00B51403" w:rsidP="00B51403">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A31B58">
        <w:rPr>
          <w:b/>
          <w:bCs/>
          <w:szCs w:val="24"/>
        </w:rPr>
        <w:t xml:space="preserve">De facto </w:t>
      </w:r>
      <w:r w:rsidRPr="00A31B58">
        <w:rPr>
          <w:szCs w:val="24"/>
        </w:rPr>
        <w:t xml:space="preserve">discrimination, occurring </w:t>
      </w:r>
      <w:r w:rsidR="008B30F1" w:rsidRPr="00A31B58">
        <w:rPr>
          <w:szCs w:val="24"/>
        </w:rPr>
        <w:t>because of</w:t>
      </w:r>
      <w:r w:rsidRPr="00A31B58">
        <w:rPr>
          <w:szCs w:val="24"/>
        </w:rPr>
        <w:t xml:space="preserve"> the unequal enjoyment of rights, should be ended </w:t>
      </w:r>
      <w:r w:rsidRPr="00A31B58">
        <w:rPr>
          <w:b/>
          <w:bCs/>
          <w:szCs w:val="24"/>
        </w:rPr>
        <w:t>“as speedily as possible”</w:t>
      </w:r>
      <w:r w:rsidRPr="00A31B58">
        <w:rPr>
          <w:szCs w:val="24"/>
        </w:rPr>
        <w:t xml:space="preserve">. </w:t>
      </w:r>
    </w:p>
    <w:p w14:paraId="73F039DB" w14:textId="77777777" w:rsidR="00B51403" w:rsidRPr="00A31B58" w:rsidRDefault="00B51403" w:rsidP="00B51403">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A31B58">
        <w:rPr>
          <w:szCs w:val="24"/>
        </w:rPr>
        <w:t xml:space="preserve">Affirmative action or positive measures may be needed to end de facto discrimination. </w:t>
      </w:r>
    </w:p>
    <w:p w14:paraId="61E87587" w14:textId="77777777" w:rsidR="00B51403" w:rsidRPr="00A31B58" w:rsidRDefault="00B51403" w:rsidP="00B51403">
      <w:pPr>
        <w:rPr>
          <w:noProof/>
          <w:szCs w:val="24"/>
        </w:rPr>
      </w:pPr>
    </w:p>
    <w:p w14:paraId="2DF19655" w14:textId="77777777" w:rsidR="00B51403" w:rsidRPr="00A31B58" w:rsidRDefault="00B51403" w:rsidP="00B51403">
      <w:pPr>
        <w:rPr>
          <w:b/>
          <w:noProof/>
          <w:szCs w:val="24"/>
        </w:rPr>
      </w:pPr>
      <w:r w:rsidRPr="00A31B58">
        <w:rPr>
          <w:b/>
          <w:noProof/>
          <w:szCs w:val="24"/>
        </w:rPr>
        <w:t xml:space="preserve">Non-retrogression </w:t>
      </w:r>
    </w:p>
    <w:p w14:paraId="28211000" w14:textId="77777777" w:rsidR="00B51403" w:rsidRPr="00A31B58" w:rsidRDefault="00B51403" w:rsidP="00B51403">
      <w:pPr>
        <w:rPr>
          <w:szCs w:val="24"/>
        </w:rPr>
      </w:pPr>
      <w:r w:rsidRPr="00A31B58">
        <w:rPr>
          <w:noProof/>
          <w:szCs w:val="24"/>
        </w:rPr>
        <w:t xml:space="preserve">The idea that things should get better, not worse; governments should not take decisions which they know will create setbacks in making rights real. </w:t>
      </w:r>
      <w:r w:rsidRPr="00A31B58">
        <w:rPr>
          <w:szCs w:val="24"/>
        </w:rPr>
        <w:t>States must “fully” justify the adoption of policies that decrease people’s enjoyment of a right. Must be:</w:t>
      </w:r>
    </w:p>
    <w:p w14:paraId="176F90AA" w14:textId="2652CB42" w:rsidR="00B51403" w:rsidRPr="00A31B58" w:rsidRDefault="00B51403" w:rsidP="00B51403">
      <w:pPr>
        <w:pStyle w:val="ListParagraph"/>
        <w:numPr>
          <w:ilvl w:val="0"/>
          <w:numId w:val="16"/>
        </w:numPr>
        <w:spacing w:line="240" w:lineRule="auto"/>
        <w:ind w:right="0"/>
        <w:rPr>
          <w:szCs w:val="24"/>
        </w:rPr>
      </w:pPr>
      <w:r w:rsidRPr="00A31B58">
        <w:rPr>
          <w:szCs w:val="24"/>
        </w:rPr>
        <w:t>Temporary</w:t>
      </w:r>
      <w:r w:rsidR="008B30F1">
        <w:rPr>
          <w:szCs w:val="24"/>
        </w:rPr>
        <w:t>,</w:t>
      </w:r>
    </w:p>
    <w:p w14:paraId="2E0D9A3B" w14:textId="514C6F7A" w:rsidR="00B51403" w:rsidRPr="00A31B58" w:rsidRDefault="00B51403" w:rsidP="00B51403">
      <w:pPr>
        <w:pStyle w:val="ListParagraph"/>
        <w:numPr>
          <w:ilvl w:val="0"/>
          <w:numId w:val="16"/>
        </w:numPr>
        <w:spacing w:line="240" w:lineRule="auto"/>
        <w:ind w:right="0"/>
        <w:rPr>
          <w:szCs w:val="24"/>
        </w:rPr>
      </w:pPr>
      <w:r w:rsidRPr="00A31B58">
        <w:rPr>
          <w:szCs w:val="24"/>
        </w:rPr>
        <w:t>Necessary and proportionate (other options more detrimental)</w:t>
      </w:r>
      <w:r w:rsidR="008B30F1">
        <w:rPr>
          <w:szCs w:val="24"/>
        </w:rPr>
        <w:t>,</w:t>
      </w:r>
    </w:p>
    <w:p w14:paraId="5AE2A66B" w14:textId="7C5D869D" w:rsidR="00B51403" w:rsidRPr="00A31B58" w:rsidRDefault="00B51403" w:rsidP="00B51403">
      <w:pPr>
        <w:pStyle w:val="ListParagraph"/>
        <w:numPr>
          <w:ilvl w:val="0"/>
          <w:numId w:val="16"/>
        </w:numPr>
        <w:spacing w:line="240" w:lineRule="auto"/>
        <w:ind w:right="0"/>
        <w:rPr>
          <w:szCs w:val="24"/>
        </w:rPr>
      </w:pPr>
      <w:r w:rsidRPr="00A31B58">
        <w:rPr>
          <w:szCs w:val="24"/>
        </w:rPr>
        <w:t>Not discriminatory and mitigate inequalities</w:t>
      </w:r>
      <w:r w:rsidR="008B30F1">
        <w:rPr>
          <w:szCs w:val="24"/>
        </w:rPr>
        <w:t>,</w:t>
      </w:r>
    </w:p>
    <w:p w14:paraId="441740AB" w14:textId="2B02396F" w:rsidR="00B51403" w:rsidRPr="00A31B58" w:rsidRDefault="00B51403" w:rsidP="00B51403">
      <w:pPr>
        <w:pStyle w:val="ListParagraph"/>
        <w:numPr>
          <w:ilvl w:val="0"/>
          <w:numId w:val="16"/>
        </w:numPr>
        <w:spacing w:line="240" w:lineRule="auto"/>
        <w:ind w:right="0"/>
        <w:rPr>
          <w:noProof/>
          <w:szCs w:val="24"/>
        </w:rPr>
      </w:pPr>
      <w:r w:rsidRPr="00A31B58">
        <w:rPr>
          <w:szCs w:val="24"/>
        </w:rPr>
        <w:t>Ensure the protection of minimum core content of rights</w:t>
      </w:r>
      <w:r w:rsidR="008B30F1">
        <w:rPr>
          <w:szCs w:val="24"/>
        </w:rPr>
        <w:t>,</w:t>
      </w:r>
    </w:p>
    <w:p w14:paraId="4B18CC3E" w14:textId="0F622FAB" w:rsidR="00B51403" w:rsidRPr="00A31B58" w:rsidRDefault="00B51403" w:rsidP="00B51403">
      <w:pPr>
        <w:pStyle w:val="ListParagraph"/>
        <w:numPr>
          <w:ilvl w:val="0"/>
          <w:numId w:val="16"/>
        </w:numPr>
        <w:spacing w:line="240" w:lineRule="auto"/>
        <w:ind w:right="0"/>
        <w:rPr>
          <w:noProof/>
          <w:szCs w:val="24"/>
        </w:rPr>
      </w:pPr>
      <w:r w:rsidRPr="00A31B58">
        <w:rPr>
          <w:szCs w:val="24"/>
        </w:rPr>
        <w:t>Considers all other options, including financial alternatives</w:t>
      </w:r>
      <w:r w:rsidR="008B30F1">
        <w:rPr>
          <w:szCs w:val="24"/>
        </w:rPr>
        <w:t>.</w:t>
      </w:r>
    </w:p>
    <w:p w14:paraId="1160447D" w14:textId="77777777" w:rsidR="00B51403" w:rsidRPr="00A31B58" w:rsidRDefault="00B51403" w:rsidP="00B51403">
      <w:pPr>
        <w:rPr>
          <w:noProof/>
          <w:szCs w:val="24"/>
        </w:rPr>
      </w:pPr>
    </w:p>
    <w:p w14:paraId="508E96F9" w14:textId="77777777" w:rsidR="00B51403" w:rsidRPr="00A31B58" w:rsidRDefault="00B51403" w:rsidP="00B51403">
      <w:pPr>
        <w:rPr>
          <w:b/>
          <w:noProof/>
          <w:szCs w:val="24"/>
        </w:rPr>
      </w:pPr>
      <w:r w:rsidRPr="00A31B58">
        <w:rPr>
          <w:b/>
          <w:noProof/>
          <w:szCs w:val="24"/>
        </w:rPr>
        <w:t xml:space="preserve">Obligation to take steps </w:t>
      </w:r>
    </w:p>
    <w:p w14:paraId="09429D36" w14:textId="77777777" w:rsidR="00B51403" w:rsidRPr="00A31B58" w:rsidRDefault="00B51403" w:rsidP="00B51403">
      <w:pPr>
        <w:rPr>
          <w:szCs w:val="24"/>
        </w:rPr>
      </w:pPr>
      <w:r w:rsidRPr="00A31B58">
        <w:rPr>
          <w:noProof/>
          <w:szCs w:val="24"/>
        </w:rPr>
        <w:t xml:space="preserve">Governments have duties to take action to ensure they are complying with their duties towards human rights. </w:t>
      </w:r>
      <w:r w:rsidRPr="00A31B58">
        <w:rPr>
          <w:szCs w:val="24"/>
        </w:rPr>
        <w:t xml:space="preserve">Steps taken can be: </w:t>
      </w:r>
    </w:p>
    <w:p w14:paraId="5B95D06C" w14:textId="77777777" w:rsidR="00B51403" w:rsidRPr="00A31B58" w:rsidRDefault="00B51403" w:rsidP="00B51403">
      <w:pPr>
        <w:pStyle w:val="ListParagraph"/>
        <w:numPr>
          <w:ilvl w:val="0"/>
          <w:numId w:val="17"/>
        </w:numPr>
        <w:spacing w:line="240" w:lineRule="auto"/>
        <w:ind w:right="0"/>
        <w:rPr>
          <w:szCs w:val="24"/>
        </w:rPr>
      </w:pPr>
      <w:r w:rsidRPr="00A31B58">
        <w:rPr>
          <w:szCs w:val="24"/>
        </w:rPr>
        <w:lastRenderedPageBreak/>
        <w:t xml:space="preserve">legislative, </w:t>
      </w:r>
    </w:p>
    <w:p w14:paraId="1D6994BB" w14:textId="77777777" w:rsidR="00B51403" w:rsidRPr="00A31B58" w:rsidRDefault="00B51403" w:rsidP="00B51403">
      <w:pPr>
        <w:pStyle w:val="ListParagraph"/>
        <w:numPr>
          <w:ilvl w:val="0"/>
          <w:numId w:val="17"/>
        </w:numPr>
        <w:spacing w:line="240" w:lineRule="auto"/>
        <w:ind w:right="0"/>
        <w:rPr>
          <w:szCs w:val="24"/>
        </w:rPr>
      </w:pPr>
      <w:r w:rsidRPr="00A31B58">
        <w:rPr>
          <w:szCs w:val="24"/>
        </w:rPr>
        <w:t xml:space="preserve">judicial, </w:t>
      </w:r>
    </w:p>
    <w:p w14:paraId="767B8712" w14:textId="77777777" w:rsidR="00B51403" w:rsidRPr="00A31B58" w:rsidRDefault="00B51403" w:rsidP="00B51403">
      <w:pPr>
        <w:pStyle w:val="ListParagraph"/>
        <w:numPr>
          <w:ilvl w:val="0"/>
          <w:numId w:val="17"/>
        </w:numPr>
        <w:spacing w:line="240" w:lineRule="auto"/>
        <w:ind w:right="0"/>
        <w:rPr>
          <w:szCs w:val="24"/>
        </w:rPr>
      </w:pPr>
      <w:r w:rsidRPr="00A31B58">
        <w:rPr>
          <w:szCs w:val="24"/>
        </w:rPr>
        <w:t xml:space="preserve">administrative, </w:t>
      </w:r>
    </w:p>
    <w:p w14:paraId="7BF9C621" w14:textId="77777777" w:rsidR="00B51403" w:rsidRPr="00A31B58" w:rsidRDefault="00B51403" w:rsidP="00B51403">
      <w:pPr>
        <w:pStyle w:val="ListParagraph"/>
        <w:numPr>
          <w:ilvl w:val="0"/>
          <w:numId w:val="17"/>
        </w:numPr>
        <w:spacing w:line="240" w:lineRule="auto"/>
        <w:ind w:right="0"/>
        <w:rPr>
          <w:szCs w:val="24"/>
        </w:rPr>
      </w:pPr>
      <w:r w:rsidRPr="00A31B58">
        <w:rPr>
          <w:szCs w:val="24"/>
        </w:rPr>
        <w:t>financial,</w:t>
      </w:r>
    </w:p>
    <w:p w14:paraId="3832E549" w14:textId="77777777" w:rsidR="00B51403" w:rsidRPr="00A31B58" w:rsidRDefault="00B51403" w:rsidP="00B51403">
      <w:pPr>
        <w:pStyle w:val="ListParagraph"/>
        <w:numPr>
          <w:ilvl w:val="0"/>
          <w:numId w:val="17"/>
        </w:numPr>
        <w:spacing w:line="240" w:lineRule="auto"/>
        <w:ind w:right="0"/>
        <w:rPr>
          <w:szCs w:val="24"/>
        </w:rPr>
      </w:pPr>
      <w:r w:rsidRPr="00A31B58">
        <w:rPr>
          <w:szCs w:val="24"/>
        </w:rPr>
        <w:t xml:space="preserve">educational, and </w:t>
      </w:r>
    </w:p>
    <w:p w14:paraId="139300C2" w14:textId="77777777" w:rsidR="00B51403" w:rsidRPr="00A31B58" w:rsidRDefault="00B51403" w:rsidP="00B51403">
      <w:pPr>
        <w:pStyle w:val="ListParagraph"/>
        <w:numPr>
          <w:ilvl w:val="0"/>
          <w:numId w:val="17"/>
        </w:numPr>
        <w:spacing w:line="240" w:lineRule="auto"/>
        <w:ind w:right="0"/>
        <w:rPr>
          <w:szCs w:val="24"/>
        </w:rPr>
      </w:pPr>
      <w:r w:rsidRPr="00A31B58">
        <w:rPr>
          <w:szCs w:val="24"/>
        </w:rPr>
        <w:t xml:space="preserve">social </w:t>
      </w:r>
    </w:p>
    <w:p w14:paraId="0990C0C9" w14:textId="77777777" w:rsidR="00B51403" w:rsidRPr="00A31B58" w:rsidRDefault="00B51403" w:rsidP="00B51403">
      <w:pPr>
        <w:rPr>
          <w:b/>
          <w:noProof/>
          <w:szCs w:val="24"/>
        </w:rPr>
      </w:pPr>
    </w:p>
    <w:p w14:paraId="11409C3D" w14:textId="77777777" w:rsidR="00B51403" w:rsidRPr="00A31B58" w:rsidRDefault="00B51403" w:rsidP="00B51403">
      <w:pPr>
        <w:rPr>
          <w:b/>
          <w:szCs w:val="24"/>
        </w:rPr>
      </w:pPr>
      <w:r w:rsidRPr="00A31B58">
        <w:rPr>
          <w:b/>
          <w:szCs w:val="24"/>
        </w:rPr>
        <w:t>Process principles</w:t>
      </w:r>
    </w:p>
    <w:p w14:paraId="76B692FE" w14:textId="77777777" w:rsidR="00B51403" w:rsidRPr="00A31B58" w:rsidRDefault="00B51403" w:rsidP="00B51403">
      <w:pPr>
        <w:pStyle w:val="ListParagraph"/>
        <w:numPr>
          <w:ilvl w:val="0"/>
          <w:numId w:val="18"/>
        </w:numPr>
        <w:spacing w:line="240" w:lineRule="auto"/>
        <w:ind w:right="0"/>
        <w:rPr>
          <w:szCs w:val="24"/>
        </w:rPr>
      </w:pPr>
      <w:r w:rsidRPr="00A31B58">
        <w:rPr>
          <w:szCs w:val="24"/>
        </w:rPr>
        <w:t xml:space="preserve">Steps should be taken in such a way that facilitates the </w:t>
      </w:r>
      <w:r w:rsidRPr="00A31B58">
        <w:rPr>
          <w:b/>
          <w:bCs/>
          <w:szCs w:val="24"/>
        </w:rPr>
        <w:t xml:space="preserve">active participation </w:t>
      </w:r>
      <w:r w:rsidRPr="00A31B58">
        <w:rPr>
          <w:szCs w:val="24"/>
        </w:rPr>
        <w:t xml:space="preserve">of rights holders. </w:t>
      </w:r>
    </w:p>
    <w:p w14:paraId="55321B60" w14:textId="1528BD5E" w:rsidR="00B51403" w:rsidRPr="00A31B58" w:rsidRDefault="00B51403" w:rsidP="00B51403">
      <w:pPr>
        <w:pStyle w:val="ListParagraph"/>
        <w:numPr>
          <w:ilvl w:val="0"/>
          <w:numId w:val="18"/>
        </w:numPr>
        <w:spacing w:line="240" w:lineRule="auto"/>
        <w:ind w:right="0"/>
        <w:rPr>
          <w:szCs w:val="24"/>
        </w:rPr>
      </w:pPr>
      <w:r w:rsidRPr="00A31B58">
        <w:rPr>
          <w:szCs w:val="24"/>
        </w:rPr>
        <w:t xml:space="preserve">“Steps taken” should respect the principles of </w:t>
      </w:r>
      <w:r w:rsidRPr="00A31B58">
        <w:rPr>
          <w:b/>
          <w:bCs/>
          <w:szCs w:val="24"/>
        </w:rPr>
        <w:t>transparency</w:t>
      </w:r>
      <w:r w:rsidRPr="00A31B58">
        <w:rPr>
          <w:szCs w:val="24"/>
        </w:rPr>
        <w:t xml:space="preserve">, </w:t>
      </w:r>
      <w:r w:rsidR="008B30F1" w:rsidRPr="00A31B58">
        <w:rPr>
          <w:b/>
          <w:szCs w:val="24"/>
        </w:rPr>
        <w:t>accountability,</w:t>
      </w:r>
      <w:r w:rsidRPr="00A31B58">
        <w:rPr>
          <w:b/>
          <w:szCs w:val="24"/>
        </w:rPr>
        <w:t xml:space="preserve"> </w:t>
      </w:r>
      <w:r w:rsidRPr="00A31B58">
        <w:rPr>
          <w:szCs w:val="24"/>
        </w:rPr>
        <w:t xml:space="preserve">and </w:t>
      </w:r>
      <w:r w:rsidRPr="00A31B58">
        <w:rPr>
          <w:b/>
          <w:szCs w:val="24"/>
        </w:rPr>
        <w:t>non-discrimination</w:t>
      </w:r>
      <w:r w:rsidRPr="00A31B58">
        <w:rPr>
          <w:szCs w:val="24"/>
        </w:rPr>
        <w:t xml:space="preserve">. </w:t>
      </w:r>
    </w:p>
    <w:p w14:paraId="7E510A83" w14:textId="77777777" w:rsidR="00B51403" w:rsidRPr="00A31B58" w:rsidRDefault="00B51403" w:rsidP="00B51403">
      <w:pPr>
        <w:pStyle w:val="ListParagraph"/>
        <w:numPr>
          <w:ilvl w:val="0"/>
          <w:numId w:val="18"/>
        </w:numPr>
        <w:spacing w:line="240" w:lineRule="auto"/>
        <w:ind w:right="0"/>
        <w:rPr>
          <w:szCs w:val="24"/>
        </w:rPr>
      </w:pPr>
      <w:r w:rsidRPr="00A31B58">
        <w:rPr>
          <w:szCs w:val="24"/>
        </w:rPr>
        <w:t xml:space="preserve">The state also has an obligation to provide </w:t>
      </w:r>
      <w:r w:rsidRPr="00A31B58">
        <w:rPr>
          <w:b/>
          <w:bCs/>
          <w:szCs w:val="24"/>
        </w:rPr>
        <w:t>effective remedies,</w:t>
      </w:r>
      <w:r w:rsidRPr="00A31B58">
        <w:rPr>
          <w:szCs w:val="24"/>
        </w:rPr>
        <w:t xml:space="preserve"> including administrative and judicial ones.</w:t>
      </w:r>
    </w:p>
    <w:p w14:paraId="060D3F3A" w14:textId="77777777" w:rsidR="00B51403" w:rsidRPr="00A31B58" w:rsidRDefault="00B51403" w:rsidP="00B51403">
      <w:pPr>
        <w:rPr>
          <w:b/>
          <w:noProof/>
          <w:szCs w:val="24"/>
        </w:rPr>
      </w:pPr>
    </w:p>
    <w:p w14:paraId="453F3C75" w14:textId="77777777" w:rsidR="00B51403" w:rsidRPr="00A31B58" w:rsidRDefault="00B51403" w:rsidP="00B51403">
      <w:pPr>
        <w:rPr>
          <w:b/>
          <w:noProof/>
          <w:szCs w:val="24"/>
        </w:rPr>
      </w:pPr>
      <w:r w:rsidRPr="00A31B58">
        <w:rPr>
          <w:b/>
          <w:noProof/>
          <w:szCs w:val="24"/>
        </w:rPr>
        <w:t xml:space="preserve">Progressive realisation </w:t>
      </w:r>
    </w:p>
    <w:p w14:paraId="25FF2AAC" w14:textId="77777777" w:rsidR="00B51403" w:rsidRPr="00A31B58" w:rsidRDefault="00B51403" w:rsidP="00B51403">
      <w:pPr>
        <w:rPr>
          <w:noProof/>
          <w:szCs w:val="24"/>
        </w:rPr>
      </w:pPr>
      <w:r w:rsidRPr="00A31B58">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4914DDFA" w14:textId="77777777" w:rsidR="00B51403" w:rsidRPr="00A31B58" w:rsidRDefault="00B51403" w:rsidP="00B51403">
      <w:pPr>
        <w:rPr>
          <w:noProof/>
          <w:szCs w:val="24"/>
        </w:rPr>
      </w:pPr>
    </w:p>
    <w:p w14:paraId="105AD5A3" w14:textId="77777777" w:rsidR="009D3D2F" w:rsidRPr="00A31B58" w:rsidRDefault="009D3D2F" w:rsidP="009D3D2F">
      <w:pPr>
        <w:rPr>
          <w:b/>
          <w:noProof/>
          <w:szCs w:val="24"/>
        </w:rPr>
      </w:pPr>
      <w:r w:rsidRPr="00A31B58">
        <w:rPr>
          <w:b/>
          <w:noProof/>
          <w:szCs w:val="24"/>
        </w:rPr>
        <w:t xml:space="preserve">Respect, Protect, Fulfil </w:t>
      </w:r>
    </w:p>
    <w:p w14:paraId="07C28E82" w14:textId="77777777" w:rsidR="009D3D2F" w:rsidRPr="00A31B58" w:rsidRDefault="009D3D2F" w:rsidP="009D3D2F">
      <w:pPr>
        <w:rPr>
          <w:noProof/>
          <w:szCs w:val="24"/>
        </w:rPr>
      </w:pPr>
      <w:r w:rsidRPr="00A31B58">
        <w:rPr>
          <w:noProof/>
          <w:szCs w:val="24"/>
        </w:rPr>
        <w:t>This is a way of describing the different types of duties which governments have towards people’s human rights:</w:t>
      </w:r>
    </w:p>
    <w:p w14:paraId="4DE1BEDB" w14:textId="07815EF2" w:rsidR="009D3D2F" w:rsidRPr="00A31B58" w:rsidRDefault="009D3D2F" w:rsidP="009D3D2F">
      <w:pPr>
        <w:pStyle w:val="ListParagraph"/>
        <w:numPr>
          <w:ilvl w:val="0"/>
          <w:numId w:val="19"/>
        </w:numPr>
        <w:spacing w:before="120" w:after="120"/>
        <w:ind w:right="0"/>
        <w:rPr>
          <w:noProof/>
          <w:szCs w:val="24"/>
        </w:rPr>
      </w:pPr>
      <w:r w:rsidRPr="00A31B58">
        <w:rPr>
          <w:noProof/>
          <w:szCs w:val="24"/>
        </w:rPr>
        <w:t xml:space="preserve">Respect means that governments must not act in a way that violates people’s human rights </w:t>
      </w:r>
      <w:r w:rsidR="008B30F1" w:rsidRPr="00A31B58">
        <w:rPr>
          <w:szCs w:val="24"/>
        </w:rPr>
        <w:t>E.g.,</w:t>
      </w:r>
      <w:r w:rsidRPr="00A31B58">
        <w:rPr>
          <w:szCs w:val="24"/>
        </w:rPr>
        <w:t xml:space="preserve"> Forced evictions </w:t>
      </w:r>
      <w:r w:rsidR="008B30F1" w:rsidRPr="00A31B58">
        <w:rPr>
          <w:szCs w:val="24"/>
        </w:rPr>
        <w:t>conducted</w:t>
      </w:r>
      <w:r w:rsidRPr="00A31B58">
        <w:rPr>
          <w:szCs w:val="24"/>
        </w:rPr>
        <w:t xml:space="preserve"> by the state. </w:t>
      </w:r>
    </w:p>
    <w:p w14:paraId="6863C926" w14:textId="02F5FEE7" w:rsidR="009D3D2F" w:rsidRPr="00A31B58" w:rsidRDefault="009D3D2F" w:rsidP="009D3D2F">
      <w:pPr>
        <w:pStyle w:val="ListParagraph"/>
        <w:numPr>
          <w:ilvl w:val="0"/>
          <w:numId w:val="19"/>
        </w:numPr>
        <w:spacing w:before="120" w:after="120"/>
        <w:ind w:right="0"/>
        <w:rPr>
          <w:noProof/>
          <w:szCs w:val="24"/>
        </w:rPr>
      </w:pPr>
      <w:r w:rsidRPr="00A31B58">
        <w:rPr>
          <w:noProof/>
          <w:szCs w:val="24"/>
        </w:rPr>
        <w:t xml:space="preserve">Protect means that governments must protect people’s rights from being violated by the actions of others, E.g. </w:t>
      </w:r>
      <w:r w:rsidRPr="00A31B58">
        <w:rPr>
          <w:szCs w:val="24"/>
          <w:lang w:val="en-US"/>
        </w:rPr>
        <w:t xml:space="preserve">Failing to </w:t>
      </w:r>
      <w:r w:rsidRPr="00A31B58">
        <w:rPr>
          <w:szCs w:val="24"/>
        </w:rPr>
        <w:t xml:space="preserve">regulate private housing </w:t>
      </w:r>
      <w:r w:rsidR="008B30F1" w:rsidRPr="00A31B58">
        <w:rPr>
          <w:szCs w:val="24"/>
        </w:rPr>
        <w:t>market.</w:t>
      </w:r>
    </w:p>
    <w:p w14:paraId="57289EBB" w14:textId="03073AB8" w:rsidR="009D3D2F" w:rsidRPr="00A31B58" w:rsidRDefault="009D3D2F" w:rsidP="009D3D2F">
      <w:pPr>
        <w:pStyle w:val="ListParagraph"/>
        <w:numPr>
          <w:ilvl w:val="0"/>
          <w:numId w:val="19"/>
        </w:numPr>
        <w:spacing w:line="240" w:lineRule="auto"/>
        <w:ind w:right="0"/>
        <w:rPr>
          <w:szCs w:val="24"/>
        </w:rPr>
      </w:pPr>
      <w:r w:rsidRPr="00A31B58">
        <w:rPr>
          <w:noProof/>
          <w:szCs w:val="24"/>
        </w:rPr>
        <w:t xml:space="preserve">Fulfil means that governments must take positive steps to ensure that people’s rights are real. E.g. taking </w:t>
      </w:r>
      <w:r w:rsidRPr="00A31B58">
        <w:rPr>
          <w:szCs w:val="24"/>
          <w:lang w:val="en-US"/>
        </w:rPr>
        <w:t xml:space="preserve">appropriate </w:t>
      </w:r>
      <w:r w:rsidRPr="00A31B58">
        <w:rPr>
          <w:b/>
          <w:szCs w:val="24"/>
          <w:lang w:val="en-US"/>
        </w:rPr>
        <w:t>legislative</w:t>
      </w:r>
      <w:r w:rsidRPr="00A31B58">
        <w:rPr>
          <w:szCs w:val="24"/>
          <w:lang w:val="en-US"/>
        </w:rPr>
        <w:t xml:space="preserve">, </w:t>
      </w:r>
      <w:r w:rsidRPr="00A31B58">
        <w:rPr>
          <w:b/>
          <w:szCs w:val="24"/>
          <w:lang w:val="en-US"/>
        </w:rPr>
        <w:t>administrative</w:t>
      </w:r>
      <w:r w:rsidRPr="00A31B58">
        <w:rPr>
          <w:szCs w:val="24"/>
          <w:lang w:val="en-US"/>
        </w:rPr>
        <w:t xml:space="preserve">, </w:t>
      </w:r>
      <w:r w:rsidRPr="00A31B58">
        <w:rPr>
          <w:b/>
          <w:szCs w:val="24"/>
          <w:lang w:val="en-US"/>
        </w:rPr>
        <w:t>budgetary</w:t>
      </w:r>
      <w:r w:rsidRPr="00A31B58">
        <w:rPr>
          <w:szCs w:val="24"/>
          <w:lang w:val="en-US"/>
        </w:rPr>
        <w:t xml:space="preserve">, </w:t>
      </w:r>
      <w:r w:rsidR="008B30F1" w:rsidRPr="00A31B58">
        <w:rPr>
          <w:b/>
          <w:szCs w:val="24"/>
          <w:lang w:val="en-US"/>
        </w:rPr>
        <w:t>judicial,</w:t>
      </w:r>
      <w:r w:rsidRPr="00A31B58">
        <w:rPr>
          <w:szCs w:val="24"/>
          <w:lang w:val="en-US"/>
        </w:rPr>
        <w:t xml:space="preserve"> and </w:t>
      </w:r>
      <w:r w:rsidRPr="00A31B58">
        <w:rPr>
          <w:b/>
          <w:szCs w:val="24"/>
          <w:lang w:val="en-US"/>
        </w:rPr>
        <w:t>other measures</w:t>
      </w:r>
      <w:r w:rsidRPr="00A31B58">
        <w:rPr>
          <w:szCs w:val="24"/>
          <w:lang w:val="en-US"/>
        </w:rPr>
        <w:t xml:space="preserve"> to:</w:t>
      </w:r>
    </w:p>
    <w:p w14:paraId="4C5E434D" w14:textId="6C972DE0" w:rsidR="009D3D2F" w:rsidRPr="00A31B58" w:rsidRDefault="009D3D2F" w:rsidP="009D3D2F">
      <w:pPr>
        <w:pStyle w:val="ListParagraph"/>
        <w:numPr>
          <w:ilvl w:val="1"/>
          <w:numId w:val="19"/>
        </w:numPr>
        <w:tabs>
          <w:tab w:val="left" w:pos="1440"/>
        </w:tabs>
        <w:spacing w:line="240" w:lineRule="auto"/>
        <w:ind w:right="0"/>
        <w:rPr>
          <w:szCs w:val="24"/>
        </w:rPr>
      </w:pPr>
      <w:r w:rsidRPr="00A31B58">
        <w:rPr>
          <w:b/>
          <w:iCs/>
          <w:szCs w:val="24"/>
        </w:rPr>
        <w:t>Facilitate</w:t>
      </w:r>
      <w:r w:rsidRPr="00A31B58">
        <w:rPr>
          <w:szCs w:val="24"/>
        </w:rPr>
        <w:t>: access to right (</w:t>
      </w:r>
      <w:r w:rsidR="008B30F1" w:rsidRPr="00A31B58">
        <w:rPr>
          <w:szCs w:val="24"/>
        </w:rPr>
        <w:t>e.g.,</w:t>
      </w:r>
      <w:r w:rsidRPr="00A31B58">
        <w:rPr>
          <w:szCs w:val="24"/>
        </w:rPr>
        <w:t xml:space="preserve"> through infrastructure, goods, and services)</w:t>
      </w:r>
    </w:p>
    <w:p w14:paraId="5748B2DE" w14:textId="77777777" w:rsidR="009D3D2F" w:rsidRPr="00A31B58" w:rsidRDefault="009D3D2F" w:rsidP="009D3D2F">
      <w:pPr>
        <w:pStyle w:val="ListParagraph"/>
        <w:numPr>
          <w:ilvl w:val="1"/>
          <w:numId w:val="19"/>
        </w:numPr>
        <w:tabs>
          <w:tab w:val="left" w:pos="1440"/>
        </w:tabs>
        <w:spacing w:line="240" w:lineRule="auto"/>
        <w:ind w:right="0"/>
        <w:rPr>
          <w:szCs w:val="24"/>
        </w:rPr>
      </w:pPr>
      <w:r w:rsidRPr="00A31B58">
        <w:rPr>
          <w:b/>
          <w:iCs/>
          <w:szCs w:val="24"/>
        </w:rPr>
        <w:t>Promote</w:t>
      </w:r>
      <w:r w:rsidRPr="00A31B58">
        <w:rPr>
          <w:szCs w:val="24"/>
        </w:rPr>
        <w:t>: rights and how to claim them.</w:t>
      </w:r>
    </w:p>
    <w:p w14:paraId="1B02DCF2" w14:textId="5E188B52" w:rsidR="009D3D2F" w:rsidRPr="00A31B58" w:rsidRDefault="009D3D2F" w:rsidP="009D3D2F">
      <w:pPr>
        <w:pStyle w:val="ListParagraph"/>
        <w:numPr>
          <w:ilvl w:val="1"/>
          <w:numId w:val="19"/>
        </w:numPr>
        <w:spacing w:line="240" w:lineRule="auto"/>
        <w:ind w:right="0"/>
        <w:rPr>
          <w:szCs w:val="24"/>
        </w:rPr>
      </w:pPr>
      <w:r w:rsidRPr="00A31B58">
        <w:rPr>
          <w:b/>
          <w:iCs/>
          <w:szCs w:val="24"/>
        </w:rPr>
        <w:t>Provide</w:t>
      </w:r>
      <w:r w:rsidRPr="00A31B58">
        <w:rPr>
          <w:szCs w:val="24"/>
        </w:rPr>
        <w:t>:</w:t>
      </w:r>
      <w:r w:rsidRPr="00A31B58">
        <w:rPr>
          <w:b/>
          <w:bCs/>
          <w:szCs w:val="24"/>
        </w:rPr>
        <w:t xml:space="preserve"> </w:t>
      </w:r>
      <w:r w:rsidRPr="00A31B58">
        <w:rPr>
          <w:szCs w:val="24"/>
        </w:rPr>
        <w:t>when people, for reasons beyond their control, are unable to necessary to realise rights, the state may be obligated to provide it (</w:t>
      </w:r>
      <w:r w:rsidR="008B30F1" w:rsidRPr="00A31B58">
        <w:rPr>
          <w:szCs w:val="24"/>
        </w:rPr>
        <w:t>e.g.,</w:t>
      </w:r>
      <w:r w:rsidRPr="00A31B58">
        <w:rPr>
          <w:szCs w:val="24"/>
        </w:rPr>
        <w:t xml:space="preserve"> through infrastructure, goods, and services).</w:t>
      </w:r>
    </w:p>
    <w:p w14:paraId="7A10EBE6" w14:textId="2F4FEEBA" w:rsidR="00B51403" w:rsidRPr="00A31B58" w:rsidRDefault="00B72066" w:rsidP="00A52EFE">
      <w:pPr>
        <w:pStyle w:val="Heading1"/>
      </w:pPr>
      <w:bookmarkStart w:id="29" w:name="_Toc140673083"/>
      <w:r w:rsidRPr="00A31B58">
        <w:lastRenderedPageBreak/>
        <w:t xml:space="preserve"> </w:t>
      </w:r>
      <w:r w:rsidR="00A52EFE" w:rsidRPr="00A31B58">
        <w:t>Endnotes</w:t>
      </w:r>
      <w:bookmarkEnd w:id="29"/>
    </w:p>
    <w:p w14:paraId="2EB0A6CE" w14:textId="77777777" w:rsidR="00B7707A" w:rsidRPr="00B33DC9" w:rsidRDefault="00B7707A" w:rsidP="00B51403">
      <w:pPr>
        <w:spacing w:line="240" w:lineRule="auto"/>
        <w:rPr>
          <w:b/>
          <w:noProof/>
          <w:szCs w:val="24"/>
        </w:rPr>
      </w:pPr>
    </w:p>
    <w:sectPr w:rsidR="00B7707A" w:rsidRPr="00B33DC9" w:rsidSect="00B51403">
      <w:footerReference w:type="default" r:id="rId43"/>
      <w:endnotePr>
        <w:numFmt w:val="decimal"/>
      </w:endnotePr>
      <w:pgSz w:w="11906" w:h="16838" w:code="9"/>
      <w:pgMar w:top="993" w:right="1440" w:bottom="1276" w:left="1440" w:header="1020"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D319" w14:textId="77777777" w:rsidR="0049593D" w:rsidRDefault="0049593D" w:rsidP="00F4241C">
      <w:r>
        <w:separator/>
      </w:r>
    </w:p>
  </w:endnote>
  <w:endnote w:type="continuationSeparator" w:id="0">
    <w:p w14:paraId="0F9D1778" w14:textId="77777777" w:rsidR="0049593D" w:rsidRDefault="0049593D" w:rsidP="00F4241C">
      <w:r>
        <w:continuationSeparator/>
      </w:r>
    </w:p>
  </w:endnote>
  <w:endnote w:type="continuationNotice" w:id="1">
    <w:p w14:paraId="6A868EEE" w14:textId="77777777" w:rsidR="0049593D" w:rsidRDefault="0049593D" w:rsidP="00F4241C"/>
  </w:endnote>
  <w:endnote w:id="2">
    <w:p w14:paraId="500673FE" w14:textId="77777777" w:rsidR="000B4965" w:rsidRPr="00065799" w:rsidRDefault="000B4965" w:rsidP="00720FD7">
      <w:pPr>
        <w:pStyle w:val="footnote"/>
        <w:rPr>
          <w:lang w:val="en-US"/>
        </w:rPr>
      </w:pPr>
      <w:r w:rsidRPr="00065799">
        <w:rPr>
          <w:rStyle w:val="EndnoteReference"/>
          <w:szCs w:val="20"/>
        </w:rPr>
        <w:endnoteRef/>
      </w:r>
      <w:r w:rsidRPr="00065799">
        <w:t xml:space="preserve"> Alston, p. (2015) Tax Policy is Human Rights Policy: The Irish Debate </w:t>
      </w:r>
      <w:hyperlink r:id="rId1" w:history="1">
        <w:r w:rsidRPr="00065799">
          <w:rPr>
            <w:rStyle w:val="Hyperlink"/>
            <w:szCs w:val="20"/>
          </w:rPr>
          <w:t>https://www.ohchr.org/Documents/Issues/EPoverty/Alston-Tax_policy.docx</w:t>
        </w:r>
      </w:hyperlink>
      <w:r w:rsidRPr="00065799">
        <w:t xml:space="preserve"> </w:t>
      </w:r>
    </w:p>
  </w:endnote>
  <w:endnote w:id="3">
    <w:p w14:paraId="281E3B43" w14:textId="574705C0" w:rsidR="000D4579" w:rsidRDefault="000D4579">
      <w:pPr>
        <w:pStyle w:val="EndnoteText"/>
      </w:pPr>
      <w:r>
        <w:rPr>
          <w:rStyle w:val="EndnoteReference"/>
        </w:rPr>
        <w:endnoteRef/>
      </w:r>
      <w:r>
        <w:t xml:space="preserve"> See the work of the Scottish Women’s Budget Group - </w:t>
      </w:r>
      <w:hyperlink r:id="rId2" w:history="1">
        <w:r>
          <w:rPr>
            <w:rStyle w:val="Hyperlink"/>
          </w:rPr>
          <w:t>Scottish Women's Budget Group | Publications (swbg.org.uk)</w:t>
        </w:r>
      </w:hyperlink>
    </w:p>
  </w:endnote>
  <w:endnote w:id="4">
    <w:p w14:paraId="42E7B40F" w14:textId="6F4D173C" w:rsidR="000D4579" w:rsidRDefault="000D4579" w:rsidP="00AE560B">
      <w:pPr>
        <w:pStyle w:val="EndnoteText"/>
      </w:pPr>
      <w:r>
        <w:rPr>
          <w:rStyle w:val="EndnoteReference"/>
        </w:rPr>
        <w:endnoteRef/>
      </w:r>
      <w:r>
        <w:t xml:space="preserve"> See </w:t>
      </w:r>
      <w:hyperlink r:id="rId3" w:history="1">
        <w:r w:rsidR="00AE560B" w:rsidRPr="00672874">
          <w:rPr>
            <w:rStyle w:val="Hyperlink"/>
          </w:rPr>
          <w:t>https://www.scottishhumanrights.com/projects-and-programmes/human-rights-budget-work/</w:t>
        </w:r>
      </w:hyperlink>
      <w:r w:rsidR="00AE560B">
        <w:t xml:space="preserve"> for copies of these briefing paper.</w:t>
      </w:r>
    </w:p>
  </w:endnote>
  <w:endnote w:id="5">
    <w:p w14:paraId="4B706BE6" w14:textId="3FDB3810" w:rsidR="00126EBE" w:rsidRDefault="00126EBE">
      <w:pPr>
        <w:pStyle w:val="EndnoteText"/>
      </w:pPr>
      <w:r>
        <w:rPr>
          <w:rStyle w:val="EndnoteReference"/>
        </w:rPr>
        <w:endnoteRef/>
      </w:r>
      <w:r>
        <w:t xml:space="preserve"> See </w:t>
      </w:r>
      <w:hyperlink r:id="rId4" w:history="1">
        <w:r w:rsidRPr="00625790">
          <w:rPr>
            <w:rStyle w:val="Hyperlink"/>
          </w:rPr>
          <w:t>https://www.cesr.org/sites/default/files/2022/Taxes_Budgets_and_Human_Rights.pdf</w:t>
        </w:r>
      </w:hyperlink>
      <w:r>
        <w:t xml:space="preserve"> </w:t>
      </w:r>
    </w:p>
  </w:endnote>
  <w:endnote w:id="6">
    <w:p w14:paraId="229CBA55" w14:textId="77777777" w:rsidR="000B4965" w:rsidRPr="00065799" w:rsidRDefault="000B4965" w:rsidP="00720FD7">
      <w:pPr>
        <w:pStyle w:val="footnote"/>
      </w:pPr>
      <w:r w:rsidRPr="00065799">
        <w:rPr>
          <w:rStyle w:val="EndnoteReference"/>
          <w:szCs w:val="20"/>
        </w:rPr>
        <w:endnoteRef/>
      </w:r>
      <w:r w:rsidRPr="00065799">
        <w:t xml:space="preserve"> These include the Universal Declaration of Human Rights (art. 21); the International Covenant on Economic, Social and Cultural Rights (art. 8); the International Convention on the Elimination of All Forms of Racial Discrimination (art. 5 (c)); the Convention on the Elimination of All Forms of Discrimination Against Women (arts. 7 and 8); the Convention on the Rights of the Child (art. 15); the Convention on the Rights of Persons with Disabilities (arts. 4 (3), 29, 33 (3)); the International Convention on the Protection of All Migrant Workers and Members of Their Families (arts. 41 and 42);</w:t>
      </w:r>
    </w:p>
  </w:endnote>
  <w:endnote w:id="7">
    <w:p w14:paraId="71A5074C" w14:textId="0602D81A" w:rsidR="000B4965" w:rsidRPr="00065799" w:rsidRDefault="000B4965" w:rsidP="00720FD7">
      <w:pPr>
        <w:pStyle w:val="footnote"/>
      </w:pPr>
      <w:r w:rsidRPr="00065799">
        <w:rPr>
          <w:rStyle w:val="EndnoteReference"/>
          <w:szCs w:val="20"/>
        </w:rPr>
        <w:endnoteRef/>
      </w:r>
      <w:r w:rsidRPr="00065799">
        <w:t xml:space="preserve"> Human Rights institutions</w:t>
      </w:r>
      <w:r w:rsidR="000D4579">
        <w:t>,</w:t>
      </w:r>
      <w:r w:rsidRPr="00065799">
        <w:t xml:space="preserve"> </w:t>
      </w:r>
      <w:r w:rsidR="000D4579">
        <w:t xml:space="preserve">such as the Scottish Human Rights Commission, </w:t>
      </w:r>
      <w:r w:rsidRPr="00065799">
        <w:t xml:space="preserve">are also key to democratic governments. </w:t>
      </w:r>
    </w:p>
  </w:endnote>
  <w:endnote w:id="8">
    <w:p w14:paraId="6315E631" w14:textId="77777777" w:rsidR="000B4965" w:rsidRPr="00065799" w:rsidRDefault="000B4965" w:rsidP="00720FD7">
      <w:pPr>
        <w:pStyle w:val="footnote"/>
      </w:pPr>
      <w:r w:rsidRPr="00065799">
        <w:rPr>
          <w:rStyle w:val="EndnoteReference"/>
          <w:szCs w:val="20"/>
        </w:rPr>
        <w:endnoteRef/>
      </w:r>
      <w:r w:rsidRPr="00065799">
        <w:t xml:space="preserve"> International Covenant on Economic, Social and Cultural Rights (ICESCR)</w:t>
      </w:r>
      <w:hyperlink r:id="rId5" w:history="1">
        <w:r w:rsidRPr="00065799">
          <w:rPr>
            <w:rStyle w:val="Hyperlink"/>
            <w:szCs w:val="20"/>
          </w:rPr>
          <w:t>https://www.ohchr.org/en/professionalinterest/pages/cescr.aspx</w:t>
        </w:r>
      </w:hyperlink>
      <w:r w:rsidRPr="00065799">
        <w:t xml:space="preserve"> </w:t>
      </w:r>
    </w:p>
  </w:endnote>
  <w:endnote w:id="9">
    <w:p w14:paraId="5A2CE21B" w14:textId="77777777" w:rsidR="000B4965" w:rsidRPr="00065799" w:rsidRDefault="000B4965" w:rsidP="00720FD7">
      <w:pPr>
        <w:pStyle w:val="footnote"/>
      </w:pPr>
      <w:r w:rsidRPr="00065799">
        <w:rPr>
          <w:rStyle w:val="EndnoteReference"/>
          <w:szCs w:val="20"/>
        </w:rPr>
        <w:endnoteRef/>
      </w:r>
      <w:r w:rsidRPr="00065799">
        <w:t xml:space="preserve"> ICESCR General Comment No 1 (1989)</w:t>
      </w:r>
    </w:p>
  </w:endnote>
  <w:endnote w:id="10">
    <w:p w14:paraId="1358DA03" w14:textId="5B18869D" w:rsidR="000B4965" w:rsidRDefault="000B4965">
      <w:pPr>
        <w:pStyle w:val="EndnoteText"/>
      </w:pPr>
      <w:r>
        <w:rPr>
          <w:rStyle w:val="EndnoteReference"/>
        </w:rPr>
        <w:endnoteRef/>
      </w:r>
      <w:r>
        <w:t xml:space="preserve"> See </w:t>
      </w:r>
      <w:hyperlink r:id="rId6" w:history="1">
        <w:r>
          <w:rPr>
            <w:rStyle w:val="Hyperlink"/>
          </w:rPr>
          <w:t>Scotland's finances 2019-2020: key facts and figures - gov.scot (www.gov.scot)</w:t>
        </w:r>
      </w:hyperlink>
    </w:p>
  </w:endnote>
  <w:endnote w:id="11">
    <w:p w14:paraId="7CB620DA" w14:textId="14D1792F" w:rsidR="000B4965" w:rsidRDefault="000B4965">
      <w:pPr>
        <w:pStyle w:val="EndnoteText"/>
        <w:rPr>
          <w:rStyle w:val="Hyperlink"/>
        </w:rPr>
      </w:pPr>
      <w:r>
        <w:rPr>
          <w:rStyle w:val="EndnoteReference"/>
        </w:rPr>
        <w:endnoteRef/>
      </w:r>
      <w:r>
        <w:t xml:space="preserve"> See </w:t>
      </w:r>
      <w:hyperlink r:id="rId7" w:history="1">
        <w:r>
          <w:rPr>
            <w:rStyle w:val="Hyperlink"/>
          </w:rPr>
          <w:t>A first glance - Scottish budget 2023-2024 | FAI (fraserofallander.org)</w:t>
        </w:r>
      </w:hyperlink>
      <w:r w:rsidR="00CE3818">
        <w:rPr>
          <w:rStyle w:val="Hyperlink"/>
        </w:rPr>
        <w:t xml:space="preserve">; </w:t>
      </w:r>
    </w:p>
    <w:p w14:paraId="5F35DBEF" w14:textId="30435563" w:rsidR="00CE3818" w:rsidRDefault="00BA7273">
      <w:pPr>
        <w:pStyle w:val="EndnoteText"/>
      </w:pPr>
      <w:hyperlink r:id="rId8" w:anchor=":~:text=The%20Framework%20for%20Tax%20sets%20out%20the%20principles,Scotland%20to%20ensure%20a%20people-centred%20approach%20to%20tax." w:history="1">
        <w:r w:rsidR="00CE3818">
          <w:rPr>
            <w:rStyle w:val="Hyperlink"/>
          </w:rPr>
          <w:t>Scotland’s Framework for Tax - Tom Arthur - Reform Scotland</w:t>
        </w:r>
      </w:hyperlink>
    </w:p>
  </w:endnote>
  <w:endnote w:id="12">
    <w:p w14:paraId="3C8255E5" w14:textId="77777777" w:rsidR="007A1AFA" w:rsidRDefault="007A1AFA" w:rsidP="007A1AFA">
      <w:pPr>
        <w:pStyle w:val="footnote"/>
        <w:rPr>
          <w:lang w:eastAsia="en-GB"/>
        </w:rPr>
      </w:pPr>
      <w:r>
        <w:rPr>
          <w:rStyle w:val="EndnoteReference"/>
        </w:rPr>
        <w:endnoteRef/>
      </w:r>
      <w:r>
        <w:t xml:space="preserve"> </w:t>
      </w:r>
      <w:r>
        <w:rPr>
          <w:lang w:eastAsia="en-GB"/>
        </w:rPr>
        <w:t xml:space="preserve">The Scottish Government has produced this video to </w:t>
      </w:r>
      <w:r w:rsidRPr="00BE321C">
        <w:rPr>
          <w:lang w:eastAsia="en-GB"/>
        </w:rPr>
        <w:t>summarise how tax revenues contribute to the Scottish Budget.</w:t>
      </w:r>
      <w:r>
        <w:rPr>
          <w:lang w:eastAsia="en-GB"/>
        </w:rPr>
        <w:t xml:space="preserve"> </w:t>
      </w:r>
      <w:r w:rsidRPr="00BE321C">
        <w:rPr>
          <w:lang w:eastAsia="en-GB"/>
        </w:rPr>
        <w:t> </w:t>
      </w:r>
      <w:hyperlink r:id="rId9" w:history="1">
        <w:r w:rsidRPr="00BE321C">
          <w:rPr>
            <w:color w:val="0065BD"/>
            <w:u w:val="single"/>
            <w:lang w:eastAsia="en-GB"/>
          </w:rPr>
          <w:t>‘Raised in Scotland. Spent in Scotland.’</w:t>
        </w:r>
      </w:hyperlink>
      <w:r w:rsidRPr="00BE321C">
        <w:rPr>
          <w:lang w:eastAsia="en-GB"/>
        </w:rPr>
        <w:t> </w:t>
      </w:r>
    </w:p>
  </w:endnote>
  <w:endnote w:id="13">
    <w:p w14:paraId="6F25F89F" w14:textId="77777777" w:rsidR="007A1AFA" w:rsidRDefault="007A1AFA" w:rsidP="007A1AFA">
      <w:pPr>
        <w:pStyle w:val="EndnoteText"/>
      </w:pPr>
      <w:r>
        <w:rPr>
          <w:rStyle w:val="EndnoteReference"/>
        </w:rPr>
        <w:endnoteRef/>
      </w:r>
      <w:r>
        <w:t xml:space="preserve"> </w:t>
      </w:r>
      <w:r w:rsidRPr="00BE321C">
        <w:rPr>
          <w:lang w:eastAsia="en-GB"/>
        </w:rPr>
        <w:t>This is income earned through employment, self-employment, pensions or property.</w:t>
      </w:r>
    </w:p>
  </w:endnote>
  <w:endnote w:id="14">
    <w:p w14:paraId="1EBFE213" w14:textId="77777777" w:rsidR="007A1AFA" w:rsidRDefault="007A1AFA" w:rsidP="007A1AFA">
      <w:pPr>
        <w:pStyle w:val="EndnoteText"/>
      </w:pPr>
      <w:r>
        <w:rPr>
          <w:rStyle w:val="EndnoteReference"/>
        </w:rPr>
        <w:endnoteRef/>
      </w:r>
      <w:r>
        <w:t xml:space="preserve"> See </w:t>
      </w:r>
      <w:hyperlink r:id="rId10" w:history="1">
        <w:r>
          <w:rPr>
            <w:rStyle w:val="Hyperlink"/>
          </w:rPr>
          <w:t>Income tax in Scotland: using the powers (azureedge.net)</w:t>
        </w:r>
      </w:hyperlink>
      <w:r>
        <w:t xml:space="preserve"> for further details.</w:t>
      </w:r>
    </w:p>
  </w:endnote>
  <w:endnote w:id="15">
    <w:p w14:paraId="4250C58C" w14:textId="77777777" w:rsidR="007A1AFA" w:rsidRDefault="007A1AFA" w:rsidP="007A1AFA">
      <w:pPr>
        <w:pStyle w:val="EndnoteText"/>
      </w:pPr>
      <w:r>
        <w:rPr>
          <w:rStyle w:val="EndnoteReference"/>
        </w:rPr>
        <w:endnoteRef/>
      </w:r>
      <w:r>
        <w:t xml:space="preserve"> See </w:t>
      </w:r>
      <w:hyperlink r:id="rId11" w:history="1">
        <w:r w:rsidRPr="007A3361">
          <w:rPr>
            <w:color w:val="0065BD"/>
            <w:u w:val="single"/>
            <w:lang w:eastAsia="en-GB"/>
          </w:rPr>
          <w:t>Current NDR rates</w:t>
        </w:r>
      </w:hyperlink>
    </w:p>
  </w:endnote>
  <w:endnote w:id="16">
    <w:p w14:paraId="2FB7731D" w14:textId="77777777" w:rsidR="007A1AFA" w:rsidRDefault="007A1AFA" w:rsidP="007A1AFA">
      <w:pPr>
        <w:pStyle w:val="EndnoteText"/>
      </w:pPr>
      <w:r>
        <w:rPr>
          <w:rStyle w:val="EndnoteReference"/>
        </w:rPr>
        <w:endnoteRef/>
      </w:r>
      <w:r>
        <w:t xml:space="preserve"> See </w:t>
      </w:r>
      <w:hyperlink r:id="rId12" w:history="1">
        <w:r w:rsidRPr="007A3361">
          <w:rPr>
            <w:color w:val="0065BD"/>
            <w:u w:val="single"/>
            <w:lang w:eastAsia="en-GB"/>
          </w:rPr>
          <w:t>Current LBTT rates</w:t>
        </w:r>
      </w:hyperlink>
    </w:p>
  </w:endnote>
  <w:endnote w:id="17">
    <w:p w14:paraId="2BC7DE8D" w14:textId="77777777" w:rsidR="007A1AFA" w:rsidRDefault="007A1AFA" w:rsidP="007A1AFA">
      <w:pPr>
        <w:pStyle w:val="EndnoteText"/>
      </w:pPr>
      <w:r>
        <w:rPr>
          <w:rStyle w:val="EndnoteReference"/>
        </w:rPr>
        <w:endnoteRef/>
      </w:r>
      <w:r>
        <w:t xml:space="preserve"> See </w:t>
      </w:r>
      <w:hyperlink r:id="rId13" w:history="1">
        <w:r w:rsidRPr="007A3361">
          <w:rPr>
            <w:color w:val="0065BD"/>
            <w:u w:val="single"/>
            <w:lang w:eastAsia="en-GB"/>
          </w:rPr>
          <w:t>Current SLfT rates</w:t>
        </w:r>
      </w:hyperlink>
    </w:p>
  </w:endnote>
  <w:endnote w:id="18">
    <w:p w14:paraId="4437CC50" w14:textId="78587A87" w:rsidR="00B33DC9" w:rsidRPr="00B33DC9" w:rsidRDefault="00B33DC9">
      <w:pPr>
        <w:pStyle w:val="EndnoteText"/>
      </w:pPr>
      <w:r>
        <w:rPr>
          <w:rStyle w:val="EndnoteReference"/>
        </w:rPr>
        <w:endnoteRef/>
      </w:r>
      <w:r>
        <w:t xml:space="preserve"> See </w:t>
      </w:r>
      <w:hyperlink r:id="rId14" w:history="1">
        <w:r w:rsidRPr="00625790">
          <w:rPr>
            <w:rStyle w:val="Hyperlink"/>
          </w:rPr>
          <w:t>https://www.gov.scot/publications/government-expenditure-revenue-scotland-gers-2021-22/</w:t>
        </w:r>
      </w:hyperlink>
      <w:r>
        <w:t xml:space="preserve"> </w:t>
      </w:r>
    </w:p>
  </w:endnote>
  <w:endnote w:id="19">
    <w:p w14:paraId="741AE784" w14:textId="77777777" w:rsidR="0012532D" w:rsidRPr="00645347" w:rsidRDefault="0012532D" w:rsidP="0012532D">
      <w:pPr>
        <w:pStyle w:val="footnote"/>
      </w:pPr>
      <w:r>
        <w:rPr>
          <w:rStyle w:val="EndnoteReference"/>
        </w:rPr>
        <w:endnoteRef/>
      </w:r>
      <w:r>
        <w:t xml:space="preserve"> Please see the following </w:t>
      </w:r>
      <w:r w:rsidRPr="007A3361">
        <w:t>where</w:t>
      </w:r>
      <w:r>
        <w:t xml:space="preserve"> the Commission has written most recently about taxation options for the Scottish Government: </w:t>
      </w:r>
      <w:r>
        <w:sym w:font="Symbol" w:char="F0B7"/>
      </w:r>
      <w:r>
        <w:t xml:space="preserve"> </w:t>
      </w:r>
      <w:hyperlink r:id="rId15" w:history="1">
        <w:r w:rsidRPr="00074332">
          <w:rPr>
            <w:rStyle w:val="Hyperlink"/>
          </w:rPr>
          <w:t>https://www.scottishhumanrights.com/media/2235/tax-policy-and-the-budget-a-framework-fortax-shrc.pdf</w:t>
        </w:r>
      </w:hyperlink>
      <w:r>
        <w:t xml:space="preserve">  </w:t>
      </w:r>
      <w:r>
        <w:sym w:font="Symbol" w:char="F0B7"/>
      </w:r>
      <w:r>
        <w:t xml:space="preserve"> </w:t>
      </w:r>
      <w:hyperlink r:id="rId16" w:history="1">
        <w:r w:rsidRPr="00074332">
          <w:rPr>
            <w:rStyle w:val="Hyperlink"/>
          </w:rPr>
          <w:t>https://www.scottishhumanrights.com/blog/we-need-human-rights-based-taxation-to-helpscotland-build-back/</w:t>
        </w:r>
      </w:hyperlink>
      <w:r>
        <w:t xml:space="preserve">  </w:t>
      </w:r>
      <w:r>
        <w:sym w:font="Symbol" w:char="F0B7"/>
      </w:r>
      <w:r>
        <w:t xml:space="preserve"> </w:t>
      </w:r>
      <w:hyperlink r:id="rId17" w:history="1">
        <w:r w:rsidRPr="00074332">
          <w:rPr>
            <w:rStyle w:val="Hyperlink"/>
          </w:rPr>
          <w:t>https://www.scottishhumanrights.com/media/2317/2022_08_04-fpa-pre-budget-scrutiny-2023- 24-web-version.pdf</w:t>
        </w:r>
      </w:hyperlink>
      <w:r>
        <w:t xml:space="preserve"> </w:t>
      </w:r>
    </w:p>
  </w:endnote>
  <w:endnote w:id="20">
    <w:p w14:paraId="4730A333" w14:textId="77777777" w:rsidR="0012532D" w:rsidRPr="00645347" w:rsidRDefault="0012532D" w:rsidP="0012532D">
      <w:pPr>
        <w:pStyle w:val="footnote"/>
      </w:pPr>
      <w:r>
        <w:rPr>
          <w:rStyle w:val="EndnoteReference"/>
        </w:rPr>
        <w:endnoteRef/>
      </w:r>
      <w:r>
        <w:t xml:space="preserve"> See </w:t>
      </w:r>
      <w:hyperlink r:id="rId18" w:history="1">
        <w:r w:rsidRPr="00074332">
          <w:rPr>
            <w:rStyle w:val="Hyperlink"/>
          </w:rPr>
          <w:t>https://fraserofallander.org/</w:t>
        </w:r>
      </w:hyperlink>
      <w:r>
        <w:t xml:space="preserve"> </w:t>
      </w:r>
    </w:p>
  </w:endnote>
  <w:endnote w:id="21">
    <w:p w14:paraId="2FF1A9D4" w14:textId="77777777" w:rsidR="0012532D" w:rsidRPr="00645347" w:rsidRDefault="0012532D" w:rsidP="0012532D">
      <w:pPr>
        <w:pStyle w:val="footnote"/>
      </w:pPr>
      <w:r>
        <w:rPr>
          <w:rStyle w:val="EndnoteReference"/>
        </w:rPr>
        <w:endnoteRef/>
      </w:r>
      <w:r>
        <w:t xml:space="preserve"> See </w:t>
      </w:r>
      <w:hyperlink r:id="rId19" w:history="1">
        <w:r w:rsidRPr="00074332">
          <w:rPr>
            <w:rStyle w:val="Hyperlink"/>
          </w:rPr>
          <w:t>https://cpag.org.uk/shop/cpag-titles/lets-talk-about-tax</w:t>
        </w:r>
      </w:hyperlink>
      <w:r>
        <w:t xml:space="preserve"> </w:t>
      </w:r>
    </w:p>
  </w:endnote>
  <w:endnote w:id="22">
    <w:p w14:paraId="650CFCBC" w14:textId="77777777" w:rsidR="0012532D" w:rsidRPr="00645347" w:rsidRDefault="0012532D" w:rsidP="0012532D">
      <w:pPr>
        <w:pStyle w:val="footnote"/>
      </w:pPr>
      <w:r>
        <w:rPr>
          <w:rStyle w:val="EndnoteReference"/>
        </w:rPr>
        <w:endnoteRef/>
      </w:r>
      <w:r>
        <w:t xml:space="preserve"> See </w:t>
      </w:r>
      <w:hyperlink r:id="rId20" w:history="1">
        <w:r w:rsidRPr="00074332">
          <w:rPr>
            <w:rStyle w:val="Hyperlink"/>
          </w:rPr>
          <w:t>https://www.ippr.org/files/2019-09/1568730565_local-tax-in-scotland-sept19.pdf</w:t>
        </w:r>
      </w:hyperlink>
      <w:r>
        <w:t xml:space="preserve"> </w:t>
      </w:r>
    </w:p>
  </w:endnote>
  <w:endnote w:id="23">
    <w:p w14:paraId="3E48A684" w14:textId="77777777" w:rsidR="0012532D" w:rsidRPr="00645347" w:rsidRDefault="0012532D" w:rsidP="0012532D">
      <w:pPr>
        <w:pStyle w:val="footnote"/>
      </w:pPr>
      <w:r>
        <w:rPr>
          <w:rStyle w:val="EndnoteReference"/>
        </w:rPr>
        <w:endnoteRef/>
      </w:r>
      <w:r>
        <w:t xml:space="preserve"> See </w:t>
      </w:r>
      <w:hyperlink r:id="rId21" w:history="1">
        <w:r w:rsidRPr="00074332">
          <w:rPr>
            <w:rStyle w:val="Hyperlink"/>
          </w:rPr>
          <w:t>https://stuc.org.uk/files/Reports/Scotland_Demands_Better_Fairer_Taxes_for_a_Fairer_%20Future.pdf</w:t>
        </w:r>
      </w:hyperlink>
      <w:r>
        <w:t xml:space="preserve"> </w:t>
      </w:r>
    </w:p>
  </w:endnote>
  <w:endnote w:id="24">
    <w:p w14:paraId="0428F737" w14:textId="77777777" w:rsidR="0012532D" w:rsidRPr="00645347" w:rsidRDefault="0012532D" w:rsidP="0012532D">
      <w:pPr>
        <w:pStyle w:val="footnote"/>
      </w:pPr>
      <w:r>
        <w:rPr>
          <w:rStyle w:val="EndnoteReference"/>
        </w:rPr>
        <w:endnoteRef/>
      </w:r>
      <w:r>
        <w:t xml:space="preserve"> See </w:t>
      </w:r>
      <w:hyperlink r:id="rId22" w:history="1">
        <w:r w:rsidRPr="00074332">
          <w:rPr>
            <w:rStyle w:val="Hyperlink"/>
          </w:rPr>
          <w:t>https://stuc.org.uk/files/Reports/Scotland_Demands_Better_Fairer_Taxes_for_a_Fairer_%20Future.pdf</w:t>
        </w:r>
      </w:hyperlink>
      <w:r>
        <w:t xml:space="preserve"> </w:t>
      </w:r>
    </w:p>
  </w:endnote>
  <w:endnote w:id="25">
    <w:p w14:paraId="5646A593" w14:textId="4B9380B2" w:rsidR="00B167FF" w:rsidRPr="00B167FF" w:rsidRDefault="00B167FF">
      <w:pPr>
        <w:pStyle w:val="EndnoteText"/>
        <w:rPr>
          <w:b/>
          <w:bCs/>
        </w:rPr>
      </w:pPr>
      <w:r>
        <w:rPr>
          <w:rStyle w:val="EndnoteReference"/>
        </w:rPr>
        <w:endnoteRef/>
      </w:r>
      <w:r>
        <w:t xml:space="preserve"> See</w:t>
      </w:r>
      <w:r>
        <w:rPr>
          <w:b/>
          <w:bCs/>
        </w:rPr>
        <w:t xml:space="preserve"> </w:t>
      </w:r>
      <w:hyperlink r:id="rId23" w:history="1">
        <w:r w:rsidRPr="00625790">
          <w:rPr>
            <w:rStyle w:val="Hyperlink"/>
          </w:rPr>
          <w:t>https://www.gov.scot/news/advisory-group-on-tax-strategy/</w:t>
        </w:r>
      </w:hyperlink>
      <w:r>
        <w:t xml:space="preserve"> </w:t>
      </w:r>
    </w:p>
  </w:endnote>
  <w:endnote w:id="26">
    <w:p w14:paraId="284F1C14" w14:textId="77777777" w:rsidR="00AA53BE" w:rsidRPr="00CE3818" w:rsidRDefault="00AA53BE" w:rsidP="00AA53BE">
      <w:pPr>
        <w:pStyle w:val="footnote"/>
        <w:rPr>
          <w:rFonts w:eastAsia="Times New Roman"/>
        </w:rPr>
      </w:pPr>
      <w:r>
        <w:rPr>
          <w:rStyle w:val="EndnoteReference"/>
        </w:rPr>
        <w:endnoteRef/>
      </w:r>
      <w:r>
        <w:t xml:space="preserve"> </w:t>
      </w:r>
      <w:r w:rsidRPr="00CE3818">
        <w:t>The current terms of the mandate of the Independent Expert are contained in Human Rights Council resolution </w:t>
      </w:r>
      <w:hyperlink r:id="rId24" w:history="1">
        <w:r w:rsidRPr="00CE3818">
          <w:rPr>
            <w:color w:val="2E74B5" w:themeColor="accent1" w:themeShade="BF"/>
            <w:u w:val="single"/>
          </w:rPr>
          <w:t>43/10</w:t>
        </w:r>
      </w:hyperlink>
      <w:r w:rsidRPr="00CE3818">
        <w:t>, from June 2020, where the mandate was renewed for a period of three years.</w:t>
      </w:r>
      <w:r>
        <w:rPr>
          <w:rFonts w:eastAsia="Times New Roman"/>
        </w:rPr>
        <w:t xml:space="preserve">  </w:t>
      </w:r>
      <w:r w:rsidRPr="00CE3818">
        <w:rPr>
          <w:rFonts w:eastAsia="Times New Roman"/>
        </w:rPr>
        <w:t>The Independent Expert sets out to examine:</w:t>
      </w:r>
    </w:p>
    <w:p w14:paraId="7DF4F644" w14:textId="77777777" w:rsidR="00AA53BE" w:rsidRPr="00CE3818" w:rsidRDefault="00AA53BE" w:rsidP="00AA53BE">
      <w:pPr>
        <w:pStyle w:val="footnote"/>
        <w:numPr>
          <w:ilvl w:val="0"/>
          <w:numId w:val="32"/>
        </w:numPr>
        <w:rPr>
          <w:rFonts w:eastAsia="Times New Roman" w:cs="Times New Roman"/>
          <w:lang w:eastAsia="en-GB"/>
        </w:rPr>
      </w:pPr>
      <w:r w:rsidRPr="00CE3818">
        <w:rPr>
          <w:rFonts w:eastAsia="Times New Roman" w:cs="Times New Roman"/>
          <w:lang w:eastAsia="en-GB"/>
        </w:rPr>
        <w:t>the problem of the debt burden of developing countries, in particular of the least developed countries,</w:t>
      </w:r>
    </w:p>
    <w:p w14:paraId="39988816" w14:textId="77777777" w:rsidR="00AA53BE" w:rsidRPr="00CE3818" w:rsidRDefault="00AA53BE" w:rsidP="00AA53BE">
      <w:pPr>
        <w:pStyle w:val="footnote"/>
        <w:numPr>
          <w:ilvl w:val="0"/>
          <w:numId w:val="32"/>
        </w:numPr>
        <w:rPr>
          <w:rFonts w:eastAsia="Times New Roman" w:cs="Times New Roman"/>
          <w:lang w:eastAsia="en-GB"/>
        </w:rPr>
      </w:pPr>
      <w:r w:rsidRPr="00CE3818">
        <w:rPr>
          <w:rFonts w:eastAsia="Times New Roman" w:cs="Times New Roman"/>
          <w:lang w:eastAsia="en-GB"/>
        </w:rPr>
        <w:t>the social impact of the measures arising from foreign debt,</w:t>
      </w:r>
    </w:p>
    <w:p w14:paraId="2BA997B9" w14:textId="77777777" w:rsidR="00AA53BE" w:rsidRPr="00CE3818" w:rsidRDefault="00AA53BE" w:rsidP="00AA53BE">
      <w:pPr>
        <w:pStyle w:val="footnote"/>
        <w:numPr>
          <w:ilvl w:val="0"/>
          <w:numId w:val="32"/>
        </w:numPr>
        <w:rPr>
          <w:rFonts w:eastAsia="Times New Roman" w:cs="Times New Roman"/>
          <w:lang w:eastAsia="en-GB"/>
        </w:rPr>
      </w:pPr>
      <w:r w:rsidRPr="00CE3818">
        <w:rPr>
          <w:rFonts w:eastAsia="Times New Roman" w:cs="Times New Roman"/>
          <w:lang w:eastAsia="en-GB"/>
        </w:rPr>
        <w:t>the impact of illicit financial flows on the enjoyment of human rights.</w:t>
      </w:r>
    </w:p>
    <w:p w14:paraId="242E64FB" w14:textId="77777777" w:rsidR="00AA53BE" w:rsidRDefault="00AA53BE" w:rsidP="00AA53BE">
      <w:pPr>
        <w:pStyle w:val="EndnoteText"/>
      </w:pPr>
      <w:r>
        <w:t xml:space="preserve">See </w:t>
      </w:r>
      <w:hyperlink r:id="rId25" w:history="1">
        <w:r w:rsidRPr="00E637F2">
          <w:rPr>
            <w:rStyle w:val="Hyperlink"/>
          </w:rPr>
          <w:t>https://www.ohchr.org/en/special-procedures/ie-foreign-debt</w:t>
        </w:r>
      </w:hyperlink>
      <w:r>
        <w:t xml:space="preserve"> </w:t>
      </w:r>
    </w:p>
  </w:endnote>
  <w:endnote w:id="27">
    <w:p w14:paraId="22E4C3AF" w14:textId="77777777" w:rsidR="00AA53BE" w:rsidRDefault="00AA53BE" w:rsidP="00AA53BE">
      <w:pPr>
        <w:pStyle w:val="EndnoteText"/>
      </w:pPr>
      <w:r>
        <w:rPr>
          <w:rStyle w:val="EndnoteReference"/>
        </w:rPr>
        <w:endnoteRef/>
      </w:r>
      <w:r>
        <w:t xml:space="preserve"> See </w:t>
      </w:r>
      <w:hyperlink r:id="rId26" w:history="1">
        <w:r w:rsidRPr="00E637F2">
          <w:rPr>
            <w:rStyle w:val="Hyperlink"/>
          </w:rPr>
          <w:t>https://ap.ohchr.org/documents/dpage_e.aspx?si=A/HRC/40/57</w:t>
        </w:r>
      </w:hyperlink>
      <w:r>
        <w:t xml:space="preserve"> </w:t>
      </w:r>
    </w:p>
  </w:endnote>
  <w:endnote w:id="28">
    <w:p w14:paraId="3D33C387" w14:textId="77777777" w:rsidR="00AA53BE" w:rsidRPr="00065799" w:rsidRDefault="00AA53BE" w:rsidP="00AA53BE">
      <w:pPr>
        <w:pStyle w:val="footnote"/>
      </w:pPr>
      <w:r w:rsidRPr="00065799">
        <w:rPr>
          <w:rStyle w:val="EndnoteReference"/>
          <w:szCs w:val="20"/>
        </w:rPr>
        <w:endnoteRef/>
      </w:r>
      <w:r w:rsidRPr="00065799">
        <w:t xml:space="preserve"> </w:t>
      </w:r>
      <w:hyperlink r:id="rId27" w:history="1">
        <w:r w:rsidRPr="00065799">
          <w:rPr>
            <w:rStyle w:val="Hyperlink"/>
            <w:szCs w:val="20"/>
          </w:rPr>
          <w:t>https://www.ohchr.org/EN/Issues/Development/IEDebt/Pages/DebtAndimpactassessments.aspx</w:t>
        </w:r>
      </w:hyperlink>
      <w:r w:rsidRPr="00065799">
        <w:t xml:space="preserve"> </w:t>
      </w:r>
    </w:p>
  </w:endnote>
  <w:endnote w:id="29">
    <w:p w14:paraId="05E0D94E" w14:textId="77777777" w:rsidR="00AA53BE" w:rsidRDefault="00AA53BE" w:rsidP="00AA53BE">
      <w:pPr>
        <w:pStyle w:val="EndnoteText"/>
      </w:pPr>
      <w:r>
        <w:rPr>
          <w:rStyle w:val="EndnoteReference"/>
        </w:rPr>
        <w:endnoteRef/>
      </w:r>
      <w:r>
        <w:t xml:space="preserve"> See </w:t>
      </w:r>
      <w:hyperlink r:id="rId28" w:history="1">
        <w:r w:rsidRPr="00E637F2">
          <w:rPr>
            <w:rStyle w:val="Hyperlink"/>
          </w:rPr>
          <w:t>https://www.gov.scot/publications/framework-tax-2021/</w:t>
        </w:r>
      </w:hyperlink>
      <w:r>
        <w:t xml:space="preserve"> </w:t>
      </w:r>
    </w:p>
  </w:endnote>
  <w:endnote w:id="30">
    <w:p w14:paraId="1DFD2ED9" w14:textId="77777777" w:rsidR="00AA53BE" w:rsidRDefault="00AA53BE" w:rsidP="00AA53BE">
      <w:pPr>
        <w:pStyle w:val="EndnoteText"/>
      </w:pPr>
      <w:r>
        <w:rPr>
          <w:rStyle w:val="EndnoteReference"/>
        </w:rPr>
        <w:endnoteRef/>
      </w:r>
      <w:r>
        <w:t xml:space="preserve"> See </w:t>
      </w:r>
      <w:hyperlink r:id="rId29" w:history="1">
        <w:r w:rsidRPr="00E637F2">
          <w:rPr>
            <w:rStyle w:val="Hyperlink"/>
          </w:rPr>
          <w:t>http://www.ohchr.org/EN/HRBodies/HRC/RegularSessions/Session26/Documents/A_HRC_26_28_ENG.doc</w:t>
        </w:r>
      </w:hyperlink>
      <w:r>
        <w:t xml:space="preserve"> </w:t>
      </w:r>
    </w:p>
  </w:endnote>
  <w:endnote w:id="31">
    <w:p w14:paraId="14FB0670" w14:textId="77777777" w:rsidR="00AA53BE" w:rsidRPr="00065799" w:rsidRDefault="00AA53BE" w:rsidP="00AA53BE">
      <w:pPr>
        <w:pStyle w:val="footnote"/>
      </w:pPr>
      <w:r w:rsidRPr="00065799">
        <w:rPr>
          <w:rStyle w:val="EndnoteReference"/>
          <w:szCs w:val="20"/>
        </w:rPr>
        <w:endnoteRef/>
      </w:r>
      <w:r w:rsidRPr="00065799">
        <w:t xml:space="preserve"> Report of the Special Rapporteur on extreme poverty and human rights, Magdalena Sepúlveda Carmona. A/HRC/26/28</w:t>
      </w:r>
    </w:p>
  </w:endnote>
  <w:endnote w:id="32">
    <w:p w14:paraId="7D32B4BA" w14:textId="77777777" w:rsidR="00AA53BE" w:rsidRDefault="00AA53BE" w:rsidP="00AA53BE">
      <w:pPr>
        <w:pStyle w:val="EndnoteText"/>
      </w:pPr>
      <w:r>
        <w:rPr>
          <w:rStyle w:val="EndnoteReference"/>
        </w:rPr>
        <w:endnoteRef/>
      </w:r>
      <w:r>
        <w:t xml:space="preserve"> See </w:t>
      </w:r>
      <w:hyperlink r:id="rId30" w:history="1">
        <w:r w:rsidRPr="00E637F2">
          <w:rPr>
            <w:rStyle w:val="Hyperlink"/>
          </w:rPr>
          <w:t>http://cesr.org/sites/default/files/FACT_SHEET_SPAIN.pdf</w:t>
        </w:r>
      </w:hyperlink>
      <w:r>
        <w:t xml:space="preserve"> </w:t>
      </w:r>
    </w:p>
  </w:endnote>
  <w:endnote w:id="33">
    <w:p w14:paraId="24A2F8BA" w14:textId="77777777" w:rsidR="000B4965" w:rsidRDefault="000B4965" w:rsidP="00720FD7">
      <w:pPr>
        <w:pStyle w:val="footnote"/>
      </w:pPr>
      <w:r>
        <w:rPr>
          <w:rStyle w:val="EndnoteReference"/>
        </w:rPr>
        <w:endnoteRef/>
      </w:r>
      <w:r>
        <w:t xml:space="preserve"> Ibid. </w:t>
      </w:r>
    </w:p>
  </w:endnote>
  <w:endnote w:id="34">
    <w:p w14:paraId="1B2CBC35" w14:textId="77777777" w:rsidR="000B4965" w:rsidRDefault="000B4965" w:rsidP="00720FD7">
      <w:pPr>
        <w:pStyle w:val="footnote"/>
      </w:pPr>
      <w:r>
        <w:rPr>
          <w:rStyle w:val="EndnoteReference"/>
        </w:rPr>
        <w:endnoteRef/>
      </w:r>
      <w:r>
        <w:t xml:space="preserve"> </w:t>
      </w:r>
      <w:hyperlink r:id="rId31" w:history="1">
        <w:r>
          <w:rPr>
            <w:rStyle w:val="Hyperlink"/>
          </w:rPr>
          <w:t>http://www.scottishhumanrights.com/economic-social-cultural-rights/human-rights-budget-work/</w:t>
        </w:r>
      </w:hyperlink>
    </w:p>
  </w:endnote>
  <w:endnote w:id="35">
    <w:p w14:paraId="1E3CFF6B" w14:textId="77777777" w:rsidR="000B4965" w:rsidRDefault="000B4965" w:rsidP="00720FD7">
      <w:pPr>
        <w:pStyle w:val="footnote"/>
      </w:pPr>
      <w:r>
        <w:rPr>
          <w:rStyle w:val="EndnoteReference"/>
        </w:rPr>
        <w:endnoteRef/>
      </w:r>
      <w:r>
        <w:t xml:space="preserve"> </w:t>
      </w:r>
      <w:hyperlink r:id="rId32" w:history="1">
        <w:r>
          <w:rPr>
            <w:rStyle w:val="Hyperlink"/>
          </w:rPr>
          <w:t>https://www.parliament.scot/parliamentarybusiness/CurrentCommittees/106453.aspx</w:t>
        </w:r>
      </w:hyperlink>
      <w:r>
        <w:t xml:space="preserve"> </w:t>
      </w:r>
    </w:p>
  </w:endnote>
  <w:endnote w:id="36">
    <w:p w14:paraId="251F6E42" w14:textId="77777777" w:rsidR="000B4965" w:rsidRDefault="000B4965" w:rsidP="00F9194E">
      <w:pPr>
        <w:pStyle w:val="footnote"/>
      </w:pPr>
      <w:r>
        <w:rPr>
          <w:rStyle w:val="EndnoteReference"/>
        </w:rPr>
        <w:endnoteRef/>
      </w:r>
      <w:r>
        <w:t xml:space="preserve"> </w:t>
      </w:r>
      <w:hyperlink r:id="rId33" w:history="1">
        <w:r>
          <w:rPr>
            <w:rStyle w:val="Hyperlink"/>
          </w:rPr>
          <w:t>https://www.gov.scot/groups/equality-budget-advisory-group/</w:t>
        </w:r>
      </w:hyperlink>
      <w:r>
        <w:t xml:space="preserve"> </w:t>
      </w:r>
    </w:p>
  </w:endnote>
  <w:endnote w:id="37">
    <w:p w14:paraId="41D5B145" w14:textId="77777777" w:rsidR="000B4965" w:rsidRDefault="000B4965" w:rsidP="00720FD7">
      <w:pPr>
        <w:pStyle w:val="footnote"/>
      </w:pPr>
      <w:r>
        <w:rPr>
          <w:rStyle w:val="EndnoteReference"/>
        </w:rPr>
        <w:endnoteRef/>
      </w:r>
      <w:r>
        <w:t xml:space="preserve"> </w:t>
      </w:r>
      <w:hyperlink r:id="rId34" w:history="1">
        <w:r>
          <w:rPr>
            <w:rStyle w:val="Hyperlink"/>
          </w:rPr>
          <w:t>https://nationalperformance.gov.scot/national-outcomes</w:t>
        </w:r>
      </w:hyperlink>
      <w:r>
        <w:t xml:space="preserve"> </w:t>
      </w:r>
    </w:p>
  </w:endnote>
  <w:endnote w:id="38">
    <w:p w14:paraId="3DFE6EFF" w14:textId="77777777" w:rsidR="000B4965" w:rsidRDefault="000B4965" w:rsidP="00720FD7">
      <w:pPr>
        <w:pStyle w:val="footnote"/>
      </w:pPr>
      <w:r>
        <w:rPr>
          <w:rStyle w:val="EndnoteReference"/>
        </w:rPr>
        <w:endnoteRef/>
      </w:r>
      <w:r>
        <w:t xml:space="preserve"> </w:t>
      </w:r>
      <w:hyperlink r:id="rId35" w:history="1">
        <w:r w:rsidRPr="00DC43BD">
          <w:rPr>
            <w:rStyle w:val="Hyperlink"/>
          </w:rPr>
          <w:t>https://www2.gov.scot/Resource/0054/00546407.pdf</w:t>
        </w:r>
      </w:hyperlink>
      <w:r>
        <w:t xml:space="preserve"> </w:t>
      </w:r>
    </w:p>
  </w:endnote>
  <w:endnote w:id="39">
    <w:p w14:paraId="64F4F8B0" w14:textId="77777777" w:rsidR="000B4965" w:rsidRPr="00F9194E" w:rsidRDefault="000B4965">
      <w:pPr>
        <w:pStyle w:val="EndnoteText"/>
        <w:rPr>
          <w:lang w:val="en-US"/>
        </w:rPr>
      </w:pPr>
      <w:r>
        <w:rPr>
          <w:rStyle w:val="EndnoteReference"/>
        </w:rPr>
        <w:endnoteRef/>
      </w:r>
      <w:r>
        <w:t xml:space="preserve"> </w:t>
      </w:r>
      <w:hyperlink r:id="rId36" w:history="1">
        <w:r w:rsidRPr="00074332">
          <w:rPr>
            <w:rStyle w:val="Hyperlink"/>
          </w:rPr>
          <w:t>https://www.gov.scot/publications/scotlands-open-government-action-plan-2021-25/</w:t>
        </w:r>
      </w:hyperlink>
    </w:p>
  </w:endnote>
  <w:endnote w:id="40">
    <w:p w14:paraId="24F55FCA" w14:textId="77777777" w:rsidR="000B4965" w:rsidRDefault="000B4965" w:rsidP="00720FD7">
      <w:pPr>
        <w:pStyle w:val="footnote"/>
      </w:pPr>
      <w:r>
        <w:rPr>
          <w:rStyle w:val="EndnoteReference"/>
        </w:rPr>
        <w:endnoteRef/>
      </w:r>
      <w:r>
        <w:t xml:space="preserve"> </w:t>
      </w:r>
      <w:hyperlink r:id="rId37" w:history="1">
        <w:r>
          <w:rPr>
            <w:rStyle w:val="Hyperlink"/>
          </w:rPr>
          <w:t>https://humanrightsleadership.scot/</w:t>
        </w:r>
      </w:hyperlink>
      <w:r>
        <w:t xml:space="preserve"> </w:t>
      </w:r>
    </w:p>
  </w:endnote>
  <w:endnote w:id="41">
    <w:p w14:paraId="746898C7" w14:textId="77777777" w:rsidR="000B4965" w:rsidRPr="00F9194E" w:rsidRDefault="000B4965">
      <w:pPr>
        <w:pStyle w:val="EndnoteText"/>
      </w:pPr>
      <w:r>
        <w:rPr>
          <w:rStyle w:val="EndnoteReference"/>
        </w:rPr>
        <w:endnoteRef/>
      </w:r>
      <w:r>
        <w:t xml:space="preserve"> </w:t>
      </w:r>
      <w:hyperlink r:id="rId38" w:history="1">
        <w:r w:rsidRPr="00074332">
          <w:rPr>
            <w:rStyle w:val="Hyperlink"/>
          </w:rPr>
          <w:t>https://humanrightsleadership.scot/wp-content/uploads/2018/12/First-Ministers-Advisory-Group-on-Human-Rights-Leadership-Final-report-for-publication.pdf</w:t>
        </w:r>
      </w:hyperlink>
      <w:r>
        <w:t xml:space="preserve"> </w:t>
      </w:r>
    </w:p>
  </w:endnote>
  <w:endnote w:id="42">
    <w:p w14:paraId="6BBA06AC" w14:textId="77777777" w:rsidR="000B4965" w:rsidRPr="00F9194E" w:rsidRDefault="000B4965">
      <w:pPr>
        <w:pStyle w:val="EndnoteText"/>
      </w:pPr>
      <w:r>
        <w:rPr>
          <w:rStyle w:val="EndnoteReference"/>
        </w:rPr>
        <w:endnoteRef/>
      </w:r>
      <w:r>
        <w:t xml:space="preserve"> </w:t>
      </w:r>
      <w:hyperlink r:id="rId39" w:history="1">
        <w:r w:rsidRPr="00074332">
          <w:rPr>
            <w:rStyle w:val="Hyperlink"/>
          </w:rPr>
          <w:t>https://www.gov.scot/publications/national-taskforce-human-rights-leadership-report/</w:t>
        </w:r>
      </w:hyperlink>
      <w:r>
        <w:t xml:space="preserve"> </w:t>
      </w:r>
    </w:p>
  </w:endnote>
  <w:endnote w:id="43">
    <w:p w14:paraId="5A9EE267" w14:textId="77777777" w:rsidR="000B4965" w:rsidRPr="00BE2F37" w:rsidRDefault="000B4965">
      <w:pPr>
        <w:pStyle w:val="EndnoteText"/>
      </w:pPr>
      <w:r>
        <w:rPr>
          <w:rStyle w:val="EndnoteReference"/>
        </w:rPr>
        <w:endnoteRef/>
      </w:r>
      <w:r>
        <w:t xml:space="preserve"> </w:t>
      </w:r>
      <w:hyperlink r:id="rId40" w:history="1">
        <w:r w:rsidRPr="00074332">
          <w:rPr>
            <w:rStyle w:val="Hyperlink"/>
          </w:rPr>
          <w:t>https://sp-bpr-en-prod-cdnep.azureedge.net/published/2022/10/20/862a68a0-a6a9-46cd-9fdb-87cc7a877406/SB%2022-61.pdf</w:t>
        </w:r>
      </w:hyperlink>
      <w:r>
        <w:t xml:space="preserve"> </w:t>
      </w:r>
    </w:p>
  </w:endnote>
  <w:endnote w:id="44">
    <w:p w14:paraId="1C60753E" w14:textId="77777777" w:rsidR="000B4965" w:rsidRPr="00BE2F37" w:rsidRDefault="000B4965">
      <w:pPr>
        <w:pStyle w:val="EndnoteText"/>
      </w:pPr>
      <w:r>
        <w:rPr>
          <w:rStyle w:val="EndnoteReference"/>
        </w:rPr>
        <w:endnoteRef/>
      </w:r>
      <w:r>
        <w:t xml:space="preserve"> </w:t>
      </w:r>
      <w:hyperlink r:id="rId41" w:history="1">
        <w:r w:rsidRPr="00074332">
          <w:rPr>
            <w:rStyle w:val="Hyperlink"/>
          </w:rPr>
          <w:t>https://spice-spotlight.scot/2023/01/24/budget-bingo-common-themes-in-committees-pre-budget-scrutiny/</w:t>
        </w:r>
      </w:hyperlink>
      <w:r>
        <w:t xml:space="preserve"> </w:t>
      </w:r>
    </w:p>
  </w:endnote>
  <w:endnote w:id="45">
    <w:p w14:paraId="3B7E8D9C" w14:textId="77777777" w:rsidR="000B4965" w:rsidRPr="00F9194E" w:rsidRDefault="000B4965" w:rsidP="00BE2F37">
      <w:pPr>
        <w:pStyle w:val="EndnoteText"/>
      </w:pPr>
      <w:r>
        <w:rPr>
          <w:rStyle w:val="EndnoteReference"/>
        </w:rPr>
        <w:endnoteRef/>
      </w:r>
      <w:r>
        <w:t xml:space="preserve"> </w:t>
      </w:r>
      <w:hyperlink r:id="rId42" w:history="1">
        <w:r w:rsidRPr="00074332">
          <w:rPr>
            <w:rStyle w:val="Hyperlink"/>
          </w:rPr>
          <w:t>https://www.gov.scot/publications/scottish-exchequer-fiscal-transparency-discovery-report/</w:t>
        </w:r>
      </w:hyperlink>
      <w:r>
        <w:t xml:space="preserve"> </w:t>
      </w:r>
    </w:p>
  </w:endnote>
  <w:endnote w:id="46">
    <w:p w14:paraId="010B7B75" w14:textId="77777777" w:rsidR="000B4965" w:rsidRPr="00F9194E" w:rsidRDefault="000B4965">
      <w:pPr>
        <w:pStyle w:val="EndnoteText"/>
      </w:pPr>
      <w:r>
        <w:rPr>
          <w:rStyle w:val="EndnoteReference"/>
        </w:rPr>
        <w:endnoteRef/>
      </w:r>
      <w:r>
        <w:t xml:space="preserve"> </w:t>
      </w:r>
      <w:hyperlink r:id="rId43" w:history="1">
        <w:r w:rsidRPr="00074332">
          <w:rPr>
            <w:rStyle w:val="Hyperlink"/>
          </w:rPr>
          <w:t>https://www.gov.scot/news/new-human-rights-bill/</w:t>
        </w:r>
      </w:hyperlink>
      <w:r>
        <w:t xml:space="preserve"> </w:t>
      </w:r>
    </w:p>
  </w:endnote>
  <w:endnote w:id="47">
    <w:p w14:paraId="308BEC8E" w14:textId="77777777" w:rsidR="000B4965" w:rsidRDefault="000B4965" w:rsidP="00720FD7">
      <w:pPr>
        <w:pStyle w:val="footnote"/>
      </w:pPr>
      <w:r>
        <w:rPr>
          <w:rStyle w:val="EndnoteReference"/>
          <w:rFonts w:eastAsiaTheme="majorEastAsia"/>
        </w:rPr>
        <w:endnoteRef/>
      </w:r>
      <w:r>
        <w:t xml:space="preserve"> </w:t>
      </w:r>
      <w:hyperlink r:id="rId44" w:history="1">
        <w:r>
          <w:rPr>
            <w:rStyle w:val="Hyperlink"/>
            <w:rFonts w:eastAsia="Calibri"/>
          </w:rPr>
          <w:t>http://www.legislation.gov.uk/ukpga/2012/11/section/25/enacted</w:t>
        </w:r>
      </w:hyperlink>
      <w:r>
        <w:t xml:space="preserve"> </w:t>
      </w:r>
    </w:p>
  </w:endnote>
  <w:endnote w:id="48">
    <w:p w14:paraId="02FECE25" w14:textId="77777777" w:rsidR="000B4965" w:rsidRDefault="000B4965" w:rsidP="00720FD7">
      <w:pPr>
        <w:pStyle w:val="footnote"/>
      </w:pPr>
      <w:r>
        <w:rPr>
          <w:rStyle w:val="EndnoteReference"/>
          <w:rFonts w:eastAsiaTheme="majorEastAsia"/>
        </w:rPr>
        <w:endnoteRef/>
      </w:r>
      <w:r>
        <w:t xml:space="preserve"> </w:t>
      </w:r>
      <w:hyperlink r:id="rId45" w:history="1">
        <w:r>
          <w:rPr>
            <w:rStyle w:val="Hyperlink"/>
            <w:rFonts w:eastAsia="Calibri"/>
          </w:rPr>
          <w:t>http://www.legislation.gov.uk/ukpga/2016/11/contents</w:t>
        </w:r>
      </w:hyperlink>
      <w:r>
        <w:t xml:space="preserve"> </w:t>
      </w:r>
    </w:p>
  </w:endnote>
  <w:endnote w:id="49">
    <w:p w14:paraId="04371628" w14:textId="77777777" w:rsidR="000B4965" w:rsidRDefault="000B4965" w:rsidP="00720FD7">
      <w:pPr>
        <w:pStyle w:val="footnote"/>
        <w:rPr>
          <w:lang w:val="en-US"/>
        </w:rPr>
      </w:pPr>
      <w:r>
        <w:rPr>
          <w:rStyle w:val="EndnoteReference"/>
          <w:rFonts w:eastAsiaTheme="majorEastAsia"/>
        </w:rPr>
        <w:endnoteRef/>
      </w:r>
      <w:r>
        <w:t xml:space="preserve"> </w:t>
      </w:r>
      <w:r>
        <w:rPr>
          <w:lang w:val="en-US"/>
        </w:rPr>
        <w:t xml:space="preserve">Currently the HRA 1998 </w:t>
      </w:r>
      <w:r>
        <w:rPr>
          <w:shd w:val="clear" w:color="auto" w:fill="FFFFFF"/>
        </w:rPr>
        <w:t>together with the Scotland Act, protect the rights that are contained in the European Convention on Human Rights in Scotland’s own laws. The rights in the HRA are predominantly civil and political rights.</w:t>
      </w:r>
    </w:p>
  </w:endnote>
  <w:endnote w:id="50">
    <w:p w14:paraId="00EE88C9" w14:textId="77777777" w:rsidR="002907DD" w:rsidRDefault="002907DD" w:rsidP="002907DD">
      <w:pPr>
        <w:pStyle w:val="EndnoteText"/>
      </w:pPr>
      <w:r>
        <w:rPr>
          <w:rStyle w:val="EndnoteReference"/>
        </w:rPr>
        <w:endnoteRef/>
      </w:r>
      <w:r>
        <w:t xml:space="preserve"> See </w:t>
      </w:r>
      <w:hyperlink r:id="rId46" w:history="1">
        <w:r w:rsidRPr="00672874">
          <w:rPr>
            <w:rStyle w:val="Hyperlink"/>
          </w:rPr>
          <w:t>https://www.scottishhumanrights.com/projects-and-programmes/human-rights-budget-work/</w:t>
        </w:r>
      </w:hyperlink>
      <w:r>
        <w:t xml:space="preserve"> for copies of these briefing paper.</w:t>
      </w:r>
    </w:p>
  </w:endnote>
  <w:endnote w:id="51">
    <w:p w14:paraId="38DB49FD" w14:textId="77777777" w:rsidR="00FE4354" w:rsidRDefault="00FE4354" w:rsidP="00FE4354">
      <w:pPr>
        <w:pStyle w:val="EndnoteText"/>
      </w:pPr>
      <w:r>
        <w:rPr>
          <w:rStyle w:val="EndnoteReference"/>
        </w:rPr>
        <w:endnoteRef/>
      </w:r>
      <w:r>
        <w:t xml:space="preserve"> The Briefing papers can all be found here: </w:t>
      </w:r>
      <w:hyperlink r:id="rId47" w:history="1">
        <w:r w:rsidRPr="00E637F2">
          <w:rPr>
            <w:rStyle w:val="Hyperlink"/>
          </w:rPr>
          <w:t>https://www.scottishhumanrights.com/projects-and-programmes/human-rights-budget-work/</w:t>
        </w:r>
      </w:hyperlink>
      <w:r>
        <w:t xml:space="preserve"> </w:t>
      </w:r>
    </w:p>
  </w:endnote>
  <w:endnote w:id="52">
    <w:p w14:paraId="2EB2DDA8" w14:textId="7C0E1021" w:rsidR="00FE4354" w:rsidRDefault="00FE4354">
      <w:pPr>
        <w:pStyle w:val="EndnoteText"/>
      </w:pPr>
      <w:r>
        <w:rPr>
          <w:rStyle w:val="EndnoteReference"/>
        </w:rPr>
        <w:endnoteRef/>
      </w:r>
      <w:r>
        <w:t xml:space="preserve"> See </w:t>
      </w:r>
      <w:hyperlink r:id="rId48" w:history="1">
        <w:r w:rsidRPr="00E637F2">
          <w:rPr>
            <w:rStyle w:val="Hyperlink"/>
          </w:rPr>
          <w:t>https://www.scottishhumanrights.com/media/1903/hrbw-collected-briefing-papers-vfinal.pdf</w:t>
        </w:r>
      </w:hyperlink>
      <w:r>
        <w:t xml:space="preserve"> </w:t>
      </w:r>
    </w:p>
  </w:endnote>
  <w:endnote w:id="53">
    <w:p w14:paraId="5059BAE9" w14:textId="77777777" w:rsidR="000B4965" w:rsidRPr="00065799" w:rsidRDefault="000B4965" w:rsidP="00720FD7">
      <w:pPr>
        <w:pStyle w:val="footnote"/>
      </w:pPr>
      <w:r w:rsidRPr="00065799">
        <w:rPr>
          <w:rStyle w:val="EndnoteReference"/>
          <w:szCs w:val="20"/>
        </w:rPr>
        <w:endnoteRef/>
      </w:r>
      <w:r w:rsidRPr="00065799">
        <w:t xml:space="preserve"> </w:t>
      </w:r>
      <w:hyperlink r:id="rId49" w:history="1">
        <w:r w:rsidRPr="00065799">
          <w:rPr>
            <w:rStyle w:val="Hyperlink"/>
            <w:szCs w:val="20"/>
          </w:rPr>
          <w:t>http://www.scottishhumanrights.com/economic-social-cultural-rights/human-rights-budget-work/</w:t>
        </w:r>
      </w:hyperlink>
      <w:r w:rsidRPr="00065799">
        <w:t xml:space="preserve"> </w:t>
      </w:r>
    </w:p>
  </w:endnote>
  <w:endnote w:id="54">
    <w:p w14:paraId="1D646294" w14:textId="77777777" w:rsidR="000B4965" w:rsidRPr="00065799" w:rsidRDefault="000B4965" w:rsidP="00720FD7">
      <w:pPr>
        <w:pStyle w:val="footnote"/>
      </w:pPr>
      <w:r w:rsidRPr="00065799">
        <w:rPr>
          <w:rStyle w:val="EndnoteReference"/>
          <w:szCs w:val="20"/>
        </w:rPr>
        <w:endnoteRef/>
      </w:r>
      <w:r w:rsidRPr="00065799">
        <w:t xml:space="preserve"> </w:t>
      </w:r>
      <w:hyperlink r:id="rId50" w:history="1">
        <w:r w:rsidRPr="00065799">
          <w:rPr>
            <w:rStyle w:val="Hyperlink"/>
            <w:szCs w:val="20"/>
          </w:rPr>
          <w:t>http://www.scottishhumanrights.com/media/1776/human-rights-budgeting-project-masterclass-presentation.pdf</w:t>
        </w:r>
      </w:hyperlink>
      <w:r w:rsidRPr="00065799">
        <w:t xml:space="preserve"> </w:t>
      </w:r>
    </w:p>
  </w:endnote>
  <w:endnote w:id="55">
    <w:p w14:paraId="2F2683DC" w14:textId="77777777" w:rsidR="000B4965" w:rsidRPr="00065799" w:rsidRDefault="000B4965" w:rsidP="00720FD7">
      <w:pPr>
        <w:pStyle w:val="footnote"/>
      </w:pPr>
      <w:r w:rsidRPr="00065799">
        <w:rPr>
          <w:rStyle w:val="EndnoteReference"/>
          <w:szCs w:val="20"/>
        </w:rPr>
        <w:endnoteRef/>
      </w:r>
      <w:r w:rsidRPr="00065799">
        <w:t xml:space="preserve"> </w:t>
      </w:r>
      <w:hyperlink r:id="rId51" w:history="1">
        <w:r w:rsidRPr="00065799">
          <w:rPr>
            <w:rStyle w:val="Hyperlink"/>
            <w:szCs w:val="20"/>
          </w:rPr>
          <w:t>http://www.scottishhumanrights.com/media/1842/human-rights-budgeting-150319-presentation-whole.pdf</w:t>
        </w:r>
      </w:hyperlink>
      <w:r w:rsidRPr="00065799">
        <w:t xml:space="preserve"> </w:t>
      </w:r>
    </w:p>
  </w:endnote>
  <w:endnote w:id="56">
    <w:p w14:paraId="739D5C52" w14:textId="77777777" w:rsidR="000B4965" w:rsidRPr="00065799" w:rsidRDefault="000B4965" w:rsidP="00720FD7">
      <w:pPr>
        <w:pStyle w:val="footnote"/>
      </w:pPr>
      <w:r w:rsidRPr="00065799">
        <w:rPr>
          <w:rStyle w:val="EndnoteReference"/>
          <w:szCs w:val="20"/>
        </w:rPr>
        <w:endnoteRef/>
      </w:r>
      <w:r w:rsidRPr="00065799">
        <w:t xml:space="preserve"> </w:t>
      </w:r>
      <w:hyperlink r:id="rId52" w:history="1">
        <w:r w:rsidRPr="00065799">
          <w:rPr>
            <w:rStyle w:val="Hyperlink"/>
            <w:szCs w:val="20"/>
          </w:rPr>
          <w:t>http://www.scottishhumanrights.com/media/1882/shrc-response-to-scottish-government-consultation-on-devolved-tax-policy-framework.docx</w:t>
        </w:r>
      </w:hyperlink>
      <w:r w:rsidRPr="0006579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606598"/>
      <w:docPartObj>
        <w:docPartGallery w:val="Page Numbers (Bottom of Page)"/>
        <w:docPartUnique/>
      </w:docPartObj>
    </w:sdtPr>
    <w:sdtEndPr/>
    <w:sdtContent>
      <w:p w14:paraId="4462DD32" w14:textId="77777777" w:rsidR="00F9194E" w:rsidRDefault="009C154A" w:rsidP="00F4241C">
        <w:pPr>
          <w:pStyle w:val="Footer"/>
          <w:jc w:val="center"/>
        </w:pPr>
        <w:r>
          <w:fldChar w:fldCharType="begin"/>
        </w:r>
        <w:r>
          <w:instrText xml:space="preserve"> PAGE   \* MERGEFORMAT </w:instrText>
        </w:r>
        <w:r>
          <w:fldChar w:fldCharType="separate"/>
        </w:r>
        <w:r w:rsidR="00370866">
          <w:rPr>
            <w:noProof/>
          </w:rPr>
          <w:t>21</w:t>
        </w:r>
        <w:r>
          <w:rPr>
            <w:noProof/>
          </w:rPr>
          <w:fldChar w:fldCharType="end"/>
        </w:r>
      </w:p>
    </w:sdtContent>
  </w:sdt>
  <w:p w14:paraId="1FCCAB1F" w14:textId="77777777" w:rsidR="00F9194E" w:rsidRDefault="00F9194E" w:rsidP="00F42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BAB4" w14:textId="77777777" w:rsidR="0049593D" w:rsidRDefault="0049593D" w:rsidP="00F4241C">
      <w:r>
        <w:separator/>
      </w:r>
    </w:p>
  </w:footnote>
  <w:footnote w:type="continuationSeparator" w:id="0">
    <w:p w14:paraId="4B92DAAE" w14:textId="77777777" w:rsidR="0049593D" w:rsidRDefault="0049593D" w:rsidP="00F4241C">
      <w:r>
        <w:continuationSeparator/>
      </w:r>
    </w:p>
  </w:footnote>
  <w:footnote w:type="continuationNotice" w:id="1">
    <w:p w14:paraId="25F94EE6" w14:textId="77777777" w:rsidR="0049593D" w:rsidRDefault="0049593D" w:rsidP="00F424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3860EA"/>
    <w:multiLevelType w:val="hybridMultilevel"/>
    <w:tmpl w:val="952C4AF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D58E5"/>
    <w:multiLevelType w:val="hybridMultilevel"/>
    <w:tmpl w:val="44D0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548B6"/>
    <w:multiLevelType w:val="hybridMultilevel"/>
    <w:tmpl w:val="1F62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A5287"/>
    <w:multiLevelType w:val="multilevel"/>
    <w:tmpl w:val="AC96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112FC"/>
    <w:multiLevelType w:val="hybridMultilevel"/>
    <w:tmpl w:val="05329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9550C"/>
    <w:multiLevelType w:val="hybridMultilevel"/>
    <w:tmpl w:val="E136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00CA3"/>
    <w:multiLevelType w:val="hybridMultilevel"/>
    <w:tmpl w:val="0F6E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82637"/>
    <w:multiLevelType w:val="hybridMultilevel"/>
    <w:tmpl w:val="0BE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07B34"/>
    <w:multiLevelType w:val="hybridMultilevel"/>
    <w:tmpl w:val="AEB8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F5FF2"/>
    <w:multiLevelType w:val="hybridMultilevel"/>
    <w:tmpl w:val="EC4268FE"/>
    <w:lvl w:ilvl="0" w:tplc="5F06E5EE">
      <w:start w:val="1"/>
      <w:numFmt w:val="decimal"/>
      <w:pStyle w:val="Heading1"/>
      <w:lvlText w:val="%1."/>
      <w:lvlJc w:val="left"/>
      <w:pPr>
        <w:ind w:left="360" w:hanging="360"/>
      </w:pPr>
      <w:rPr>
        <w:rFonts w:hint="default"/>
      </w:rPr>
    </w:lvl>
    <w:lvl w:ilvl="1" w:tplc="5DF60AF8">
      <w:start w:val="1"/>
      <w:numFmt w:val="lowerLetter"/>
      <w:pStyle w:val="Heading2"/>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6F095A"/>
    <w:multiLevelType w:val="hybridMultilevel"/>
    <w:tmpl w:val="DEFC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C3865"/>
    <w:multiLevelType w:val="hybridMultilevel"/>
    <w:tmpl w:val="6CA688E2"/>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4"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F7362"/>
    <w:multiLevelType w:val="multilevel"/>
    <w:tmpl w:val="B444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600ADE"/>
    <w:multiLevelType w:val="hybridMultilevel"/>
    <w:tmpl w:val="54E42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535841">
    <w:abstractNumId w:val="27"/>
  </w:num>
  <w:num w:numId="2" w16cid:durableId="175385407">
    <w:abstractNumId w:val="0"/>
  </w:num>
  <w:num w:numId="3" w16cid:durableId="431628671">
    <w:abstractNumId w:val="1"/>
  </w:num>
  <w:num w:numId="4" w16cid:durableId="345443672">
    <w:abstractNumId w:val="23"/>
  </w:num>
  <w:num w:numId="5" w16cid:durableId="1780055252">
    <w:abstractNumId w:val="10"/>
  </w:num>
  <w:num w:numId="6" w16cid:durableId="218519555">
    <w:abstractNumId w:val="22"/>
  </w:num>
  <w:num w:numId="7" w16cid:durableId="1311059838">
    <w:abstractNumId w:val="20"/>
  </w:num>
  <w:num w:numId="8" w16cid:durableId="1248461754">
    <w:abstractNumId w:val="14"/>
  </w:num>
  <w:num w:numId="9" w16cid:durableId="665131974">
    <w:abstractNumId w:val="12"/>
  </w:num>
  <w:num w:numId="10" w16cid:durableId="1142044009">
    <w:abstractNumId w:val="6"/>
  </w:num>
  <w:num w:numId="11" w16cid:durableId="1645618177">
    <w:abstractNumId w:val="16"/>
  </w:num>
  <w:num w:numId="12" w16cid:durableId="1911963888">
    <w:abstractNumId w:val="9"/>
  </w:num>
  <w:num w:numId="13" w16cid:durableId="794062980">
    <w:abstractNumId w:val="4"/>
  </w:num>
  <w:num w:numId="14" w16cid:durableId="1446071580">
    <w:abstractNumId w:val="13"/>
  </w:num>
  <w:num w:numId="15" w16cid:durableId="530339879">
    <w:abstractNumId w:val="24"/>
  </w:num>
  <w:num w:numId="16" w16cid:durableId="1033581787">
    <w:abstractNumId w:val="26"/>
  </w:num>
  <w:num w:numId="17" w16cid:durableId="1319268556">
    <w:abstractNumId w:val="31"/>
  </w:num>
  <w:num w:numId="18" w16cid:durableId="739602320">
    <w:abstractNumId w:val="11"/>
  </w:num>
  <w:num w:numId="19" w16cid:durableId="704135276">
    <w:abstractNumId w:val="3"/>
  </w:num>
  <w:num w:numId="20" w16cid:durableId="786461251">
    <w:abstractNumId w:val="17"/>
  </w:num>
  <w:num w:numId="21" w16cid:durableId="19627332">
    <w:abstractNumId w:val="28"/>
  </w:num>
  <w:num w:numId="22" w16cid:durableId="405306208">
    <w:abstractNumId w:val="7"/>
  </w:num>
  <w:num w:numId="23" w16cid:durableId="748577346">
    <w:abstractNumId w:val="30"/>
  </w:num>
  <w:num w:numId="24" w16cid:durableId="1595506665">
    <w:abstractNumId w:val="18"/>
  </w:num>
  <w:num w:numId="25" w16cid:durableId="581335949">
    <w:abstractNumId w:val="21"/>
  </w:num>
  <w:num w:numId="26" w16cid:durableId="771097290">
    <w:abstractNumId w:val="2"/>
  </w:num>
  <w:num w:numId="27" w16cid:durableId="1377000244">
    <w:abstractNumId w:val="29"/>
  </w:num>
  <w:num w:numId="28" w16cid:durableId="1429548241">
    <w:abstractNumId w:val="8"/>
  </w:num>
  <w:num w:numId="29" w16cid:durableId="814226711">
    <w:abstractNumId w:val="19"/>
  </w:num>
  <w:num w:numId="30" w16cid:durableId="2055813584">
    <w:abstractNumId w:val="15"/>
  </w:num>
  <w:num w:numId="31" w16cid:durableId="1046417907">
    <w:abstractNumId w:val="25"/>
  </w:num>
  <w:num w:numId="32" w16cid:durableId="164542773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3D"/>
    <w:rsid w:val="00000F25"/>
    <w:rsid w:val="000053F2"/>
    <w:rsid w:val="00027C27"/>
    <w:rsid w:val="00027EB5"/>
    <w:rsid w:val="00030FCF"/>
    <w:rsid w:val="00032BB6"/>
    <w:rsid w:val="000359B7"/>
    <w:rsid w:val="00054615"/>
    <w:rsid w:val="00054E5A"/>
    <w:rsid w:val="00062556"/>
    <w:rsid w:val="00065799"/>
    <w:rsid w:val="000674BB"/>
    <w:rsid w:val="00072647"/>
    <w:rsid w:val="00073757"/>
    <w:rsid w:val="000740D5"/>
    <w:rsid w:val="00076FA9"/>
    <w:rsid w:val="000838F6"/>
    <w:rsid w:val="000860F4"/>
    <w:rsid w:val="0009768A"/>
    <w:rsid w:val="000A608E"/>
    <w:rsid w:val="000A7CAE"/>
    <w:rsid w:val="000B2CA8"/>
    <w:rsid w:val="000B4965"/>
    <w:rsid w:val="000B560F"/>
    <w:rsid w:val="000C0CF4"/>
    <w:rsid w:val="000C1732"/>
    <w:rsid w:val="000D19D1"/>
    <w:rsid w:val="000D4579"/>
    <w:rsid w:val="000D72B9"/>
    <w:rsid w:val="000D7CA5"/>
    <w:rsid w:val="000E6C85"/>
    <w:rsid w:val="000F597A"/>
    <w:rsid w:val="000F6DB7"/>
    <w:rsid w:val="001122F0"/>
    <w:rsid w:val="001203F9"/>
    <w:rsid w:val="0012532D"/>
    <w:rsid w:val="00126EBE"/>
    <w:rsid w:val="001305B0"/>
    <w:rsid w:val="00135100"/>
    <w:rsid w:val="00150B3B"/>
    <w:rsid w:val="001528CF"/>
    <w:rsid w:val="00155043"/>
    <w:rsid w:val="00160B8B"/>
    <w:rsid w:val="0016629E"/>
    <w:rsid w:val="00172AD0"/>
    <w:rsid w:val="00191E1F"/>
    <w:rsid w:val="001B0874"/>
    <w:rsid w:val="001C1A0D"/>
    <w:rsid w:val="001C3FCD"/>
    <w:rsid w:val="001C7B58"/>
    <w:rsid w:val="001E315B"/>
    <w:rsid w:val="001E32D5"/>
    <w:rsid w:val="001E7F7B"/>
    <w:rsid w:val="001F2D06"/>
    <w:rsid w:val="001F5E20"/>
    <w:rsid w:val="001F746A"/>
    <w:rsid w:val="001F7DCD"/>
    <w:rsid w:val="002073BB"/>
    <w:rsid w:val="00207979"/>
    <w:rsid w:val="00233C80"/>
    <w:rsid w:val="00254586"/>
    <w:rsid w:val="00255D5F"/>
    <w:rsid w:val="00257602"/>
    <w:rsid w:val="0026336C"/>
    <w:rsid w:val="00263525"/>
    <w:rsid w:val="002734C8"/>
    <w:rsid w:val="00273EB1"/>
    <w:rsid w:val="00276548"/>
    <w:rsid w:val="00281579"/>
    <w:rsid w:val="002907DD"/>
    <w:rsid w:val="00293A74"/>
    <w:rsid w:val="002B4BA4"/>
    <w:rsid w:val="002B7B3D"/>
    <w:rsid w:val="002C61AE"/>
    <w:rsid w:val="002E2232"/>
    <w:rsid w:val="002E2607"/>
    <w:rsid w:val="002F7C98"/>
    <w:rsid w:val="00301F35"/>
    <w:rsid w:val="003059E0"/>
    <w:rsid w:val="00306C61"/>
    <w:rsid w:val="00306D47"/>
    <w:rsid w:val="0031137C"/>
    <w:rsid w:val="0031215E"/>
    <w:rsid w:val="003166FF"/>
    <w:rsid w:val="00317811"/>
    <w:rsid w:val="00317C8F"/>
    <w:rsid w:val="00320110"/>
    <w:rsid w:val="00333E67"/>
    <w:rsid w:val="0035393D"/>
    <w:rsid w:val="003615C3"/>
    <w:rsid w:val="00362F86"/>
    <w:rsid w:val="00370866"/>
    <w:rsid w:val="0037582B"/>
    <w:rsid w:val="00377CF6"/>
    <w:rsid w:val="0038077F"/>
    <w:rsid w:val="003870B8"/>
    <w:rsid w:val="003900E2"/>
    <w:rsid w:val="00394016"/>
    <w:rsid w:val="003A0567"/>
    <w:rsid w:val="003A4143"/>
    <w:rsid w:val="003A4FAD"/>
    <w:rsid w:val="003A6003"/>
    <w:rsid w:val="003C3855"/>
    <w:rsid w:val="003D156B"/>
    <w:rsid w:val="003D7D51"/>
    <w:rsid w:val="003F7085"/>
    <w:rsid w:val="003F7683"/>
    <w:rsid w:val="00400576"/>
    <w:rsid w:val="00405CDB"/>
    <w:rsid w:val="00423A5F"/>
    <w:rsid w:val="004323FB"/>
    <w:rsid w:val="00446CBF"/>
    <w:rsid w:val="0045448D"/>
    <w:rsid w:val="004636DD"/>
    <w:rsid w:val="0047182D"/>
    <w:rsid w:val="004728F0"/>
    <w:rsid w:val="00474460"/>
    <w:rsid w:val="00480132"/>
    <w:rsid w:val="00480660"/>
    <w:rsid w:val="00481DB9"/>
    <w:rsid w:val="0049593D"/>
    <w:rsid w:val="004A331A"/>
    <w:rsid w:val="004A4161"/>
    <w:rsid w:val="004A7851"/>
    <w:rsid w:val="004B2925"/>
    <w:rsid w:val="004B5C1C"/>
    <w:rsid w:val="004C1EFD"/>
    <w:rsid w:val="004C4D26"/>
    <w:rsid w:val="004D2221"/>
    <w:rsid w:val="004D2762"/>
    <w:rsid w:val="004D7C05"/>
    <w:rsid w:val="004E65B8"/>
    <w:rsid w:val="004E787A"/>
    <w:rsid w:val="004E795B"/>
    <w:rsid w:val="004F0880"/>
    <w:rsid w:val="004F32D0"/>
    <w:rsid w:val="00501CD0"/>
    <w:rsid w:val="00507C69"/>
    <w:rsid w:val="00512A93"/>
    <w:rsid w:val="005231A8"/>
    <w:rsid w:val="00523C42"/>
    <w:rsid w:val="00534032"/>
    <w:rsid w:val="00535363"/>
    <w:rsid w:val="005408B6"/>
    <w:rsid w:val="00540E23"/>
    <w:rsid w:val="00557EC8"/>
    <w:rsid w:val="00570096"/>
    <w:rsid w:val="0057478B"/>
    <w:rsid w:val="0057727A"/>
    <w:rsid w:val="00585319"/>
    <w:rsid w:val="005866F8"/>
    <w:rsid w:val="00592293"/>
    <w:rsid w:val="00594D92"/>
    <w:rsid w:val="005A1CA4"/>
    <w:rsid w:val="005A2329"/>
    <w:rsid w:val="005A4CBC"/>
    <w:rsid w:val="005B02FF"/>
    <w:rsid w:val="005B38E3"/>
    <w:rsid w:val="005B69D8"/>
    <w:rsid w:val="005C07B5"/>
    <w:rsid w:val="005C245E"/>
    <w:rsid w:val="005C7137"/>
    <w:rsid w:val="005D4560"/>
    <w:rsid w:val="005E38DA"/>
    <w:rsid w:val="005E55CD"/>
    <w:rsid w:val="005E67CE"/>
    <w:rsid w:val="005F20B7"/>
    <w:rsid w:val="005F3AD6"/>
    <w:rsid w:val="005F458A"/>
    <w:rsid w:val="005F52E1"/>
    <w:rsid w:val="005F7A21"/>
    <w:rsid w:val="005F7CCB"/>
    <w:rsid w:val="006015D3"/>
    <w:rsid w:val="006030A3"/>
    <w:rsid w:val="00606236"/>
    <w:rsid w:val="00622832"/>
    <w:rsid w:val="006418A6"/>
    <w:rsid w:val="00641D85"/>
    <w:rsid w:val="0064520F"/>
    <w:rsid w:val="00645347"/>
    <w:rsid w:val="00646FB7"/>
    <w:rsid w:val="00650292"/>
    <w:rsid w:val="00657DCF"/>
    <w:rsid w:val="00667BC6"/>
    <w:rsid w:val="00677970"/>
    <w:rsid w:val="006808DB"/>
    <w:rsid w:val="00681296"/>
    <w:rsid w:val="006902EF"/>
    <w:rsid w:val="006A0D08"/>
    <w:rsid w:val="006A4DED"/>
    <w:rsid w:val="006B1C29"/>
    <w:rsid w:val="006B20B4"/>
    <w:rsid w:val="006B44F0"/>
    <w:rsid w:val="006C258C"/>
    <w:rsid w:val="006C7BB2"/>
    <w:rsid w:val="006D1AC9"/>
    <w:rsid w:val="006E0700"/>
    <w:rsid w:val="006E3391"/>
    <w:rsid w:val="00702031"/>
    <w:rsid w:val="00715867"/>
    <w:rsid w:val="00720FD7"/>
    <w:rsid w:val="0073090A"/>
    <w:rsid w:val="0073495B"/>
    <w:rsid w:val="00737934"/>
    <w:rsid w:val="00754FB5"/>
    <w:rsid w:val="00762FC8"/>
    <w:rsid w:val="00765D43"/>
    <w:rsid w:val="00774735"/>
    <w:rsid w:val="007834E3"/>
    <w:rsid w:val="0079398B"/>
    <w:rsid w:val="0079413B"/>
    <w:rsid w:val="007A1AFA"/>
    <w:rsid w:val="007A3361"/>
    <w:rsid w:val="007A37BD"/>
    <w:rsid w:val="007A56C3"/>
    <w:rsid w:val="007C0945"/>
    <w:rsid w:val="007C10BC"/>
    <w:rsid w:val="007C70C5"/>
    <w:rsid w:val="007E515B"/>
    <w:rsid w:val="00800028"/>
    <w:rsid w:val="008120E3"/>
    <w:rsid w:val="00821092"/>
    <w:rsid w:val="00830748"/>
    <w:rsid w:val="00834EED"/>
    <w:rsid w:val="008422CA"/>
    <w:rsid w:val="008458E4"/>
    <w:rsid w:val="00847A99"/>
    <w:rsid w:val="00855A46"/>
    <w:rsid w:val="00857548"/>
    <w:rsid w:val="0087366B"/>
    <w:rsid w:val="008760DD"/>
    <w:rsid w:val="00880271"/>
    <w:rsid w:val="00881F21"/>
    <w:rsid w:val="008830E6"/>
    <w:rsid w:val="0089690A"/>
    <w:rsid w:val="008A2381"/>
    <w:rsid w:val="008B103E"/>
    <w:rsid w:val="008B30F1"/>
    <w:rsid w:val="008B6940"/>
    <w:rsid w:val="008B75B0"/>
    <w:rsid w:val="008C733D"/>
    <w:rsid w:val="008C752A"/>
    <w:rsid w:val="008D4CC4"/>
    <w:rsid w:val="008E3D96"/>
    <w:rsid w:val="008E7FE8"/>
    <w:rsid w:val="008F0E78"/>
    <w:rsid w:val="008F3125"/>
    <w:rsid w:val="0090301A"/>
    <w:rsid w:val="0091065F"/>
    <w:rsid w:val="009175E1"/>
    <w:rsid w:val="009367D2"/>
    <w:rsid w:val="009451B2"/>
    <w:rsid w:val="00950972"/>
    <w:rsid w:val="009530A0"/>
    <w:rsid w:val="0095648E"/>
    <w:rsid w:val="00961BDE"/>
    <w:rsid w:val="0097171F"/>
    <w:rsid w:val="009A017D"/>
    <w:rsid w:val="009A02AC"/>
    <w:rsid w:val="009A2506"/>
    <w:rsid w:val="009A6CF1"/>
    <w:rsid w:val="009B7614"/>
    <w:rsid w:val="009B7615"/>
    <w:rsid w:val="009C154A"/>
    <w:rsid w:val="009C4B20"/>
    <w:rsid w:val="009D3397"/>
    <w:rsid w:val="009D3D2F"/>
    <w:rsid w:val="009D710B"/>
    <w:rsid w:val="009E20B3"/>
    <w:rsid w:val="009E7BFA"/>
    <w:rsid w:val="009F0F41"/>
    <w:rsid w:val="00A035B9"/>
    <w:rsid w:val="00A15445"/>
    <w:rsid w:val="00A31B58"/>
    <w:rsid w:val="00A4055B"/>
    <w:rsid w:val="00A42171"/>
    <w:rsid w:val="00A44270"/>
    <w:rsid w:val="00A504D4"/>
    <w:rsid w:val="00A50B65"/>
    <w:rsid w:val="00A52EFE"/>
    <w:rsid w:val="00A53F3B"/>
    <w:rsid w:val="00A541CF"/>
    <w:rsid w:val="00A544D9"/>
    <w:rsid w:val="00A550D5"/>
    <w:rsid w:val="00A5572C"/>
    <w:rsid w:val="00A5684B"/>
    <w:rsid w:val="00A5785C"/>
    <w:rsid w:val="00A61B79"/>
    <w:rsid w:val="00A705D4"/>
    <w:rsid w:val="00A70C31"/>
    <w:rsid w:val="00A828D1"/>
    <w:rsid w:val="00A836C9"/>
    <w:rsid w:val="00A84AE0"/>
    <w:rsid w:val="00A87472"/>
    <w:rsid w:val="00AA32A4"/>
    <w:rsid w:val="00AA53BE"/>
    <w:rsid w:val="00AA6419"/>
    <w:rsid w:val="00AB2EC0"/>
    <w:rsid w:val="00AB50D1"/>
    <w:rsid w:val="00AC5C81"/>
    <w:rsid w:val="00AD02EE"/>
    <w:rsid w:val="00AD469C"/>
    <w:rsid w:val="00AE3A89"/>
    <w:rsid w:val="00AE560B"/>
    <w:rsid w:val="00AF05D9"/>
    <w:rsid w:val="00AF3DBB"/>
    <w:rsid w:val="00B030D2"/>
    <w:rsid w:val="00B06508"/>
    <w:rsid w:val="00B10840"/>
    <w:rsid w:val="00B1129B"/>
    <w:rsid w:val="00B167FF"/>
    <w:rsid w:val="00B20AC5"/>
    <w:rsid w:val="00B221FE"/>
    <w:rsid w:val="00B33DC9"/>
    <w:rsid w:val="00B36167"/>
    <w:rsid w:val="00B37968"/>
    <w:rsid w:val="00B400F0"/>
    <w:rsid w:val="00B41696"/>
    <w:rsid w:val="00B4660A"/>
    <w:rsid w:val="00B51403"/>
    <w:rsid w:val="00B51BDC"/>
    <w:rsid w:val="00B51FEC"/>
    <w:rsid w:val="00B555E1"/>
    <w:rsid w:val="00B561C0"/>
    <w:rsid w:val="00B72066"/>
    <w:rsid w:val="00B7707A"/>
    <w:rsid w:val="00B773CE"/>
    <w:rsid w:val="00B7780B"/>
    <w:rsid w:val="00B82A6E"/>
    <w:rsid w:val="00B94F89"/>
    <w:rsid w:val="00BA6529"/>
    <w:rsid w:val="00BA6C74"/>
    <w:rsid w:val="00BA7273"/>
    <w:rsid w:val="00BC6A00"/>
    <w:rsid w:val="00BE2F37"/>
    <w:rsid w:val="00BE45D9"/>
    <w:rsid w:val="00BE4C9C"/>
    <w:rsid w:val="00BF067C"/>
    <w:rsid w:val="00BF6CA6"/>
    <w:rsid w:val="00C020AD"/>
    <w:rsid w:val="00C061AE"/>
    <w:rsid w:val="00C0703E"/>
    <w:rsid w:val="00C17AC9"/>
    <w:rsid w:val="00C17DE7"/>
    <w:rsid w:val="00C22AEF"/>
    <w:rsid w:val="00C27098"/>
    <w:rsid w:val="00C27E5A"/>
    <w:rsid w:val="00C33539"/>
    <w:rsid w:val="00C5061E"/>
    <w:rsid w:val="00C52B5B"/>
    <w:rsid w:val="00C57BD7"/>
    <w:rsid w:val="00C6072D"/>
    <w:rsid w:val="00C635D5"/>
    <w:rsid w:val="00C64FA1"/>
    <w:rsid w:val="00C6748D"/>
    <w:rsid w:val="00C80169"/>
    <w:rsid w:val="00C90AB1"/>
    <w:rsid w:val="00C91823"/>
    <w:rsid w:val="00C927E8"/>
    <w:rsid w:val="00C96F96"/>
    <w:rsid w:val="00CB20C9"/>
    <w:rsid w:val="00CB6C1F"/>
    <w:rsid w:val="00CB754E"/>
    <w:rsid w:val="00CB7DDB"/>
    <w:rsid w:val="00CC6042"/>
    <w:rsid w:val="00CD7FC1"/>
    <w:rsid w:val="00CE3818"/>
    <w:rsid w:val="00CE51B5"/>
    <w:rsid w:val="00CE6A3A"/>
    <w:rsid w:val="00CF6B00"/>
    <w:rsid w:val="00D008AB"/>
    <w:rsid w:val="00D02D9C"/>
    <w:rsid w:val="00D14350"/>
    <w:rsid w:val="00D43940"/>
    <w:rsid w:val="00D47016"/>
    <w:rsid w:val="00D54744"/>
    <w:rsid w:val="00D72A8E"/>
    <w:rsid w:val="00D806D9"/>
    <w:rsid w:val="00D82F21"/>
    <w:rsid w:val="00D8416E"/>
    <w:rsid w:val="00D87F4E"/>
    <w:rsid w:val="00D91256"/>
    <w:rsid w:val="00DA1A7C"/>
    <w:rsid w:val="00DB0656"/>
    <w:rsid w:val="00DC66F3"/>
    <w:rsid w:val="00DD18B5"/>
    <w:rsid w:val="00DE15E9"/>
    <w:rsid w:val="00DE15EA"/>
    <w:rsid w:val="00E0013E"/>
    <w:rsid w:val="00E00C71"/>
    <w:rsid w:val="00E3474D"/>
    <w:rsid w:val="00E3570F"/>
    <w:rsid w:val="00E6594D"/>
    <w:rsid w:val="00E6695F"/>
    <w:rsid w:val="00E70C19"/>
    <w:rsid w:val="00E87D8C"/>
    <w:rsid w:val="00E9088D"/>
    <w:rsid w:val="00E9266B"/>
    <w:rsid w:val="00E9592F"/>
    <w:rsid w:val="00EA3911"/>
    <w:rsid w:val="00EA3D89"/>
    <w:rsid w:val="00EA48F1"/>
    <w:rsid w:val="00EB08EE"/>
    <w:rsid w:val="00EB4B32"/>
    <w:rsid w:val="00EC722B"/>
    <w:rsid w:val="00F025CA"/>
    <w:rsid w:val="00F06704"/>
    <w:rsid w:val="00F34CA6"/>
    <w:rsid w:val="00F4241C"/>
    <w:rsid w:val="00F50371"/>
    <w:rsid w:val="00F50C6B"/>
    <w:rsid w:val="00F51238"/>
    <w:rsid w:val="00F66E56"/>
    <w:rsid w:val="00F70DDF"/>
    <w:rsid w:val="00F73C3C"/>
    <w:rsid w:val="00F76E16"/>
    <w:rsid w:val="00F81394"/>
    <w:rsid w:val="00F9194E"/>
    <w:rsid w:val="00F97C61"/>
    <w:rsid w:val="00FA032C"/>
    <w:rsid w:val="00FA24FF"/>
    <w:rsid w:val="00FA4BC1"/>
    <w:rsid w:val="00FB18CC"/>
    <w:rsid w:val="00FB7201"/>
    <w:rsid w:val="00FC32A5"/>
    <w:rsid w:val="00FD2B8C"/>
    <w:rsid w:val="00FE1810"/>
    <w:rsid w:val="00FE4354"/>
    <w:rsid w:val="00FF1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9DD2"/>
  <w15:docId w15:val="{7D53CDD4-1CB4-47AA-A611-91002A9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1C"/>
    <w:pPr>
      <w:spacing w:line="276" w:lineRule="auto"/>
      <w:ind w:right="95"/>
    </w:pPr>
    <w:rPr>
      <w:rFonts w:eastAsiaTheme="minorEastAsia" w:cstheme="minorHAnsi"/>
      <w:sz w:val="28"/>
      <w:szCs w:val="28"/>
    </w:rPr>
  </w:style>
  <w:style w:type="paragraph" w:styleId="Heading1">
    <w:name w:val="heading 1"/>
    <w:aliases w:val="Outline1"/>
    <w:basedOn w:val="Normal"/>
    <w:next w:val="Normal"/>
    <w:link w:val="Heading1Char"/>
    <w:qFormat/>
    <w:rsid w:val="00CB754E"/>
    <w:pPr>
      <w:numPr>
        <w:numId w:val="25"/>
      </w:numPr>
      <w:outlineLvl w:val="0"/>
    </w:pPr>
    <w:rPr>
      <w:b/>
    </w:rPr>
  </w:style>
  <w:style w:type="paragraph" w:styleId="Heading2">
    <w:name w:val="heading 2"/>
    <w:aliases w:val="Outline2"/>
    <w:basedOn w:val="Heading1"/>
    <w:next w:val="Normal"/>
    <w:link w:val="Heading2Char"/>
    <w:qFormat/>
    <w:rsid w:val="00A828D1"/>
    <w:pPr>
      <w:numPr>
        <w:ilvl w:val="1"/>
      </w:numPr>
      <w:outlineLvl w:val="1"/>
    </w:p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B754E"/>
    <w:rPr>
      <w:rFonts w:eastAsiaTheme="minorEastAsia" w:cstheme="minorHAnsi"/>
      <w:b/>
      <w:sz w:val="28"/>
      <w:szCs w:val="28"/>
    </w:rPr>
  </w:style>
  <w:style w:type="character" w:customStyle="1" w:styleId="Heading2Char">
    <w:name w:val="Heading 2 Char"/>
    <w:aliases w:val="Outline2 Char"/>
    <w:basedOn w:val="DefaultParagraphFont"/>
    <w:link w:val="Heading2"/>
    <w:rsid w:val="00A828D1"/>
    <w:rPr>
      <w:rFonts w:eastAsiaTheme="minorEastAsia" w:cstheme="minorHAnsi"/>
      <w:b/>
      <w:sz w:val="28"/>
      <w:szCs w:val="28"/>
    </w:rPr>
  </w:style>
  <w:style w:type="character" w:customStyle="1" w:styleId="Heading3Char">
    <w:name w:val="Heading 3 Char"/>
    <w:aliases w:val="Outline3 Char"/>
    <w:basedOn w:val="DefaultParagraphFont"/>
    <w:link w:val="Heading3"/>
    <w:rsid w:val="00C91823"/>
    <w:rPr>
      <w:rFonts w:eastAsiaTheme="minorEastAsia" w:cstheme="minorHAnsi"/>
      <w:kern w:val="24"/>
      <w:sz w:val="28"/>
      <w:szCs w:val="28"/>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35393D"/>
    <w:pPr>
      <w:ind w:left="720"/>
      <w:contextualSpacing/>
    </w:pPr>
  </w:style>
  <w:style w:type="paragraph" w:styleId="Title">
    <w:name w:val="Title"/>
    <w:basedOn w:val="Normal"/>
    <w:next w:val="Normal"/>
    <w:link w:val="TitleChar"/>
    <w:uiPriority w:val="10"/>
    <w:qFormat/>
    <w:rsid w:val="006A0D08"/>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D0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D469C"/>
    <w:rPr>
      <w:sz w:val="16"/>
      <w:szCs w:val="16"/>
    </w:rPr>
  </w:style>
  <w:style w:type="paragraph" w:styleId="CommentText">
    <w:name w:val="annotation text"/>
    <w:basedOn w:val="Normal"/>
    <w:link w:val="CommentTextChar"/>
    <w:uiPriority w:val="99"/>
    <w:unhideWhenUsed/>
    <w:rsid w:val="00AD469C"/>
    <w:rPr>
      <w:sz w:val="20"/>
    </w:rPr>
  </w:style>
  <w:style w:type="character" w:customStyle="1" w:styleId="CommentTextChar">
    <w:name w:val="Comment Text Char"/>
    <w:basedOn w:val="DefaultParagraphFont"/>
    <w:link w:val="CommentText"/>
    <w:uiPriority w:val="99"/>
    <w:rsid w:val="00AD469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D469C"/>
    <w:rPr>
      <w:b/>
      <w:bCs/>
    </w:rPr>
  </w:style>
  <w:style w:type="character" w:customStyle="1" w:styleId="CommentSubjectChar">
    <w:name w:val="Comment Subject Char"/>
    <w:basedOn w:val="CommentTextChar"/>
    <w:link w:val="CommentSubject"/>
    <w:uiPriority w:val="99"/>
    <w:semiHidden/>
    <w:rsid w:val="00AD469C"/>
    <w:rPr>
      <w:rFonts w:ascii="Arial" w:hAnsi="Arial" w:cs="Times New Roman"/>
      <w:b/>
      <w:bCs/>
      <w:sz w:val="20"/>
      <w:szCs w:val="20"/>
    </w:rPr>
  </w:style>
  <w:style w:type="paragraph" w:styleId="BalloonText">
    <w:name w:val="Balloon Text"/>
    <w:basedOn w:val="Normal"/>
    <w:link w:val="BalloonTextChar"/>
    <w:uiPriority w:val="99"/>
    <w:semiHidden/>
    <w:unhideWhenUsed/>
    <w:rsid w:val="00AD4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9C"/>
    <w:rPr>
      <w:rFonts w:ascii="Segoe UI" w:hAnsi="Segoe UI" w:cs="Segoe UI"/>
      <w:sz w:val="18"/>
      <w:szCs w:val="18"/>
    </w:rPr>
  </w:style>
  <w:style w:type="character" w:styleId="Strong">
    <w:name w:val="Strong"/>
    <w:basedOn w:val="DefaultParagraphFont"/>
    <w:uiPriority w:val="22"/>
    <w:qFormat/>
    <w:rsid w:val="005866F8"/>
    <w:rPr>
      <w:b/>
      <w:bCs/>
    </w:rPr>
  </w:style>
  <w:style w:type="paragraph" w:styleId="Quote">
    <w:name w:val="Quote"/>
    <w:basedOn w:val="Normal"/>
    <w:next w:val="Normal"/>
    <w:link w:val="QuoteChar"/>
    <w:uiPriority w:val="29"/>
    <w:qFormat/>
    <w:rsid w:val="008C752A"/>
    <w:pPr>
      <w:spacing w:before="200" w:after="160"/>
      <w:ind w:left="426" w:right="379"/>
      <w:jc w:val="center"/>
    </w:pPr>
    <w:rPr>
      <w:i/>
      <w:iCs/>
    </w:rPr>
  </w:style>
  <w:style w:type="character" w:customStyle="1" w:styleId="QuoteChar">
    <w:name w:val="Quote Char"/>
    <w:basedOn w:val="DefaultParagraphFont"/>
    <w:link w:val="Quote"/>
    <w:uiPriority w:val="29"/>
    <w:rsid w:val="008C752A"/>
    <w:rPr>
      <w:rFonts w:eastAsiaTheme="minorEastAsia" w:cstheme="minorHAnsi"/>
      <w:i/>
      <w:iCs/>
      <w:sz w:val="28"/>
      <w:szCs w:val="28"/>
    </w:rPr>
  </w:style>
  <w:style w:type="paragraph" w:styleId="FootnoteText">
    <w:name w:val="footnote text"/>
    <w:aliases w:val="5_G"/>
    <w:basedOn w:val="Normal"/>
    <w:link w:val="FootnoteTextChar"/>
    <w:uiPriority w:val="99"/>
    <w:unhideWhenUsed/>
    <w:rsid w:val="00AD02EE"/>
    <w:rPr>
      <w:sz w:val="20"/>
    </w:rPr>
  </w:style>
  <w:style w:type="character" w:customStyle="1" w:styleId="FootnoteTextChar">
    <w:name w:val="Footnote Text Char"/>
    <w:aliases w:val="5_G Char"/>
    <w:basedOn w:val="DefaultParagraphFont"/>
    <w:link w:val="FootnoteText"/>
    <w:uiPriority w:val="99"/>
    <w:rsid w:val="00AD02EE"/>
    <w:rPr>
      <w:rFonts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AD02EE"/>
    <w:rPr>
      <w:vertAlign w:val="superscript"/>
    </w:rPr>
  </w:style>
  <w:style w:type="character" w:styleId="Hyperlink">
    <w:name w:val="Hyperlink"/>
    <w:basedOn w:val="DefaultParagraphFont"/>
    <w:uiPriority w:val="99"/>
    <w:unhideWhenUsed/>
    <w:rsid w:val="00AD02EE"/>
    <w:rPr>
      <w:color w:val="0563C1" w:themeColor="hyperlink"/>
      <w:u w:val="single"/>
    </w:rPr>
  </w:style>
  <w:style w:type="paragraph" w:styleId="PlainText">
    <w:name w:val="Plain Text"/>
    <w:basedOn w:val="Normal"/>
    <w:link w:val="PlainTextChar"/>
    <w:uiPriority w:val="99"/>
    <w:semiHidden/>
    <w:unhideWhenUsed/>
    <w:rsid w:val="00AD02EE"/>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AD02EE"/>
    <w:rPr>
      <w:rFonts w:ascii="Consolas" w:eastAsia="Calibri" w:hAnsi="Consolas" w:cs="Times New Roman"/>
      <w:sz w:val="21"/>
      <w:szCs w:val="21"/>
    </w:rPr>
  </w:style>
  <w:style w:type="character" w:customStyle="1" w:styleId="footnoteChar">
    <w:name w:val="footnote Char"/>
    <w:basedOn w:val="DefaultParagraphFont"/>
    <w:link w:val="footnote"/>
    <w:locked/>
    <w:rsid w:val="00B51403"/>
    <w:rPr>
      <w:rFonts w:eastAsiaTheme="minorEastAsia" w:cstheme="minorHAnsi"/>
      <w:sz w:val="20"/>
      <w:szCs w:val="28"/>
    </w:rPr>
  </w:style>
  <w:style w:type="paragraph" w:customStyle="1" w:styleId="footnote">
    <w:name w:val="footnote"/>
    <w:basedOn w:val="FootnoteText"/>
    <w:link w:val="footnoteChar"/>
    <w:qFormat/>
    <w:rsid w:val="00B51403"/>
  </w:style>
  <w:style w:type="paragraph" w:styleId="NormalWeb">
    <w:name w:val="Normal (Web)"/>
    <w:basedOn w:val="Normal"/>
    <w:uiPriority w:val="99"/>
    <w:semiHidden/>
    <w:unhideWhenUsed/>
    <w:rsid w:val="00AB2EC0"/>
    <w:pPr>
      <w:spacing w:before="100" w:beforeAutospacing="1" w:after="100" w:afterAutospacing="1"/>
    </w:pPr>
    <w:rPr>
      <w:rFonts w:ascii="Times New Roman" w:hAnsi="Times New Roman" w:cs="Times New Roman"/>
      <w:szCs w:val="24"/>
      <w:lang w:eastAsia="en-GB"/>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E00C71"/>
    <w:pPr>
      <w:suppressAutoHyphens/>
      <w:spacing w:after="160" w:line="240" w:lineRule="exact"/>
      <w:jc w:val="both"/>
    </w:pPr>
    <w:rPr>
      <w:rFonts w:cstheme="minorBidi"/>
      <w:sz w:val="22"/>
      <w:szCs w:val="22"/>
      <w:vertAlign w:val="superscript"/>
    </w:rPr>
  </w:style>
  <w:style w:type="paragraph" w:customStyle="1" w:styleId="paragraph">
    <w:name w:val="paragraph"/>
    <w:basedOn w:val="Normal"/>
    <w:rsid w:val="004D2221"/>
    <w:rPr>
      <w:rFonts w:ascii="Times New Roman" w:hAnsi="Times New Roman" w:cs="Times New Roman"/>
      <w:szCs w:val="24"/>
      <w:lang w:eastAsia="en-GB"/>
    </w:rPr>
  </w:style>
  <w:style w:type="character" w:customStyle="1" w:styleId="normaltextrun1">
    <w:name w:val="normaltextrun1"/>
    <w:basedOn w:val="DefaultParagraphFont"/>
    <w:rsid w:val="004D2221"/>
  </w:style>
  <w:style w:type="character" w:customStyle="1" w:styleId="eop">
    <w:name w:val="eop"/>
    <w:basedOn w:val="DefaultParagraphFont"/>
    <w:rsid w:val="004D2221"/>
  </w:style>
  <w:style w:type="character" w:customStyle="1" w:styleId="UnresolvedMention1">
    <w:name w:val="Unresolved Mention1"/>
    <w:basedOn w:val="DefaultParagraphFont"/>
    <w:uiPriority w:val="99"/>
    <w:semiHidden/>
    <w:unhideWhenUsed/>
    <w:rsid w:val="00C27098"/>
    <w:rPr>
      <w:color w:val="605E5C"/>
      <w:shd w:val="clear" w:color="auto" w:fill="E1DFDD"/>
    </w:rPr>
  </w:style>
  <w:style w:type="character" w:styleId="FollowedHyperlink">
    <w:name w:val="FollowedHyperlink"/>
    <w:basedOn w:val="DefaultParagraphFont"/>
    <w:uiPriority w:val="99"/>
    <w:semiHidden/>
    <w:unhideWhenUsed/>
    <w:rsid w:val="00535363"/>
    <w:rPr>
      <w:color w:val="954F72" w:themeColor="followedHyperlink"/>
      <w:u w:val="single"/>
    </w:rPr>
  </w:style>
  <w:style w:type="character" w:customStyle="1" w:styleId="UnresolvedMention10">
    <w:name w:val="Unresolved Mention1"/>
    <w:basedOn w:val="DefaultParagraphFont"/>
    <w:uiPriority w:val="99"/>
    <w:semiHidden/>
    <w:unhideWhenUsed/>
    <w:rsid w:val="00641D85"/>
    <w:rPr>
      <w:color w:val="605E5C"/>
      <w:shd w:val="clear" w:color="auto" w:fill="E1DFDD"/>
    </w:rPr>
  </w:style>
  <w:style w:type="paragraph" w:styleId="Revision">
    <w:name w:val="Revision"/>
    <w:hidden/>
    <w:uiPriority w:val="99"/>
    <w:semiHidden/>
    <w:rsid w:val="00641D85"/>
    <w:rPr>
      <w:rFonts w:cstheme="minorHAnsi"/>
      <w:sz w:val="24"/>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B51403"/>
    <w:rPr>
      <w:rFonts w:eastAsiaTheme="minorEastAsia" w:cstheme="minorHAnsi"/>
      <w:sz w:val="28"/>
      <w:szCs w:val="28"/>
    </w:rPr>
  </w:style>
  <w:style w:type="paragraph" w:styleId="EndnoteText">
    <w:name w:val="endnote text"/>
    <w:basedOn w:val="Normal"/>
    <w:link w:val="EndnoteTextChar"/>
    <w:uiPriority w:val="99"/>
    <w:unhideWhenUsed/>
    <w:rsid w:val="00065799"/>
    <w:pPr>
      <w:spacing w:line="240" w:lineRule="auto"/>
    </w:pPr>
    <w:rPr>
      <w:sz w:val="20"/>
      <w:szCs w:val="20"/>
    </w:rPr>
  </w:style>
  <w:style w:type="character" w:customStyle="1" w:styleId="EndnoteTextChar">
    <w:name w:val="Endnote Text Char"/>
    <w:basedOn w:val="DefaultParagraphFont"/>
    <w:link w:val="EndnoteText"/>
    <w:uiPriority w:val="99"/>
    <w:rsid w:val="00065799"/>
    <w:rPr>
      <w:rFonts w:eastAsiaTheme="minorEastAsia" w:cstheme="minorHAnsi"/>
      <w:sz w:val="20"/>
      <w:szCs w:val="20"/>
    </w:rPr>
  </w:style>
  <w:style w:type="character" w:styleId="EndnoteReference">
    <w:name w:val="endnote reference"/>
    <w:basedOn w:val="DefaultParagraphFont"/>
    <w:uiPriority w:val="99"/>
    <w:semiHidden/>
    <w:unhideWhenUsed/>
    <w:rsid w:val="00065799"/>
    <w:rPr>
      <w:vertAlign w:val="superscript"/>
    </w:rPr>
  </w:style>
  <w:style w:type="paragraph" w:styleId="TOC1">
    <w:name w:val="toc 1"/>
    <w:basedOn w:val="Normal"/>
    <w:next w:val="Normal"/>
    <w:autoRedefine/>
    <w:uiPriority w:val="39"/>
    <w:unhideWhenUsed/>
    <w:rsid w:val="00B167FF"/>
    <w:pPr>
      <w:tabs>
        <w:tab w:val="left" w:pos="440"/>
        <w:tab w:val="right" w:leader="dot" w:pos="9016"/>
      </w:tabs>
      <w:spacing w:after="100"/>
    </w:pPr>
  </w:style>
  <w:style w:type="character" w:styleId="UnresolvedMention">
    <w:name w:val="Unresolved Mention"/>
    <w:basedOn w:val="DefaultParagraphFont"/>
    <w:uiPriority w:val="99"/>
    <w:semiHidden/>
    <w:unhideWhenUsed/>
    <w:rsid w:val="00540E23"/>
    <w:rPr>
      <w:color w:val="605E5C"/>
      <w:shd w:val="clear" w:color="auto" w:fill="E1DFDD"/>
    </w:rPr>
  </w:style>
  <w:style w:type="character" w:customStyle="1" w:styleId="sentence">
    <w:name w:val="sentence"/>
    <w:basedOn w:val="DefaultParagraphFont"/>
    <w:rsid w:val="00CC6042"/>
  </w:style>
  <w:style w:type="character" w:customStyle="1" w:styleId="highlight">
    <w:name w:val="highlight"/>
    <w:basedOn w:val="DefaultParagraphFont"/>
    <w:rsid w:val="00CC6042"/>
  </w:style>
  <w:style w:type="character" w:customStyle="1" w:styleId="spaced">
    <w:name w:val="spaced"/>
    <w:basedOn w:val="DefaultParagraphFont"/>
    <w:rsid w:val="00CC6042"/>
  </w:style>
  <w:style w:type="character" w:customStyle="1" w:styleId="cf01">
    <w:name w:val="cf01"/>
    <w:basedOn w:val="DefaultParagraphFont"/>
    <w:rsid w:val="00A828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343">
      <w:bodyDiv w:val="1"/>
      <w:marLeft w:val="0"/>
      <w:marRight w:val="0"/>
      <w:marTop w:val="0"/>
      <w:marBottom w:val="0"/>
      <w:divBdr>
        <w:top w:val="none" w:sz="0" w:space="0" w:color="auto"/>
        <w:left w:val="none" w:sz="0" w:space="0" w:color="auto"/>
        <w:bottom w:val="none" w:sz="0" w:space="0" w:color="auto"/>
        <w:right w:val="none" w:sz="0" w:space="0" w:color="auto"/>
      </w:divBdr>
    </w:div>
    <w:div w:id="202178979">
      <w:bodyDiv w:val="1"/>
      <w:marLeft w:val="0"/>
      <w:marRight w:val="0"/>
      <w:marTop w:val="0"/>
      <w:marBottom w:val="0"/>
      <w:divBdr>
        <w:top w:val="none" w:sz="0" w:space="0" w:color="auto"/>
        <w:left w:val="none" w:sz="0" w:space="0" w:color="auto"/>
        <w:bottom w:val="none" w:sz="0" w:space="0" w:color="auto"/>
        <w:right w:val="none" w:sz="0" w:space="0" w:color="auto"/>
      </w:divBdr>
    </w:div>
    <w:div w:id="260263225">
      <w:bodyDiv w:val="1"/>
      <w:marLeft w:val="0"/>
      <w:marRight w:val="0"/>
      <w:marTop w:val="0"/>
      <w:marBottom w:val="0"/>
      <w:divBdr>
        <w:top w:val="none" w:sz="0" w:space="0" w:color="auto"/>
        <w:left w:val="none" w:sz="0" w:space="0" w:color="auto"/>
        <w:bottom w:val="none" w:sz="0" w:space="0" w:color="auto"/>
        <w:right w:val="none" w:sz="0" w:space="0" w:color="auto"/>
      </w:divBdr>
      <w:divsChild>
        <w:div w:id="1418208120">
          <w:marLeft w:val="547"/>
          <w:marRight w:val="0"/>
          <w:marTop w:val="144"/>
          <w:marBottom w:val="0"/>
          <w:divBdr>
            <w:top w:val="none" w:sz="0" w:space="0" w:color="auto"/>
            <w:left w:val="none" w:sz="0" w:space="0" w:color="auto"/>
            <w:bottom w:val="none" w:sz="0" w:space="0" w:color="auto"/>
            <w:right w:val="none" w:sz="0" w:space="0" w:color="auto"/>
          </w:divBdr>
        </w:div>
        <w:div w:id="443115655">
          <w:marLeft w:val="547"/>
          <w:marRight w:val="0"/>
          <w:marTop w:val="144"/>
          <w:marBottom w:val="0"/>
          <w:divBdr>
            <w:top w:val="none" w:sz="0" w:space="0" w:color="auto"/>
            <w:left w:val="none" w:sz="0" w:space="0" w:color="auto"/>
            <w:bottom w:val="none" w:sz="0" w:space="0" w:color="auto"/>
            <w:right w:val="none" w:sz="0" w:space="0" w:color="auto"/>
          </w:divBdr>
        </w:div>
        <w:div w:id="2057199786">
          <w:marLeft w:val="547"/>
          <w:marRight w:val="0"/>
          <w:marTop w:val="144"/>
          <w:marBottom w:val="0"/>
          <w:divBdr>
            <w:top w:val="none" w:sz="0" w:space="0" w:color="auto"/>
            <w:left w:val="none" w:sz="0" w:space="0" w:color="auto"/>
            <w:bottom w:val="none" w:sz="0" w:space="0" w:color="auto"/>
            <w:right w:val="none" w:sz="0" w:space="0" w:color="auto"/>
          </w:divBdr>
        </w:div>
      </w:divsChild>
    </w:div>
    <w:div w:id="342124729">
      <w:bodyDiv w:val="1"/>
      <w:marLeft w:val="0"/>
      <w:marRight w:val="0"/>
      <w:marTop w:val="0"/>
      <w:marBottom w:val="0"/>
      <w:divBdr>
        <w:top w:val="none" w:sz="0" w:space="0" w:color="auto"/>
        <w:left w:val="none" w:sz="0" w:space="0" w:color="auto"/>
        <w:bottom w:val="none" w:sz="0" w:space="0" w:color="auto"/>
        <w:right w:val="none" w:sz="0" w:space="0" w:color="auto"/>
      </w:divBdr>
    </w:div>
    <w:div w:id="515004810">
      <w:bodyDiv w:val="1"/>
      <w:marLeft w:val="0"/>
      <w:marRight w:val="0"/>
      <w:marTop w:val="0"/>
      <w:marBottom w:val="0"/>
      <w:divBdr>
        <w:top w:val="none" w:sz="0" w:space="0" w:color="auto"/>
        <w:left w:val="none" w:sz="0" w:space="0" w:color="auto"/>
        <w:bottom w:val="none" w:sz="0" w:space="0" w:color="auto"/>
        <w:right w:val="none" w:sz="0" w:space="0" w:color="auto"/>
      </w:divBdr>
      <w:divsChild>
        <w:div w:id="1816215170">
          <w:marLeft w:val="547"/>
          <w:marRight w:val="0"/>
          <w:marTop w:val="154"/>
          <w:marBottom w:val="0"/>
          <w:divBdr>
            <w:top w:val="none" w:sz="0" w:space="0" w:color="auto"/>
            <w:left w:val="none" w:sz="0" w:space="0" w:color="auto"/>
            <w:bottom w:val="none" w:sz="0" w:space="0" w:color="auto"/>
            <w:right w:val="none" w:sz="0" w:space="0" w:color="auto"/>
          </w:divBdr>
        </w:div>
      </w:divsChild>
    </w:div>
    <w:div w:id="556550904">
      <w:bodyDiv w:val="1"/>
      <w:marLeft w:val="0"/>
      <w:marRight w:val="0"/>
      <w:marTop w:val="0"/>
      <w:marBottom w:val="0"/>
      <w:divBdr>
        <w:top w:val="none" w:sz="0" w:space="0" w:color="auto"/>
        <w:left w:val="none" w:sz="0" w:space="0" w:color="auto"/>
        <w:bottom w:val="none" w:sz="0" w:space="0" w:color="auto"/>
        <w:right w:val="none" w:sz="0" w:space="0" w:color="auto"/>
      </w:divBdr>
    </w:div>
    <w:div w:id="786125549">
      <w:bodyDiv w:val="1"/>
      <w:marLeft w:val="0"/>
      <w:marRight w:val="0"/>
      <w:marTop w:val="0"/>
      <w:marBottom w:val="0"/>
      <w:divBdr>
        <w:top w:val="none" w:sz="0" w:space="0" w:color="auto"/>
        <w:left w:val="none" w:sz="0" w:space="0" w:color="auto"/>
        <w:bottom w:val="none" w:sz="0" w:space="0" w:color="auto"/>
        <w:right w:val="none" w:sz="0" w:space="0" w:color="auto"/>
      </w:divBdr>
    </w:div>
    <w:div w:id="806163107">
      <w:bodyDiv w:val="1"/>
      <w:marLeft w:val="0"/>
      <w:marRight w:val="0"/>
      <w:marTop w:val="0"/>
      <w:marBottom w:val="0"/>
      <w:divBdr>
        <w:top w:val="none" w:sz="0" w:space="0" w:color="auto"/>
        <w:left w:val="none" w:sz="0" w:space="0" w:color="auto"/>
        <w:bottom w:val="none" w:sz="0" w:space="0" w:color="auto"/>
        <w:right w:val="none" w:sz="0" w:space="0" w:color="auto"/>
      </w:divBdr>
      <w:divsChild>
        <w:div w:id="1597861184">
          <w:marLeft w:val="360"/>
          <w:marRight w:val="0"/>
          <w:marTop w:val="0"/>
          <w:marBottom w:val="360"/>
          <w:divBdr>
            <w:top w:val="none" w:sz="0" w:space="0" w:color="auto"/>
            <w:left w:val="none" w:sz="0" w:space="0" w:color="auto"/>
            <w:bottom w:val="none" w:sz="0" w:space="0" w:color="auto"/>
            <w:right w:val="none" w:sz="0" w:space="0" w:color="auto"/>
          </w:divBdr>
        </w:div>
        <w:div w:id="1448767957">
          <w:marLeft w:val="360"/>
          <w:marRight w:val="0"/>
          <w:marTop w:val="0"/>
          <w:marBottom w:val="360"/>
          <w:divBdr>
            <w:top w:val="none" w:sz="0" w:space="0" w:color="auto"/>
            <w:left w:val="none" w:sz="0" w:space="0" w:color="auto"/>
            <w:bottom w:val="none" w:sz="0" w:space="0" w:color="auto"/>
            <w:right w:val="none" w:sz="0" w:space="0" w:color="auto"/>
          </w:divBdr>
        </w:div>
      </w:divsChild>
    </w:div>
    <w:div w:id="810827770">
      <w:bodyDiv w:val="1"/>
      <w:marLeft w:val="0"/>
      <w:marRight w:val="0"/>
      <w:marTop w:val="0"/>
      <w:marBottom w:val="0"/>
      <w:divBdr>
        <w:top w:val="none" w:sz="0" w:space="0" w:color="auto"/>
        <w:left w:val="none" w:sz="0" w:space="0" w:color="auto"/>
        <w:bottom w:val="none" w:sz="0" w:space="0" w:color="auto"/>
        <w:right w:val="none" w:sz="0" w:space="0" w:color="auto"/>
      </w:divBdr>
    </w:div>
    <w:div w:id="818614027">
      <w:bodyDiv w:val="1"/>
      <w:marLeft w:val="0"/>
      <w:marRight w:val="0"/>
      <w:marTop w:val="0"/>
      <w:marBottom w:val="0"/>
      <w:divBdr>
        <w:top w:val="none" w:sz="0" w:space="0" w:color="auto"/>
        <w:left w:val="none" w:sz="0" w:space="0" w:color="auto"/>
        <w:bottom w:val="none" w:sz="0" w:space="0" w:color="auto"/>
        <w:right w:val="none" w:sz="0" w:space="0" w:color="auto"/>
      </w:divBdr>
    </w:div>
    <w:div w:id="820194406">
      <w:bodyDiv w:val="1"/>
      <w:marLeft w:val="0"/>
      <w:marRight w:val="0"/>
      <w:marTop w:val="0"/>
      <w:marBottom w:val="0"/>
      <w:divBdr>
        <w:top w:val="none" w:sz="0" w:space="0" w:color="auto"/>
        <w:left w:val="none" w:sz="0" w:space="0" w:color="auto"/>
        <w:bottom w:val="none" w:sz="0" w:space="0" w:color="auto"/>
        <w:right w:val="none" w:sz="0" w:space="0" w:color="auto"/>
      </w:divBdr>
      <w:divsChild>
        <w:div w:id="1437286135">
          <w:marLeft w:val="547"/>
          <w:marRight w:val="0"/>
          <w:marTop w:val="0"/>
          <w:marBottom w:val="0"/>
          <w:divBdr>
            <w:top w:val="none" w:sz="0" w:space="0" w:color="auto"/>
            <w:left w:val="none" w:sz="0" w:space="0" w:color="auto"/>
            <w:bottom w:val="none" w:sz="0" w:space="0" w:color="auto"/>
            <w:right w:val="none" w:sz="0" w:space="0" w:color="auto"/>
          </w:divBdr>
        </w:div>
      </w:divsChild>
    </w:div>
    <w:div w:id="949092708">
      <w:bodyDiv w:val="1"/>
      <w:marLeft w:val="0"/>
      <w:marRight w:val="0"/>
      <w:marTop w:val="0"/>
      <w:marBottom w:val="0"/>
      <w:divBdr>
        <w:top w:val="none" w:sz="0" w:space="0" w:color="auto"/>
        <w:left w:val="none" w:sz="0" w:space="0" w:color="auto"/>
        <w:bottom w:val="none" w:sz="0" w:space="0" w:color="auto"/>
        <w:right w:val="none" w:sz="0" w:space="0" w:color="auto"/>
      </w:divBdr>
    </w:div>
    <w:div w:id="978805091">
      <w:bodyDiv w:val="1"/>
      <w:marLeft w:val="0"/>
      <w:marRight w:val="0"/>
      <w:marTop w:val="0"/>
      <w:marBottom w:val="0"/>
      <w:divBdr>
        <w:top w:val="none" w:sz="0" w:space="0" w:color="auto"/>
        <w:left w:val="none" w:sz="0" w:space="0" w:color="auto"/>
        <w:bottom w:val="none" w:sz="0" w:space="0" w:color="auto"/>
        <w:right w:val="none" w:sz="0" w:space="0" w:color="auto"/>
      </w:divBdr>
    </w:div>
    <w:div w:id="1005278500">
      <w:bodyDiv w:val="1"/>
      <w:marLeft w:val="0"/>
      <w:marRight w:val="0"/>
      <w:marTop w:val="0"/>
      <w:marBottom w:val="0"/>
      <w:divBdr>
        <w:top w:val="none" w:sz="0" w:space="0" w:color="auto"/>
        <w:left w:val="none" w:sz="0" w:space="0" w:color="auto"/>
        <w:bottom w:val="none" w:sz="0" w:space="0" w:color="auto"/>
        <w:right w:val="none" w:sz="0" w:space="0" w:color="auto"/>
      </w:divBdr>
    </w:div>
    <w:div w:id="1026373593">
      <w:bodyDiv w:val="1"/>
      <w:marLeft w:val="0"/>
      <w:marRight w:val="0"/>
      <w:marTop w:val="0"/>
      <w:marBottom w:val="0"/>
      <w:divBdr>
        <w:top w:val="none" w:sz="0" w:space="0" w:color="auto"/>
        <w:left w:val="none" w:sz="0" w:space="0" w:color="auto"/>
        <w:bottom w:val="none" w:sz="0" w:space="0" w:color="auto"/>
        <w:right w:val="none" w:sz="0" w:space="0" w:color="auto"/>
      </w:divBdr>
      <w:divsChild>
        <w:div w:id="1923761282">
          <w:marLeft w:val="547"/>
          <w:marRight w:val="0"/>
          <w:marTop w:val="115"/>
          <w:marBottom w:val="0"/>
          <w:divBdr>
            <w:top w:val="none" w:sz="0" w:space="0" w:color="auto"/>
            <w:left w:val="none" w:sz="0" w:space="0" w:color="auto"/>
            <w:bottom w:val="none" w:sz="0" w:space="0" w:color="auto"/>
            <w:right w:val="none" w:sz="0" w:space="0" w:color="auto"/>
          </w:divBdr>
        </w:div>
      </w:divsChild>
    </w:div>
    <w:div w:id="1177622768">
      <w:bodyDiv w:val="1"/>
      <w:marLeft w:val="0"/>
      <w:marRight w:val="0"/>
      <w:marTop w:val="0"/>
      <w:marBottom w:val="0"/>
      <w:divBdr>
        <w:top w:val="none" w:sz="0" w:space="0" w:color="auto"/>
        <w:left w:val="none" w:sz="0" w:space="0" w:color="auto"/>
        <w:bottom w:val="none" w:sz="0" w:space="0" w:color="auto"/>
        <w:right w:val="none" w:sz="0" w:space="0" w:color="auto"/>
      </w:divBdr>
    </w:div>
    <w:div w:id="1247687088">
      <w:bodyDiv w:val="1"/>
      <w:marLeft w:val="0"/>
      <w:marRight w:val="0"/>
      <w:marTop w:val="0"/>
      <w:marBottom w:val="0"/>
      <w:divBdr>
        <w:top w:val="none" w:sz="0" w:space="0" w:color="auto"/>
        <w:left w:val="none" w:sz="0" w:space="0" w:color="auto"/>
        <w:bottom w:val="none" w:sz="0" w:space="0" w:color="auto"/>
        <w:right w:val="none" w:sz="0" w:space="0" w:color="auto"/>
      </w:divBdr>
    </w:div>
    <w:div w:id="1364288288">
      <w:bodyDiv w:val="1"/>
      <w:marLeft w:val="0"/>
      <w:marRight w:val="0"/>
      <w:marTop w:val="0"/>
      <w:marBottom w:val="0"/>
      <w:divBdr>
        <w:top w:val="none" w:sz="0" w:space="0" w:color="auto"/>
        <w:left w:val="none" w:sz="0" w:space="0" w:color="auto"/>
        <w:bottom w:val="none" w:sz="0" w:space="0" w:color="auto"/>
        <w:right w:val="none" w:sz="0" w:space="0" w:color="auto"/>
      </w:divBdr>
    </w:div>
    <w:div w:id="1420832703">
      <w:bodyDiv w:val="1"/>
      <w:marLeft w:val="0"/>
      <w:marRight w:val="0"/>
      <w:marTop w:val="0"/>
      <w:marBottom w:val="0"/>
      <w:divBdr>
        <w:top w:val="none" w:sz="0" w:space="0" w:color="auto"/>
        <w:left w:val="none" w:sz="0" w:space="0" w:color="auto"/>
        <w:bottom w:val="none" w:sz="0" w:space="0" w:color="auto"/>
        <w:right w:val="none" w:sz="0" w:space="0" w:color="auto"/>
      </w:divBdr>
    </w:div>
    <w:div w:id="1442916825">
      <w:bodyDiv w:val="1"/>
      <w:marLeft w:val="0"/>
      <w:marRight w:val="0"/>
      <w:marTop w:val="0"/>
      <w:marBottom w:val="0"/>
      <w:divBdr>
        <w:top w:val="none" w:sz="0" w:space="0" w:color="auto"/>
        <w:left w:val="none" w:sz="0" w:space="0" w:color="auto"/>
        <w:bottom w:val="none" w:sz="0" w:space="0" w:color="auto"/>
        <w:right w:val="none" w:sz="0" w:space="0" w:color="auto"/>
      </w:divBdr>
    </w:div>
    <w:div w:id="1463890810">
      <w:bodyDiv w:val="1"/>
      <w:marLeft w:val="0"/>
      <w:marRight w:val="0"/>
      <w:marTop w:val="0"/>
      <w:marBottom w:val="0"/>
      <w:divBdr>
        <w:top w:val="none" w:sz="0" w:space="0" w:color="auto"/>
        <w:left w:val="none" w:sz="0" w:space="0" w:color="auto"/>
        <w:bottom w:val="none" w:sz="0" w:space="0" w:color="auto"/>
        <w:right w:val="none" w:sz="0" w:space="0" w:color="auto"/>
      </w:divBdr>
    </w:div>
    <w:div w:id="1514344275">
      <w:bodyDiv w:val="1"/>
      <w:marLeft w:val="0"/>
      <w:marRight w:val="0"/>
      <w:marTop w:val="0"/>
      <w:marBottom w:val="0"/>
      <w:divBdr>
        <w:top w:val="none" w:sz="0" w:space="0" w:color="auto"/>
        <w:left w:val="none" w:sz="0" w:space="0" w:color="auto"/>
        <w:bottom w:val="none" w:sz="0" w:space="0" w:color="auto"/>
        <w:right w:val="none" w:sz="0" w:space="0" w:color="auto"/>
      </w:divBdr>
    </w:div>
    <w:div w:id="1610547339">
      <w:bodyDiv w:val="1"/>
      <w:marLeft w:val="0"/>
      <w:marRight w:val="0"/>
      <w:marTop w:val="0"/>
      <w:marBottom w:val="0"/>
      <w:divBdr>
        <w:top w:val="none" w:sz="0" w:space="0" w:color="auto"/>
        <w:left w:val="none" w:sz="0" w:space="0" w:color="auto"/>
        <w:bottom w:val="none" w:sz="0" w:space="0" w:color="auto"/>
        <w:right w:val="none" w:sz="0" w:space="0" w:color="auto"/>
      </w:divBdr>
      <w:divsChild>
        <w:div w:id="1228226021">
          <w:marLeft w:val="547"/>
          <w:marRight w:val="0"/>
          <w:marTop w:val="154"/>
          <w:marBottom w:val="0"/>
          <w:divBdr>
            <w:top w:val="none" w:sz="0" w:space="0" w:color="auto"/>
            <w:left w:val="none" w:sz="0" w:space="0" w:color="auto"/>
            <w:bottom w:val="none" w:sz="0" w:space="0" w:color="auto"/>
            <w:right w:val="none" w:sz="0" w:space="0" w:color="auto"/>
          </w:divBdr>
        </w:div>
        <w:div w:id="961418838">
          <w:marLeft w:val="547"/>
          <w:marRight w:val="0"/>
          <w:marTop w:val="154"/>
          <w:marBottom w:val="0"/>
          <w:divBdr>
            <w:top w:val="none" w:sz="0" w:space="0" w:color="auto"/>
            <w:left w:val="none" w:sz="0" w:space="0" w:color="auto"/>
            <w:bottom w:val="none" w:sz="0" w:space="0" w:color="auto"/>
            <w:right w:val="none" w:sz="0" w:space="0" w:color="auto"/>
          </w:divBdr>
        </w:div>
      </w:divsChild>
    </w:div>
    <w:div w:id="1702322818">
      <w:bodyDiv w:val="1"/>
      <w:marLeft w:val="0"/>
      <w:marRight w:val="0"/>
      <w:marTop w:val="0"/>
      <w:marBottom w:val="0"/>
      <w:divBdr>
        <w:top w:val="none" w:sz="0" w:space="0" w:color="auto"/>
        <w:left w:val="none" w:sz="0" w:space="0" w:color="auto"/>
        <w:bottom w:val="none" w:sz="0" w:space="0" w:color="auto"/>
        <w:right w:val="none" w:sz="0" w:space="0" w:color="auto"/>
      </w:divBdr>
    </w:div>
    <w:div w:id="1848132874">
      <w:bodyDiv w:val="1"/>
      <w:marLeft w:val="0"/>
      <w:marRight w:val="0"/>
      <w:marTop w:val="0"/>
      <w:marBottom w:val="0"/>
      <w:divBdr>
        <w:top w:val="none" w:sz="0" w:space="0" w:color="auto"/>
        <w:left w:val="none" w:sz="0" w:space="0" w:color="auto"/>
        <w:bottom w:val="none" w:sz="0" w:space="0" w:color="auto"/>
        <w:right w:val="none" w:sz="0" w:space="0" w:color="auto"/>
      </w:divBdr>
    </w:div>
    <w:div w:id="1875463068">
      <w:bodyDiv w:val="1"/>
      <w:marLeft w:val="0"/>
      <w:marRight w:val="0"/>
      <w:marTop w:val="0"/>
      <w:marBottom w:val="0"/>
      <w:divBdr>
        <w:top w:val="none" w:sz="0" w:space="0" w:color="auto"/>
        <w:left w:val="none" w:sz="0" w:space="0" w:color="auto"/>
        <w:bottom w:val="none" w:sz="0" w:space="0" w:color="auto"/>
        <w:right w:val="none" w:sz="0" w:space="0" w:color="auto"/>
      </w:divBdr>
    </w:div>
    <w:div w:id="1894389317">
      <w:bodyDiv w:val="1"/>
      <w:marLeft w:val="0"/>
      <w:marRight w:val="0"/>
      <w:marTop w:val="0"/>
      <w:marBottom w:val="0"/>
      <w:divBdr>
        <w:top w:val="none" w:sz="0" w:space="0" w:color="auto"/>
        <w:left w:val="none" w:sz="0" w:space="0" w:color="auto"/>
        <w:bottom w:val="none" w:sz="0" w:space="0" w:color="auto"/>
        <w:right w:val="none" w:sz="0" w:space="0" w:color="auto"/>
      </w:divBdr>
    </w:div>
    <w:div w:id="1918595155">
      <w:bodyDiv w:val="1"/>
      <w:marLeft w:val="0"/>
      <w:marRight w:val="0"/>
      <w:marTop w:val="0"/>
      <w:marBottom w:val="0"/>
      <w:divBdr>
        <w:top w:val="none" w:sz="0" w:space="0" w:color="auto"/>
        <w:left w:val="none" w:sz="0" w:space="0" w:color="auto"/>
        <w:bottom w:val="none" w:sz="0" w:space="0" w:color="auto"/>
        <w:right w:val="none" w:sz="0" w:space="0" w:color="auto"/>
      </w:divBdr>
      <w:divsChild>
        <w:div w:id="289433600">
          <w:marLeft w:val="360"/>
          <w:marRight w:val="0"/>
          <w:marTop w:val="200"/>
          <w:marBottom w:val="0"/>
          <w:divBdr>
            <w:top w:val="none" w:sz="0" w:space="0" w:color="auto"/>
            <w:left w:val="none" w:sz="0" w:space="0" w:color="auto"/>
            <w:bottom w:val="none" w:sz="0" w:space="0" w:color="auto"/>
            <w:right w:val="none" w:sz="0" w:space="0" w:color="auto"/>
          </w:divBdr>
        </w:div>
      </w:divsChild>
    </w:div>
    <w:div w:id="1934629088">
      <w:bodyDiv w:val="1"/>
      <w:marLeft w:val="0"/>
      <w:marRight w:val="0"/>
      <w:marTop w:val="0"/>
      <w:marBottom w:val="0"/>
      <w:divBdr>
        <w:top w:val="none" w:sz="0" w:space="0" w:color="auto"/>
        <w:left w:val="none" w:sz="0" w:space="0" w:color="auto"/>
        <w:bottom w:val="none" w:sz="0" w:space="0" w:color="auto"/>
        <w:right w:val="none" w:sz="0" w:space="0" w:color="auto"/>
      </w:divBdr>
    </w:div>
    <w:div w:id="1938711130">
      <w:bodyDiv w:val="1"/>
      <w:marLeft w:val="0"/>
      <w:marRight w:val="0"/>
      <w:marTop w:val="0"/>
      <w:marBottom w:val="0"/>
      <w:divBdr>
        <w:top w:val="none" w:sz="0" w:space="0" w:color="auto"/>
        <w:left w:val="none" w:sz="0" w:space="0" w:color="auto"/>
        <w:bottom w:val="none" w:sz="0" w:space="0" w:color="auto"/>
        <w:right w:val="none" w:sz="0" w:space="0" w:color="auto"/>
      </w:divBdr>
    </w:div>
    <w:div w:id="2001688096">
      <w:bodyDiv w:val="1"/>
      <w:marLeft w:val="0"/>
      <w:marRight w:val="0"/>
      <w:marTop w:val="0"/>
      <w:marBottom w:val="0"/>
      <w:divBdr>
        <w:top w:val="none" w:sz="0" w:space="0" w:color="auto"/>
        <w:left w:val="none" w:sz="0" w:space="0" w:color="auto"/>
        <w:bottom w:val="none" w:sz="0" w:space="0" w:color="auto"/>
        <w:right w:val="none" w:sz="0" w:space="0" w:color="auto"/>
      </w:divBdr>
    </w:div>
    <w:div w:id="2023581347">
      <w:bodyDiv w:val="1"/>
      <w:marLeft w:val="0"/>
      <w:marRight w:val="0"/>
      <w:marTop w:val="0"/>
      <w:marBottom w:val="0"/>
      <w:divBdr>
        <w:top w:val="none" w:sz="0" w:space="0" w:color="auto"/>
        <w:left w:val="none" w:sz="0" w:space="0" w:color="auto"/>
        <w:bottom w:val="none" w:sz="0" w:space="0" w:color="auto"/>
        <w:right w:val="none" w:sz="0" w:space="0" w:color="auto"/>
      </w:divBdr>
    </w:div>
    <w:div w:id="2051999419">
      <w:bodyDiv w:val="1"/>
      <w:marLeft w:val="0"/>
      <w:marRight w:val="0"/>
      <w:marTop w:val="0"/>
      <w:marBottom w:val="0"/>
      <w:divBdr>
        <w:top w:val="none" w:sz="0" w:space="0" w:color="auto"/>
        <w:left w:val="none" w:sz="0" w:space="0" w:color="auto"/>
        <w:bottom w:val="none" w:sz="0" w:space="0" w:color="auto"/>
        <w:right w:val="none" w:sz="0" w:space="0" w:color="auto"/>
      </w:divBdr>
      <w:divsChild>
        <w:div w:id="87234786">
          <w:marLeft w:val="360"/>
          <w:marRight w:val="0"/>
          <w:marTop w:val="0"/>
          <w:marBottom w:val="120"/>
          <w:divBdr>
            <w:top w:val="none" w:sz="0" w:space="0" w:color="auto"/>
            <w:left w:val="none" w:sz="0" w:space="0" w:color="auto"/>
            <w:bottom w:val="none" w:sz="0" w:space="0" w:color="auto"/>
            <w:right w:val="none" w:sz="0" w:space="0" w:color="auto"/>
          </w:divBdr>
        </w:div>
        <w:div w:id="688988013">
          <w:marLeft w:val="734"/>
          <w:marRight w:val="0"/>
          <w:marTop w:val="0"/>
          <w:marBottom w:val="120"/>
          <w:divBdr>
            <w:top w:val="none" w:sz="0" w:space="0" w:color="auto"/>
            <w:left w:val="none" w:sz="0" w:space="0" w:color="auto"/>
            <w:bottom w:val="none" w:sz="0" w:space="0" w:color="auto"/>
            <w:right w:val="none" w:sz="0" w:space="0" w:color="auto"/>
          </w:divBdr>
        </w:div>
        <w:div w:id="195506944">
          <w:marLeft w:val="734"/>
          <w:marRight w:val="0"/>
          <w:marTop w:val="0"/>
          <w:marBottom w:val="120"/>
          <w:divBdr>
            <w:top w:val="none" w:sz="0" w:space="0" w:color="auto"/>
            <w:left w:val="none" w:sz="0" w:space="0" w:color="auto"/>
            <w:bottom w:val="none" w:sz="0" w:space="0" w:color="auto"/>
            <w:right w:val="none" w:sz="0" w:space="0" w:color="auto"/>
          </w:divBdr>
        </w:div>
        <w:div w:id="932929919">
          <w:marLeft w:val="734"/>
          <w:marRight w:val="0"/>
          <w:marTop w:val="0"/>
          <w:marBottom w:val="120"/>
          <w:divBdr>
            <w:top w:val="none" w:sz="0" w:space="0" w:color="auto"/>
            <w:left w:val="none" w:sz="0" w:space="0" w:color="auto"/>
            <w:bottom w:val="none" w:sz="0" w:space="0" w:color="auto"/>
            <w:right w:val="none" w:sz="0" w:space="0" w:color="auto"/>
          </w:divBdr>
        </w:div>
      </w:divsChild>
    </w:div>
    <w:div w:id="2122145406">
      <w:bodyDiv w:val="1"/>
      <w:marLeft w:val="0"/>
      <w:marRight w:val="0"/>
      <w:marTop w:val="0"/>
      <w:marBottom w:val="0"/>
      <w:divBdr>
        <w:top w:val="none" w:sz="0" w:space="0" w:color="auto"/>
        <w:left w:val="none" w:sz="0" w:space="0" w:color="auto"/>
        <w:bottom w:val="none" w:sz="0" w:space="0" w:color="auto"/>
        <w:right w:val="none" w:sz="0" w:space="0" w:color="auto"/>
      </w:divBdr>
      <w:divsChild>
        <w:div w:id="19604167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57" TargetMode="External"/><Relationship Id="rId18" Type="http://schemas.openxmlformats.org/officeDocument/2006/relationships/hyperlink" Target="https://www.parliament.scot/parliamentarybusiness/CurrentCommittees/106453.aspx" TargetMode="External"/><Relationship Id="rId26" Type="http://schemas.openxmlformats.org/officeDocument/2006/relationships/hyperlink" Target="https://sp-bpr-en-prod-cdnep.azureedge.net/published/2022/10/20/862a68a0-a6a9-46cd-9fdb-87cc7a877406/SB%2022-61.pdf" TargetMode="External"/><Relationship Id="rId39" Type="http://schemas.openxmlformats.org/officeDocument/2006/relationships/hyperlink" Target="https://www.alliance-scotland.org.uk/blog/team/lucy-mulvagh/" TargetMode="External"/><Relationship Id="rId21" Type="http://schemas.openxmlformats.org/officeDocument/2006/relationships/hyperlink" Target="https://www.gov.scot/publications/scotlands-open-government-action-plan-2018-20-detailed-commitments/" TargetMode="External"/><Relationship Id="rId34" Type="http://schemas.openxmlformats.org/officeDocument/2006/relationships/hyperlink" Target="http://www.scottishhumanrights.com/media/1842/human-rights-budgeting-150319-presentation-whole.pdf" TargetMode="External"/><Relationship Id="rId42" Type="http://schemas.openxmlformats.org/officeDocument/2006/relationships/hyperlink" Target="http://www.scottishhumanrights.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parliament.scot/S5_Finance/Reports/BPRG_-_Final_Report_30.06.17.pdf" TargetMode="External"/><Relationship Id="rId29" Type="http://schemas.openxmlformats.org/officeDocument/2006/relationships/hyperlink" Target="https://www.gov.scot/publications/scottish-exchequer-fiscal-transparency-discovery-re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humanrightsleadership.scot/wp-content/uploads/2018/12/First-Ministers-Advisory-Group-on-Human-Rights-Leadership-Final-report-for-publication.pdf" TargetMode="External"/><Relationship Id="rId32" Type="http://schemas.openxmlformats.org/officeDocument/2006/relationships/hyperlink" Target="http://www.scottishhumanrights.com/economic-social-cultural-rights/human-rights-budget-work/" TargetMode="External"/><Relationship Id="rId37" Type="http://schemas.openxmlformats.org/officeDocument/2006/relationships/hyperlink" Target="http://www.cesr.org/staff" TargetMode="External"/><Relationship Id="rId40" Type="http://schemas.openxmlformats.org/officeDocument/2006/relationships/hyperlink" Target="https://www.gla.ac.uk/schools/socialpolitical/staff/joferri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hchr.org/EN/HRBodies/HRC/RegularSessions/Session26/Documents/A_HRC_26_28_ENG.doc" TargetMode="External"/><Relationship Id="rId23" Type="http://schemas.openxmlformats.org/officeDocument/2006/relationships/hyperlink" Target="https://humanrightsleadership.scot/" TargetMode="External"/><Relationship Id="rId28" Type="http://schemas.openxmlformats.org/officeDocument/2006/relationships/hyperlink" Target="https://www.gov.scot/publications/framework-tax-2021/documents/" TargetMode="External"/><Relationship Id="rId36" Type="http://schemas.openxmlformats.org/officeDocument/2006/relationships/hyperlink" Target="http://www.scottishhumanrights.com/about/people/" TargetMode="External"/><Relationship Id="rId10" Type="http://schemas.openxmlformats.org/officeDocument/2006/relationships/image" Target="media/image2.gif"/><Relationship Id="rId19" Type="http://schemas.openxmlformats.org/officeDocument/2006/relationships/hyperlink" Target="https://www.gov.scot/groups/equality-budget-advisory-group/" TargetMode="External"/><Relationship Id="rId31" Type="http://schemas.openxmlformats.org/officeDocument/2006/relationships/hyperlink" Target="https://www.scottishhumanrights.com/media/1903/hrbw-collected-briefing-papers-vfinal.pd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scot/publications/framework-tax-2021/" TargetMode="External"/><Relationship Id="rId22" Type="http://schemas.openxmlformats.org/officeDocument/2006/relationships/hyperlink" Target="https://www.gov.scot/publications/scotlands-open-government-action-plan-2021-25/" TargetMode="External"/><Relationship Id="rId27" Type="http://schemas.openxmlformats.org/officeDocument/2006/relationships/hyperlink" Target="https://spice-spotlight.scot/2023/01/24/budget-bingo-common-themes-in-committees-pre-budget-scrutiny/" TargetMode="External"/><Relationship Id="rId30" Type="http://schemas.openxmlformats.org/officeDocument/2006/relationships/hyperlink" Target="https://www.gov.scot/news/new-human-rights-bill/" TargetMode="External"/><Relationship Id="rId35" Type="http://schemas.openxmlformats.org/officeDocument/2006/relationships/hyperlink" Target="http://www.scottishhumanrights.com/media/1882/shrc-response-to-scottish-government-consultation-on-devolved-tax-policy-framework.docx"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gov.scot/publications/government-expenditure-revenue-scotland-gers-2021-22/" TargetMode="External"/><Relationship Id="rId17" Type="http://schemas.openxmlformats.org/officeDocument/2006/relationships/hyperlink" Target="https://www.scottishhumanrights.com/projects-and-programmes/human-rights-budget-work/" TargetMode="External"/><Relationship Id="rId25" Type="http://schemas.openxmlformats.org/officeDocument/2006/relationships/hyperlink" Target="https://www.gov.scot/publications/national-taskforce-human-rights-leadership-report/" TargetMode="External"/><Relationship Id="rId33" Type="http://schemas.openxmlformats.org/officeDocument/2006/relationships/hyperlink" Target="http://www.scottishhumanrights.com/media/1776/human-rights-budgeting-project-masterclass-presentation.pdf" TargetMode="External"/><Relationship Id="rId38" Type="http://schemas.openxmlformats.org/officeDocument/2006/relationships/hyperlink" Target="https://www.gcu.ac.uk/staff/angelaohagan" TargetMode="External"/><Relationship Id="rId20" Type="http://schemas.openxmlformats.org/officeDocument/2006/relationships/hyperlink" Target="https://nationalperformance.gov.scot/national-outcomes" TargetMode="External"/><Relationship Id="rId41" Type="http://schemas.openxmlformats.org/officeDocument/2006/relationships/hyperlink" Target="mailto:hello@scottishhumanrights.com?subject=Human%20Rights%20Budget%20Work"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gov.scot/policies/taxes/landfill-tax/" TargetMode="External"/><Relationship Id="rId18" Type="http://schemas.openxmlformats.org/officeDocument/2006/relationships/hyperlink" Target="https://fraserofallander.org/" TargetMode="External"/><Relationship Id="rId26" Type="http://schemas.openxmlformats.org/officeDocument/2006/relationships/hyperlink" Target="https://ap.ohchr.org/documents/dpage_e.aspx?si=A/HRC/40/57" TargetMode="External"/><Relationship Id="rId39" Type="http://schemas.openxmlformats.org/officeDocument/2006/relationships/hyperlink" Target="https://www.gov.scot/publications/national-taskforce-human-rights-leadership-report/" TargetMode="External"/><Relationship Id="rId21" Type="http://schemas.openxmlformats.org/officeDocument/2006/relationships/hyperlink" Target="https://stuc.org.uk/files/Reports/Scotland_Demands_Better_Fairer_Taxes_for_a_Fairer_%20Future.pdf" TargetMode="External"/><Relationship Id="rId34" Type="http://schemas.openxmlformats.org/officeDocument/2006/relationships/hyperlink" Target="https://nationalperformance.gov.scot/national-outcomes" TargetMode="External"/><Relationship Id="rId42" Type="http://schemas.openxmlformats.org/officeDocument/2006/relationships/hyperlink" Target="https://www.gov.scot/publications/scottish-exchequer-fiscal-transparency-discovery-report/" TargetMode="External"/><Relationship Id="rId47" Type="http://schemas.openxmlformats.org/officeDocument/2006/relationships/hyperlink" Target="https://www.scottishhumanrights.com/projects-and-programmes/human-rights-budget-work/" TargetMode="External"/><Relationship Id="rId50" Type="http://schemas.openxmlformats.org/officeDocument/2006/relationships/hyperlink" Target="http://www.scottishhumanrights.com/media/1776/human-rights-budgeting-project-masterclass-presentation.pdf" TargetMode="External"/><Relationship Id="rId7" Type="http://schemas.openxmlformats.org/officeDocument/2006/relationships/hyperlink" Target="https://fraserofallander.org/a-first-glance-scottish-budget-2023-2024/" TargetMode="External"/><Relationship Id="rId2" Type="http://schemas.openxmlformats.org/officeDocument/2006/relationships/hyperlink" Target="https://www.swbg.org.uk/content/publications/" TargetMode="External"/><Relationship Id="rId16" Type="http://schemas.openxmlformats.org/officeDocument/2006/relationships/hyperlink" Target="https://www.scottishhumanrights.com/blog/we-need-human-rights-based-taxation-to-helpscotland-build-back/" TargetMode="External"/><Relationship Id="rId29" Type="http://schemas.openxmlformats.org/officeDocument/2006/relationships/hyperlink" Target="http://www.ohchr.org/EN/HRBodies/HRC/RegularSessions/Session26/Documents/A_HRC_26_28_ENG.doc" TargetMode="External"/><Relationship Id="rId11" Type="http://schemas.openxmlformats.org/officeDocument/2006/relationships/hyperlink" Target="https://www.gov.scot/policies/local-government/non-domestic-rates/" TargetMode="External"/><Relationship Id="rId24" Type="http://schemas.openxmlformats.org/officeDocument/2006/relationships/hyperlink" Target="https://www.undocs.org/A/HRC/RES/43/10" TargetMode="External"/><Relationship Id="rId32" Type="http://schemas.openxmlformats.org/officeDocument/2006/relationships/hyperlink" Target="https://www.parliament.scot/parliamentarybusiness/CurrentCommittees/106453.aspx" TargetMode="External"/><Relationship Id="rId37" Type="http://schemas.openxmlformats.org/officeDocument/2006/relationships/hyperlink" Target="https://humanrightsleadership.scot/" TargetMode="External"/><Relationship Id="rId40" Type="http://schemas.openxmlformats.org/officeDocument/2006/relationships/hyperlink" Target="https://sp-bpr-en-prod-cdnep.azureedge.net/published/2022/10/20/862a68a0-a6a9-46cd-9fdb-87cc7a877406/SB%2022-61.pdf" TargetMode="External"/><Relationship Id="rId45" Type="http://schemas.openxmlformats.org/officeDocument/2006/relationships/hyperlink" Target="http://www.legislation.gov.uk/ukpga/2016/11/contents" TargetMode="External"/><Relationship Id="rId5" Type="http://schemas.openxmlformats.org/officeDocument/2006/relationships/hyperlink" Target="https://www.ohchr.org/en/professionalinterest/pages/cescr.aspx" TargetMode="External"/><Relationship Id="rId15" Type="http://schemas.openxmlformats.org/officeDocument/2006/relationships/hyperlink" Target="https://www.scottishhumanrights.com/media/2235/tax-policy-and-the-budget-a-framework-fortax-shrc.pdf" TargetMode="External"/><Relationship Id="rId23" Type="http://schemas.openxmlformats.org/officeDocument/2006/relationships/hyperlink" Target="https://www.gov.scot/news/advisory-group-on-tax-strategy/" TargetMode="External"/><Relationship Id="rId28" Type="http://schemas.openxmlformats.org/officeDocument/2006/relationships/hyperlink" Target="https://www.gov.scot/publications/framework-tax-2021/" TargetMode="External"/><Relationship Id="rId36" Type="http://schemas.openxmlformats.org/officeDocument/2006/relationships/hyperlink" Target="https://www.gov.scot/publications/scotlands-open-government-action-plan-2021-25/" TargetMode="External"/><Relationship Id="rId49" Type="http://schemas.openxmlformats.org/officeDocument/2006/relationships/hyperlink" Target="http://www.scottishhumanrights.com/economic-social-cultural-rights/human-rights-budget-work/" TargetMode="External"/><Relationship Id="rId10" Type="http://schemas.openxmlformats.org/officeDocument/2006/relationships/hyperlink" Target="https://sp-bpr-en-prod-cdnep.azureedge.net/published/2021/8/12/a6cb9582-0b7e-11ea-9528-000d3a23af40/SB%2021-46.pdf" TargetMode="External"/><Relationship Id="rId19" Type="http://schemas.openxmlformats.org/officeDocument/2006/relationships/hyperlink" Target="https://cpag.org.uk/shop/cpag-titles/lets-talk-about-tax" TargetMode="External"/><Relationship Id="rId31" Type="http://schemas.openxmlformats.org/officeDocument/2006/relationships/hyperlink" Target="http://www.scottishhumanrights.com/economic-social-cultural-rights/human-rights-budget-work/" TargetMode="External"/><Relationship Id="rId44" Type="http://schemas.openxmlformats.org/officeDocument/2006/relationships/hyperlink" Target="http://www.legislation.gov.uk/ukpga/2012/11/section/25/enacted" TargetMode="External"/><Relationship Id="rId52" Type="http://schemas.openxmlformats.org/officeDocument/2006/relationships/hyperlink" Target="http://www.scottishhumanrights.com/media/1882/shrc-response-to-scottish-government-consultation-on-devolved-tax-policy-framework.docx" TargetMode="External"/><Relationship Id="rId4" Type="http://schemas.openxmlformats.org/officeDocument/2006/relationships/hyperlink" Target="https://www.cesr.org/sites/default/files/2022/Taxes_Budgets_and_Human_Rights.pdf" TargetMode="External"/><Relationship Id="rId9" Type="http://schemas.openxmlformats.org/officeDocument/2006/relationships/hyperlink" Target="https://www.youtube.com/watch?v=vm4j4w5pUvY" TargetMode="External"/><Relationship Id="rId14" Type="http://schemas.openxmlformats.org/officeDocument/2006/relationships/hyperlink" Target="https://www.gov.scot/publications/government-expenditure-revenue-scotland-gers-2021-22/" TargetMode="External"/><Relationship Id="rId22" Type="http://schemas.openxmlformats.org/officeDocument/2006/relationships/hyperlink" Target="https://stuc.org.uk/files/Reports/Scotland_Demands_Better_Fairer_Taxes_for_a_Fairer_%20Future.pdf" TargetMode="External"/><Relationship Id="rId27" Type="http://schemas.openxmlformats.org/officeDocument/2006/relationships/hyperlink" Target="https://www.ohchr.org/EN/Issues/Development/IEDebt/Pages/DebtAndimpactassessments.aspx" TargetMode="External"/><Relationship Id="rId30" Type="http://schemas.openxmlformats.org/officeDocument/2006/relationships/hyperlink" Target="http://cesr.org/sites/default/files/FACT_SHEET_SPAIN.pdf" TargetMode="External"/><Relationship Id="rId35" Type="http://schemas.openxmlformats.org/officeDocument/2006/relationships/hyperlink" Target="https://www2.gov.scot/Resource/0054/00546407.pdf" TargetMode="External"/><Relationship Id="rId43" Type="http://schemas.openxmlformats.org/officeDocument/2006/relationships/hyperlink" Target="https://www.gov.scot/news/new-human-rights-bill/" TargetMode="External"/><Relationship Id="rId48" Type="http://schemas.openxmlformats.org/officeDocument/2006/relationships/hyperlink" Target="https://www.scottishhumanrights.com/media/1903/hrbw-collected-briefing-papers-vfinal.pdf" TargetMode="External"/><Relationship Id="rId8" Type="http://schemas.openxmlformats.org/officeDocument/2006/relationships/hyperlink" Target="https://reformscotland.com/2021/10/scotlands-framework-for-tax-tom-arthur/" TargetMode="External"/><Relationship Id="rId51" Type="http://schemas.openxmlformats.org/officeDocument/2006/relationships/hyperlink" Target="http://www.scottishhumanrights.com/media/1842/human-rights-budgeting-150319-presentation-whole.pdf" TargetMode="External"/><Relationship Id="rId3" Type="http://schemas.openxmlformats.org/officeDocument/2006/relationships/hyperlink" Target="https://www.scottishhumanrights.com/projects-and-programmes/human-rights-budget-work/" TargetMode="External"/><Relationship Id="rId12" Type="http://schemas.openxmlformats.org/officeDocument/2006/relationships/hyperlink" Target="https://www.gov.scot/policies/taxes/land-and-buildings-transaction-tax/" TargetMode="External"/><Relationship Id="rId17" Type="http://schemas.openxmlformats.org/officeDocument/2006/relationships/hyperlink" Target="https://www.scottishhumanrights.com/media/2317/2022_08_04-fpa-pre-budget-scrutiny-2023-%2024-web-version.pdf" TargetMode="External"/><Relationship Id="rId25" Type="http://schemas.openxmlformats.org/officeDocument/2006/relationships/hyperlink" Target="https://www.ohchr.org/en/special-procedures/ie-foreign-debt" TargetMode="External"/><Relationship Id="rId33" Type="http://schemas.openxmlformats.org/officeDocument/2006/relationships/hyperlink" Target="https://www.gov.scot/groups/equality-budget-advisory-group/" TargetMode="External"/><Relationship Id="rId38" Type="http://schemas.openxmlformats.org/officeDocument/2006/relationships/hyperlink" Target="https://humanrightsleadership.scot/wp-content/uploads/2018/12/First-Ministers-Advisory-Group-on-Human-Rights-Leadership-Final-report-for-publication.pdf" TargetMode="External"/><Relationship Id="rId46" Type="http://schemas.openxmlformats.org/officeDocument/2006/relationships/hyperlink" Target="https://www.scottishhumanrights.com/projects-and-programmes/human-rights-budget-work/" TargetMode="External"/><Relationship Id="rId20" Type="http://schemas.openxmlformats.org/officeDocument/2006/relationships/hyperlink" Target="https://www.ippr.org/files/2019-09/1568730565_local-tax-in-scotland-sept19.pdf" TargetMode="External"/><Relationship Id="rId41" Type="http://schemas.openxmlformats.org/officeDocument/2006/relationships/hyperlink" Target="https://spice-spotlight.scot/2023/01/24/budget-bingo-common-themes-in-committees-pre-budget-scrutiny/" TargetMode="External"/><Relationship Id="rId1" Type="http://schemas.openxmlformats.org/officeDocument/2006/relationships/hyperlink" Target="https://www.ohchr.org/Documents/Issues/EPoverty/Alston-Tax_policy.docx" TargetMode="External"/><Relationship Id="rId6" Type="http://schemas.openxmlformats.org/officeDocument/2006/relationships/hyperlink" Target="https://www.gov.scot/publications/scotlands-finances-2019-2020-key-facts-figur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320068\Downloads\tables-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a:t>Figure 2: Revenue</a:t>
            </a:r>
            <a:r>
              <a:rPr lang="en-US" sz="1400" baseline="0"/>
              <a:t> by source</a:t>
            </a:r>
            <a:r>
              <a:rPr lang="en-US" sz="1400"/>
              <a:t>: Scotland 2021-22</a:t>
            </a:r>
          </a:p>
        </c:rich>
      </c:tx>
      <c:overlay val="1"/>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2122714567943309"/>
          <c:y val="0.22483334980616962"/>
          <c:w val="0.54245891597398854"/>
          <c:h val="0.6651366696317772"/>
        </c:manualLayout>
      </c:layout>
      <c:barChart>
        <c:barDir val="bar"/>
        <c:grouping val="stacked"/>
        <c:varyColors val="0"/>
        <c:ser>
          <c:idx val="1"/>
          <c:order val="0"/>
          <c:tx>
            <c:v>Non-North Sea Revenue</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1.1'!$F$4:$F$27</c:f>
              <c:strCache>
                <c:ptCount val="23"/>
                <c:pt idx="0">
                  <c:v>Air passenger duty</c:v>
                </c:pt>
                <c:pt idx="1">
                  <c:v>Scottish landfill tax</c:v>
                </c:pt>
                <c:pt idx="2">
                  <c:v>Inheritance tax</c:v>
                </c:pt>
                <c:pt idx="3">
                  <c:v>Reserved stamp duties</c:v>
                </c:pt>
                <c:pt idx="4">
                  <c:v>Other receipts</c:v>
                </c:pt>
                <c:pt idx="5">
                  <c:v>Insurance premium tax</c:v>
                </c:pt>
                <c:pt idx="6">
                  <c:v>Vehicle excise duties</c:v>
                </c:pt>
                <c:pt idx="7">
                  <c:v>Capital gains tax</c:v>
                </c:pt>
                <c:pt idx="8">
                  <c:v>Environmental levies</c:v>
                </c:pt>
                <c:pt idx="9">
                  <c:v>Land &amp; buildings transaction tax</c:v>
                </c:pt>
                <c:pt idx="10">
                  <c:v>Tobacco duties</c:v>
                </c:pt>
                <c:pt idx="11">
                  <c:v>Alcohol duties</c:v>
                </c:pt>
                <c:pt idx="12">
                  <c:v>VAT refunds</c:v>
                </c:pt>
                <c:pt idx="13">
                  <c:v>Interest and dividends</c:v>
                </c:pt>
                <c:pt idx="14">
                  <c:v>Fuel duties</c:v>
                </c:pt>
                <c:pt idx="15">
                  <c:v>Non-domestic rates</c:v>
                </c:pt>
                <c:pt idx="16">
                  <c:v>Other taxes</c:v>
                </c:pt>
                <c:pt idx="17">
                  <c:v>Council tax</c:v>
                </c:pt>
                <c:pt idx="18">
                  <c:v>Gross operating surplus</c:v>
                </c:pt>
                <c:pt idx="19">
                  <c:v>Corporation tax (&amp; North Sea revenue)</c:v>
                </c:pt>
                <c:pt idx="20">
                  <c:v>Value added tax</c:v>
                </c:pt>
                <c:pt idx="21">
                  <c:v>National insurance contributions</c:v>
                </c:pt>
                <c:pt idx="22">
                  <c:v>Income tax</c:v>
                </c:pt>
              </c:strCache>
            </c:strRef>
          </c:cat>
          <c:val>
            <c:numRef>
              <c:f>'Chart 1.1'!$G$4:$G$26</c:f>
              <c:numCache>
                <c:formatCode>#,##0</c:formatCode>
                <c:ptCount val="23"/>
                <c:pt idx="0">
                  <c:v>96</c:v>
                </c:pt>
                <c:pt idx="1">
                  <c:v>125.2</c:v>
                </c:pt>
                <c:pt idx="2">
                  <c:v>280.82</c:v>
                </c:pt>
                <c:pt idx="3">
                  <c:v>353.78</c:v>
                </c:pt>
                <c:pt idx="4">
                  <c:v>428.5</c:v>
                </c:pt>
                <c:pt idx="5">
                  <c:v>473.65</c:v>
                </c:pt>
                <c:pt idx="6">
                  <c:v>556.77</c:v>
                </c:pt>
                <c:pt idx="7">
                  <c:v>683.25</c:v>
                </c:pt>
                <c:pt idx="8">
                  <c:v>746.98</c:v>
                </c:pt>
                <c:pt idx="9">
                  <c:v>826.5</c:v>
                </c:pt>
                <c:pt idx="10">
                  <c:v>1290.33</c:v>
                </c:pt>
                <c:pt idx="11">
                  <c:v>1298.9000000000001</c:v>
                </c:pt>
                <c:pt idx="12">
                  <c:v>1963.84</c:v>
                </c:pt>
                <c:pt idx="13">
                  <c:v>2043.99</c:v>
                </c:pt>
                <c:pt idx="14">
                  <c:v>2067.7800000000002</c:v>
                </c:pt>
                <c:pt idx="15">
                  <c:v>2108.1</c:v>
                </c:pt>
                <c:pt idx="16">
                  <c:v>2523.91</c:v>
                </c:pt>
                <c:pt idx="17">
                  <c:v>2647</c:v>
                </c:pt>
                <c:pt idx="18">
                  <c:v>6983.48</c:v>
                </c:pt>
                <c:pt idx="19">
                  <c:v>3898.1</c:v>
                </c:pt>
                <c:pt idx="20">
                  <c:v>11796.39</c:v>
                </c:pt>
                <c:pt idx="21">
                  <c:v>12243.28</c:v>
                </c:pt>
                <c:pt idx="22">
                  <c:v>14874.73</c:v>
                </c:pt>
              </c:numCache>
            </c:numRef>
          </c:val>
          <c:extLst>
            <c:ext xmlns:c16="http://schemas.microsoft.com/office/drawing/2014/chart" uri="{C3380CC4-5D6E-409C-BE32-E72D297353CC}">
              <c16:uniqueId val="{00000000-E3AB-4067-B595-8F04F1F6D05C}"/>
            </c:ext>
          </c:extLst>
        </c:ser>
        <c:ser>
          <c:idx val="2"/>
          <c:order val="1"/>
          <c:tx>
            <c:v>North Sea Revenue</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1.1'!$F$4:$F$27</c:f>
              <c:strCache>
                <c:ptCount val="23"/>
                <c:pt idx="0">
                  <c:v>Air passenger duty</c:v>
                </c:pt>
                <c:pt idx="1">
                  <c:v>Scottish landfill tax</c:v>
                </c:pt>
                <c:pt idx="2">
                  <c:v>Inheritance tax</c:v>
                </c:pt>
                <c:pt idx="3">
                  <c:v>Reserved stamp duties</c:v>
                </c:pt>
                <c:pt idx="4">
                  <c:v>Other receipts</c:v>
                </c:pt>
                <c:pt idx="5">
                  <c:v>Insurance premium tax</c:v>
                </c:pt>
                <c:pt idx="6">
                  <c:v>Vehicle excise duties</c:v>
                </c:pt>
                <c:pt idx="7">
                  <c:v>Capital gains tax</c:v>
                </c:pt>
                <c:pt idx="8">
                  <c:v>Environmental levies</c:v>
                </c:pt>
                <c:pt idx="9">
                  <c:v>Land &amp; buildings transaction tax</c:v>
                </c:pt>
                <c:pt idx="10">
                  <c:v>Tobacco duties</c:v>
                </c:pt>
                <c:pt idx="11">
                  <c:v>Alcohol duties</c:v>
                </c:pt>
                <c:pt idx="12">
                  <c:v>VAT refunds</c:v>
                </c:pt>
                <c:pt idx="13">
                  <c:v>Interest and dividends</c:v>
                </c:pt>
                <c:pt idx="14">
                  <c:v>Fuel duties</c:v>
                </c:pt>
                <c:pt idx="15">
                  <c:v>Non-domestic rates</c:v>
                </c:pt>
                <c:pt idx="16">
                  <c:v>Other taxes</c:v>
                </c:pt>
                <c:pt idx="17">
                  <c:v>Council tax</c:v>
                </c:pt>
                <c:pt idx="18">
                  <c:v>Gross operating surplus</c:v>
                </c:pt>
                <c:pt idx="19">
                  <c:v>Corporation tax (&amp; North Sea revenue)</c:v>
                </c:pt>
                <c:pt idx="20">
                  <c:v>Value added tax</c:v>
                </c:pt>
                <c:pt idx="21">
                  <c:v>National insurance contributions</c:v>
                </c:pt>
                <c:pt idx="22">
                  <c:v>Income tax</c:v>
                </c:pt>
              </c:strCache>
            </c:strRef>
          </c:cat>
          <c:val>
            <c:numRef>
              <c:f>'Chart 1.1'!$H$4:$H$26</c:f>
              <c:numCache>
                <c:formatCode>General</c:formatCode>
                <c:ptCount val="23"/>
                <c:pt idx="19" formatCode="#,##0">
                  <c:v>3464.46</c:v>
                </c:pt>
              </c:numCache>
            </c:numRef>
          </c:val>
          <c:extLst>
            <c:ext xmlns:c16="http://schemas.microsoft.com/office/drawing/2014/chart" uri="{C3380CC4-5D6E-409C-BE32-E72D297353CC}">
              <c16:uniqueId val="{00000001-E3AB-4067-B595-8F04F1F6D05C}"/>
            </c:ext>
          </c:extLst>
        </c:ser>
        <c:dLbls>
          <c:dLblPos val="ctr"/>
          <c:showLegendKey val="0"/>
          <c:showVal val="1"/>
          <c:showCatName val="0"/>
          <c:showSerName val="0"/>
          <c:showPercent val="0"/>
          <c:showBubbleSize val="0"/>
        </c:dLbls>
        <c:gapWidth val="79"/>
        <c:overlap val="100"/>
        <c:axId val="251545856"/>
        <c:axId val="251547648"/>
      </c:barChart>
      <c:catAx>
        <c:axId val="25154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1547648"/>
        <c:crosses val="autoZero"/>
        <c:auto val="1"/>
        <c:lblAlgn val="ctr"/>
        <c:lblOffset val="100"/>
        <c:noMultiLvlLbl val="0"/>
      </c:catAx>
      <c:valAx>
        <c:axId val="251547648"/>
        <c:scaling>
          <c:orientation val="minMax"/>
        </c:scaling>
        <c:delete val="1"/>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billion</a:t>
                </a:r>
              </a:p>
            </c:rich>
          </c:tx>
          <c:layout>
            <c:manualLayout>
              <c:xMode val="edge"/>
              <c:yMode val="edge"/>
              <c:x val="0.48076440588954744"/>
              <c:y val="0.9016027251912659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crossAx val="251545856"/>
        <c:crosses val="autoZero"/>
        <c:crossBetween val="between"/>
        <c:dispUnits>
          <c:builtInUnit val="thousands"/>
        </c:dispUnits>
      </c:valAx>
      <c:spPr>
        <a:noFill/>
        <a:ln>
          <a:noFill/>
        </a:ln>
        <a:effectLst/>
      </c:spPr>
    </c:plotArea>
    <c:legend>
      <c:legendPos val="t"/>
      <c:layout>
        <c:manualLayout>
          <c:xMode val="edge"/>
          <c:yMode val="edge"/>
          <c:x val="0.28056672674391214"/>
          <c:y val="0.14504881450488144"/>
          <c:w val="0.47431950742474493"/>
          <c:h val="4.70714591638388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B0BB-24C2-4AD1-AC79-197049CB8765}">
  <ds:schemaRefs>
    <ds:schemaRef ds:uri="http://schemas.openxmlformats.org/officeDocument/2006/bibliography"/>
  </ds:schemaRefs>
</ds:datastoreItem>
</file>

<file path=customXml/itemProps2.xml><?xml version="1.0" encoding="utf-8"?>
<ds:datastoreItem xmlns:ds="http://schemas.openxmlformats.org/officeDocument/2006/customXml" ds:itemID="{8E77EA18-1824-4DFA-A69E-1464A642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22</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Corkery,AC (pgt)</dc:creator>
  <cp:lastModifiedBy>Elizabeth Dawson</cp:lastModifiedBy>
  <cp:revision>20</cp:revision>
  <cp:lastPrinted>2023-11-17T11:34:00Z</cp:lastPrinted>
  <dcterms:created xsi:type="dcterms:W3CDTF">2023-07-19T07:31:00Z</dcterms:created>
  <dcterms:modified xsi:type="dcterms:W3CDTF">2023-11-17T11:34:00Z</dcterms:modified>
</cp:coreProperties>
</file>