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256"/>
        <w:gridCol w:w="5760"/>
      </w:tblGrid>
      <w:tr w:rsidR="00687BAF" w:rsidTr="0095759A">
        <w:tc>
          <w:tcPr>
            <w:tcW w:w="3256" w:type="dxa"/>
          </w:tcPr>
          <w:p w:rsidR="00687BAF" w:rsidRPr="000521DA" w:rsidRDefault="00687BAF" w:rsidP="00D622B3">
            <w:pPr>
              <w:pStyle w:val="Heading2"/>
            </w:pPr>
            <w:r w:rsidRPr="000521DA">
              <w:t>Present:</w:t>
            </w:r>
          </w:p>
        </w:tc>
        <w:tc>
          <w:tcPr>
            <w:tcW w:w="5760" w:type="dxa"/>
          </w:tcPr>
          <w:p w:rsidR="00687BAF" w:rsidRDefault="00687BAF" w:rsidP="00687BAF">
            <w:r>
              <w:t xml:space="preserve">Judith Robertson (Chair) </w:t>
            </w:r>
            <w:r w:rsidR="00F94A61">
              <w:t>(</w:t>
            </w:r>
            <w:r>
              <w:t>JR</w:t>
            </w:r>
            <w:r w:rsidR="00F94A61">
              <w:t>)</w:t>
            </w:r>
          </w:p>
          <w:p w:rsidR="00687BAF" w:rsidRDefault="00687BAF" w:rsidP="00687BAF">
            <w:r>
              <w:t>Susan Kemp (SK)</w:t>
            </w:r>
          </w:p>
          <w:p w:rsidR="00687BAF" w:rsidRDefault="009108C8" w:rsidP="00DE6F04">
            <w:r>
              <w:t>Jane-Claire Judson (JCJ</w:t>
            </w:r>
            <w:r w:rsidR="00F74336">
              <w:t xml:space="preserve">, </w:t>
            </w:r>
            <w:r w:rsidR="00DE6F04">
              <w:t>apologies for item  5</w:t>
            </w:r>
            <w:r w:rsidR="00AF1F2F">
              <w:t>)</w:t>
            </w:r>
          </w:p>
        </w:tc>
      </w:tr>
      <w:tr w:rsidR="00687BAF" w:rsidTr="0095759A">
        <w:tc>
          <w:tcPr>
            <w:tcW w:w="3256" w:type="dxa"/>
          </w:tcPr>
          <w:p w:rsidR="00687BAF" w:rsidRPr="000521DA" w:rsidRDefault="00687BAF" w:rsidP="00687BAF">
            <w:pPr>
              <w:pStyle w:val="Heading2"/>
              <w:ind w:left="-110"/>
            </w:pPr>
            <w:r w:rsidRPr="000521DA">
              <w:t>In Attendance:</w:t>
            </w:r>
          </w:p>
        </w:tc>
        <w:tc>
          <w:tcPr>
            <w:tcW w:w="5760" w:type="dxa"/>
          </w:tcPr>
          <w:p w:rsidR="009108C8" w:rsidRDefault="0060489C" w:rsidP="009108C8">
            <w:r>
              <w:t>Tiia Kontro (</w:t>
            </w:r>
            <w:r w:rsidR="005F4CCC">
              <w:t xml:space="preserve"> Business Support, </w:t>
            </w:r>
            <w:r>
              <w:t>Minute Secretary) (TK)</w:t>
            </w:r>
          </w:p>
          <w:p w:rsidR="005F4CCC" w:rsidRDefault="005F4CCC" w:rsidP="009108C8">
            <w:r>
              <w:t>Kavita Chetty (Head of Strategy and Legal, KC)</w:t>
            </w:r>
          </w:p>
          <w:p w:rsidR="0060489C" w:rsidRDefault="0060489C" w:rsidP="009108C8">
            <w:r>
              <w:t>Barbara Bolton (</w:t>
            </w:r>
            <w:r w:rsidR="005F4CCC">
              <w:t xml:space="preserve">Head of Legal and Policy, </w:t>
            </w:r>
            <w:r>
              <w:t>BB, item</w:t>
            </w:r>
            <w:r w:rsidR="00DE6F04">
              <w:t xml:space="preserve"> 5 </w:t>
            </w:r>
            <w:r>
              <w:t>only)</w:t>
            </w:r>
          </w:p>
          <w:p w:rsidR="0060489C" w:rsidRDefault="0060489C" w:rsidP="009108C8">
            <w:r>
              <w:t>Margaret Williamson, Boardroom Consulting (MW,</w:t>
            </w:r>
            <w:r w:rsidR="00F74336">
              <w:t xml:space="preserve"> item </w:t>
            </w:r>
            <w:r w:rsidR="00785E0E">
              <w:t>8 only)</w:t>
            </w:r>
          </w:p>
        </w:tc>
      </w:tr>
      <w:tr w:rsidR="00687BAF" w:rsidTr="0095759A">
        <w:tc>
          <w:tcPr>
            <w:tcW w:w="3256" w:type="dxa"/>
          </w:tcPr>
          <w:p w:rsidR="00687BAF" w:rsidRPr="00995F9F" w:rsidRDefault="00687BAF" w:rsidP="00687BAF">
            <w:pPr>
              <w:pStyle w:val="Heading2"/>
              <w:ind w:left="-110"/>
            </w:pPr>
            <w:r>
              <w:t>Apologies:</w:t>
            </w:r>
          </w:p>
        </w:tc>
        <w:tc>
          <w:tcPr>
            <w:tcW w:w="5760" w:type="dxa"/>
          </w:tcPr>
          <w:p w:rsidR="00687BAF" w:rsidRDefault="00F74336" w:rsidP="00687BAF">
            <w:r>
              <w:t>Alan Mitchell (AM)</w:t>
            </w:r>
          </w:p>
        </w:tc>
      </w:tr>
      <w:tr w:rsidR="00687BAF" w:rsidTr="0095759A">
        <w:tc>
          <w:tcPr>
            <w:tcW w:w="3256" w:type="dxa"/>
          </w:tcPr>
          <w:p w:rsidR="00687BAF" w:rsidRPr="00995F9F" w:rsidRDefault="00687BAF" w:rsidP="00687BAF">
            <w:pPr>
              <w:pStyle w:val="Heading2"/>
              <w:ind w:left="-110"/>
            </w:pPr>
            <w:r>
              <w:t xml:space="preserve">List of Acronyms: </w:t>
            </w:r>
          </w:p>
        </w:tc>
        <w:tc>
          <w:tcPr>
            <w:tcW w:w="5760" w:type="dxa"/>
          </w:tcPr>
          <w:p w:rsidR="002F6174" w:rsidRDefault="002F6174" w:rsidP="00C95A95">
            <w:pPr>
              <w:spacing w:line="240" w:lineRule="auto"/>
            </w:pPr>
            <w:r>
              <w:t>FRAC</w:t>
            </w:r>
            <w:r w:rsidR="00E50DE3">
              <w:t xml:space="preserve">: </w:t>
            </w:r>
            <w:r w:rsidR="00C95A95">
              <w:t xml:space="preserve">Finance, Risk and Audit Committee </w:t>
            </w:r>
          </w:p>
          <w:p w:rsidR="004656FF" w:rsidRDefault="004656FF" w:rsidP="00C95A95">
            <w:pPr>
              <w:spacing w:line="240" w:lineRule="auto"/>
            </w:pPr>
            <w:r>
              <w:t>NHRI: National Human Rights Institution</w:t>
            </w:r>
          </w:p>
          <w:p w:rsidR="009108C8" w:rsidRDefault="002F6174" w:rsidP="00C95A95">
            <w:pPr>
              <w:spacing w:line="240" w:lineRule="auto"/>
            </w:pPr>
            <w:r>
              <w:t>SPCB</w:t>
            </w:r>
            <w:r w:rsidR="00E50DE3">
              <w:t xml:space="preserve">: </w:t>
            </w:r>
            <w:r w:rsidR="00C95A95">
              <w:t>Scottish Parliament Corporate Body</w:t>
            </w:r>
          </w:p>
        </w:tc>
      </w:tr>
    </w:tbl>
    <w:p w:rsidR="00E610EC" w:rsidRDefault="00E610EC" w:rsidP="00E610EC">
      <w:pPr>
        <w:pStyle w:val="NumHead1"/>
        <w:numPr>
          <w:ilvl w:val="0"/>
          <w:numId w:val="0"/>
        </w:numPr>
        <w:ind w:left="360"/>
      </w:pPr>
    </w:p>
    <w:p w:rsidR="00687BAF" w:rsidRDefault="00E610EC" w:rsidP="00687BAF">
      <w:pPr>
        <w:pStyle w:val="NumHead1"/>
      </w:pPr>
      <w:r>
        <w:br w:type="page"/>
      </w:r>
      <w:r w:rsidR="00687BAF">
        <w:lastRenderedPageBreak/>
        <w:t>Welcome / Declarations of Interest</w:t>
      </w:r>
    </w:p>
    <w:p w:rsidR="00687BAF" w:rsidRDefault="00F74336" w:rsidP="00687BAF">
      <w:r>
        <w:t xml:space="preserve">No declarations of interest. </w:t>
      </w:r>
    </w:p>
    <w:p w:rsidR="00687BAF" w:rsidRDefault="00687BAF" w:rsidP="00687BAF">
      <w:pPr>
        <w:pStyle w:val="NumHead1"/>
      </w:pPr>
      <w:r>
        <w:t>Minutes of Previous Meeting</w:t>
      </w:r>
    </w:p>
    <w:p w:rsidR="00687BAF" w:rsidRDefault="00687BAF" w:rsidP="00687BAF">
      <w:r>
        <w:t>The minutes of the meeting held on</w:t>
      </w:r>
      <w:r w:rsidR="00B26B57">
        <w:t xml:space="preserve"> </w:t>
      </w:r>
      <w:r w:rsidR="00F74336">
        <w:t>February</w:t>
      </w:r>
      <w:r w:rsidR="00B26B57">
        <w:t xml:space="preserve"> </w:t>
      </w:r>
      <w:r w:rsidR="00F74336">
        <w:t>2021</w:t>
      </w:r>
      <w:r>
        <w:t xml:space="preserve"> were approved with minor changes. </w:t>
      </w:r>
    </w:p>
    <w:p w:rsidR="00BE37B1" w:rsidRDefault="00BE37B1" w:rsidP="00BE37B1">
      <w:pPr>
        <w:pStyle w:val="NumHead1"/>
      </w:pPr>
      <w:r>
        <w:t xml:space="preserve">Matters Arising </w:t>
      </w:r>
    </w:p>
    <w:p w:rsidR="00BE37B1" w:rsidRDefault="00BE37B1" w:rsidP="00BE37B1">
      <w:r>
        <w:t xml:space="preserve">The Matters Arising Report was </w:t>
      </w:r>
      <w:r w:rsidR="00F74336">
        <w:t xml:space="preserve">introduced, no further comments were noted. </w:t>
      </w:r>
      <w:r>
        <w:t xml:space="preserve"> </w:t>
      </w:r>
    </w:p>
    <w:p w:rsidR="00050652" w:rsidRDefault="00F74336" w:rsidP="00050652">
      <w:pPr>
        <w:pStyle w:val="NumHead1"/>
      </w:pPr>
      <w:r>
        <w:t xml:space="preserve">National </w:t>
      </w:r>
      <w:r w:rsidR="00E7152A">
        <w:t>Taskforce U</w:t>
      </w:r>
      <w:r>
        <w:t>pdate</w:t>
      </w:r>
    </w:p>
    <w:p w:rsidR="00807984" w:rsidRDefault="00F74336" w:rsidP="001D5153">
      <w:r>
        <w:t xml:space="preserve">KC provided an update on the National Taskforce for Human Rights Leadership. It was noted that the headlines are largely the same as shared at the previous Commission Meeting in February 2021. </w:t>
      </w:r>
      <w:r w:rsidR="00A03A44">
        <w:t xml:space="preserve">Comments and questions were invited and the following points were noted. </w:t>
      </w:r>
      <w:r>
        <w:t xml:space="preserve"> </w:t>
      </w:r>
    </w:p>
    <w:p w:rsidR="00E7152A" w:rsidRDefault="00B65E3A" w:rsidP="0012306A">
      <w:pPr>
        <w:pStyle w:val="NumPara"/>
      </w:pPr>
      <w:r>
        <w:t xml:space="preserve">KC noted that the Taskforce report has been drafted and the key recommendation of the Taskforce will be full and direct incorporation of the main treaties into the legislation. </w:t>
      </w:r>
    </w:p>
    <w:p w:rsidR="00807984" w:rsidRDefault="00B65E3A" w:rsidP="0012306A">
      <w:pPr>
        <w:pStyle w:val="NumPara"/>
      </w:pPr>
      <w:r>
        <w:t xml:space="preserve">The Commission </w:t>
      </w:r>
      <w:r w:rsidR="00E7152A">
        <w:t>agreed</w:t>
      </w:r>
      <w:r>
        <w:t xml:space="preserve"> that the intention is to continue highlighting any potential gaps within the legislation</w:t>
      </w:r>
      <w:r w:rsidR="00D622B3">
        <w:t>,</w:t>
      </w:r>
      <w:r>
        <w:t xml:space="preserve"> for example around access to justice. </w:t>
      </w:r>
    </w:p>
    <w:p w:rsidR="00B65E3A" w:rsidRDefault="00B65E3A" w:rsidP="00B65E3A">
      <w:pPr>
        <w:pStyle w:val="NumPara"/>
        <w:numPr>
          <w:ilvl w:val="0"/>
          <w:numId w:val="0"/>
        </w:numPr>
        <w:ind w:left="792"/>
      </w:pPr>
    </w:p>
    <w:p w:rsidR="00AB4953" w:rsidRDefault="00E7152A" w:rsidP="00AB4953">
      <w:pPr>
        <w:pStyle w:val="NumHead1"/>
      </w:pPr>
      <w:r>
        <w:t>H</w:t>
      </w:r>
      <w:r w:rsidR="008B4398">
        <w:t xml:space="preserve">uman </w:t>
      </w:r>
      <w:r>
        <w:t>R</w:t>
      </w:r>
      <w:r w:rsidR="008B4398">
        <w:t xml:space="preserve">ights </w:t>
      </w:r>
      <w:r>
        <w:t>A</w:t>
      </w:r>
      <w:r w:rsidR="008B4398">
        <w:t>ct</w:t>
      </w:r>
      <w:r>
        <w:t xml:space="preserve"> Review Update</w:t>
      </w:r>
    </w:p>
    <w:p w:rsidR="00E7152A" w:rsidRDefault="00E7152A" w:rsidP="00E7152A">
      <w:r>
        <w:t xml:space="preserve">BB joined the meeting. </w:t>
      </w:r>
    </w:p>
    <w:p w:rsidR="003E2DC9" w:rsidRDefault="00E7152A" w:rsidP="00E7152A">
      <w:r>
        <w:t xml:space="preserve">BB thanked the Commissioners for their input into the </w:t>
      </w:r>
      <w:r w:rsidR="00D622B3">
        <w:t>Commission’s e</w:t>
      </w:r>
      <w:r w:rsidR="008B4398">
        <w:t xml:space="preserve">vidence </w:t>
      </w:r>
      <w:r w:rsidR="00D622B3">
        <w:t>submission to</w:t>
      </w:r>
      <w:r w:rsidR="008B4398">
        <w:t xml:space="preserve"> the</w:t>
      </w:r>
      <w:r w:rsidR="00D622B3">
        <w:t xml:space="preserve"> Independent Review of the</w:t>
      </w:r>
      <w:r w:rsidR="00136D81">
        <w:t xml:space="preserve"> Human Rights Act. BB shared a short update on the</w:t>
      </w:r>
      <w:r w:rsidR="00D622B3">
        <w:t xml:space="preserve"> Review</w:t>
      </w:r>
      <w:r w:rsidR="00136D81">
        <w:t xml:space="preserve"> process. </w:t>
      </w:r>
    </w:p>
    <w:p w:rsidR="000A6748" w:rsidRDefault="00136D81" w:rsidP="003E2DC9">
      <w:pPr>
        <w:pStyle w:val="NumPara"/>
      </w:pPr>
      <w:r>
        <w:lastRenderedPageBreak/>
        <w:t>It</w:t>
      </w:r>
      <w:r w:rsidR="008B4398">
        <w:t xml:space="preserve"> was noted that JR will be</w:t>
      </w:r>
      <w:r>
        <w:t xml:space="preserve"> </w:t>
      </w:r>
      <w:r w:rsidR="00D622B3">
        <w:t>giving</w:t>
      </w:r>
      <w:r>
        <w:t xml:space="preserve"> evidence </w:t>
      </w:r>
      <w:r w:rsidR="00D622B3">
        <w:t xml:space="preserve">to the UK Parliament’s Joint Committee on Human Rights Inquiry into the Review </w:t>
      </w:r>
      <w:r>
        <w:t>on 10</w:t>
      </w:r>
      <w:r>
        <w:rPr>
          <w:vertAlign w:val="superscript"/>
        </w:rPr>
        <w:t xml:space="preserve"> </w:t>
      </w:r>
      <w:r>
        <w:t xml:space="preserve">March 2021. </w:t>
      </w:r>
    </w:p>
    <w:p w:rsidR="00E82223" w:rsidRDefault="00DE7613" w:rsidP="003E2DC9">
      <w:pPr>
        <w:pStyle w:val="NumPara"/>
      </w:pPr>
      <w:r>
        <w:t xml:space="preserve">SK noted that the Commission will need to prime for any work following the </w:t>
      </w:r>
      <w:r w:rsidR="00D622B3">
        <w:t xml:space="preserve">outcome </w:t>
      </w:r>
      <w:r>
        <w:t xml:space="preserve">of the </w:t>
      </w:r>
      <w:r w:rsidR="00D622B3">
        <w:t>R</w:t>
      </w:r>
      <w:r>
        <w:t xml:space="preserve">eview. </w:t>
      </w:r>
      <w:r w:rsidR="00E82223">
        <w:t xml:space="preserve">The Commission discussed different options </w:t>
      </w:r>
      <w:r w:rsidR="00D622B3">
        <w:t>for</w:t>
      </w:r>
      <w:r w:rsidR="00E82223">
        <w:t xml:space="preserve"> seeking support from other organisations in support </w:t>
      </w:r>
      <w:r w:rsidR="00D622B3">
        <w:t>of our</w:t>
      </w:r>
      <w:r w:rsidR="00E82223">
        <w:t xml:space="preserve"> submission. </w:t>
      </w:r>
    </w:p>
    <w:p w:rsidR="00E82223" w:rsidRDefault="003E2DC9" w:rsidP="003E2DC9">
      <w:pPr>
        <w:pStyle w:val="NumHead1"/>
      </w:pPr>
      <w:r>
        <w:t xml:space="preserve">FRAC Meeting Update </w:t>
      </w:r>
    </w:p>
    <w:p w:rsidR="003E2DC9" w:rsidRPr="00E7152A" w:rsidRDefault="003E2DC9" w:rsidP="00E7152A">
      <w:r>
        <w:t>JCJ shared a short update about the latest FRAC meeting.</w:t>
      </w:r>
      <w:r w:rsidR="00244075">
        <w:t xml:space="preserve"> Discussion points at the FRAC meeting </w:t>
      </w:r>
      <w:r w:rsidR="000D2404">
        <w:t>included updates</w:t>
      </w:r>
      <w:r w:rsidR="00244075">
        <w:t xml:space="preserve"> on the Operational Plan, Risk Register and </w:t>
      </w:r>
      <w:r w:rsidR="00644599">
        <w:t xml:space="preserve">the </w:t>
      </w:r>
      <w:r w:rsidR="00244075">
        <w:t xml:space="preserve">Governance Review. JCJ noted that FRAC also discussed the future Audit Planning and Budget 2022/23 Submission. </w:t>
      </w:r>
    </w:p>
    <w:p w:rsidR="0037187B" w:rsidRDefault="00E7152A" w:rsidP="00386ADB">
      <w:pPr>
        <w:pStyle w:val="NumHead1"/>
      </w:pPr>
      <w:r>
        <w:t>Lived Experience Leadership Group Update</w:t>
      </w:r>
    </w:p>
    <w:p w:rsidR="00FA5833" w:rsidRDefault="00FA5833" w:rsidP="00FA5833">
      <w:r>
        <w:t xml:space="preserve">JR shared an update paper from the Lived Experience Leadership Group as well as </w:t>
      </w:r>
      <w:r w:rsidR="00D622B3">
        <w:t xml:space="preserve">minutes from </w:t>
      </w:r>
      <w:r>
        <w:t>the group’s previous meeting. JR explained that going forward the purpose is to table the minutes from the group’s meeting and make a note of it</w:t>
      </w:r>
      <w:r w:rsidR="00DF414C">
        <w:t xml:space="preserve"> in the Commission Meeting Minutes</w:t>
      </w:r>
      <w:r>
        <w:t xml:space="preserve">. </w:t>
      </w:r>
    </w:p>
    <w:p w:rsidR="003E2DC9" w:rsidRDefault="00DF414C" w:rsidP="003E2DC9">
      <w:pPr>
        <w:pStyle w:val="NumPara"/>
      </w:pPr>
      <w:r>
        <w:t>It was</w:t>
      </w:r>
      <w:r w:rsidR="00FA5833">
        <w:t xml:space="preserve"> noted that it is useful for the Commission to </w:t>
      </w:r>
      <w:r w:rsidR="003E2DC9">
        <w:t>receive the minutes as this is a good way to inform the Commission of the group’s work.</w:t>
      </w:r>
      <w:r>
        <w:t xml:space="preserve"> The Commission agreed that it is important to discuss the group’s relationship to </w:t>
      </w:r>
      <w:r w:rsidR="00D622B3">
        <w:t xml:space="preserve">the </w:t>
      </w:r>
      <w:r>
        <w:t xml:space="preserve">Commission’s strategy. </w:t>
      </w:r>
      <w:r w:rsidR="003E2DC9">
        <w:t xml:space="preserve"> </w:t>
      </w:r>
    </w:p>
    <w:p w:rsidR="004B2AF4" w:rsidRDefault="003E2DC9" w:rsidP="003E2DC9">
      <w:pPr>
        <w:pStyle w:val="NumHead1"/>
      </w:pPr>
      <w:r>
        <w:t>Governance Review Final Report</w:t>
      </w:r>
    </w:p>
    <w:p w:rsidR="003E2DC9" w:rsidRDefault="003E2DC9" w:rsidP="003E2DC9">
      <w:r>
        <w:t xml:space="preserve">MW joined the meeting. </w:t>
      </w:r>
    </w:p>
    <w:p w:rsidR="003E2DC9" w:rsidRDefault="00BE5B85" w:rsidP="003E2DC9">
      <w:r>
        <w:t>MW recapped the Governance Review process and explained the main recommendations that have arisen. Questions and comments were invited</w:t>
      </w:r>
      <w:r w:rsidR="00D622B3">
        <w:t>. A</w:t>
      </w:r>
      <w:r w:rsidR="00EC495D">
        <w:t xml:space="preserve"> number of points were noted in relation to; internal communications, the engagement of staff in stakeholder consultation, the impact of COVID 19 on internal dynamics, resource allocation</w:t>
      </w:r>
      <w:r w:rsidR="00D622B3">
        <w:t>,</w:t>
      </w:r>
      <w:r w:rsidR="00EC495D">
        <w:t xml:space="preserve"> and the way the current structure impacts on decision-making.  MW agreed to incorporate those comments into her final report. </w:t>
      </w:r>
    </w:p>
    <w:p w:rsidR="007B0D2B" w:rsidRDefault="00E74F07" w:rsidP="00E74F07">
      <w:pPr>
        <w:pStyle w:val="NumPara"/>
      </w:pPr>
      <w:r>
        <w:lastRenderedPageBreak/>
        <w:t xml:space="preserve">It was noted that MW will compose a broad timeline of all the proposed next steps which will be shared with the Commissioners. </w:t>
      </w:r>
    </w:p>
    <w:p w:rsidR="00E74F07" w:rsidRDefault="00E74F07" w:rsidP="003E2DC9">
      <w:r w:rsidRPr="00E74F07">
        <w:rPr>
          <w:b/>
        </w:rPr>
        <w:t>Action:</w:t>
      </w:r>
      <w:r>
        <w:t xml:space="preserve"> JR to share the proposed timeline with the Commissioners</w:t>
      </w:r>
      <w:r w:rsidR="00E3405A">
        <w:t xml:space="preserve"> when </w:t>
      </w:r>
      <w:r>
        <w:t xml:space="preserve"> it has been created. </w:t>
      </w:r>
    </w:p>
    <w:p w:rsidR="0059083F" w:rsidRDefault="0059083F" w:rsidP="0059083F">
      <w:pPr>
        <w:pStyle w:val="NumPara"/>
      </w:pPr>
      <w:r>
        <w:t xml:space="preserve">The Commission thanked MW </w:t>
      </w:r>
      <w:r w:rsidR="00D622B3">
        <w:t xml:space="preserve">for </w:t>
      </w:r>
      <w:r>
        <w:t xml:space="preserve">the work completed on the Governance Review. </w:t>
      </w:r>
    </w:p>
    <w:p w:rsidR="005024C2" w:rsidRDefault="005024C2" w:rsidP="005024C2">
      <w:pPr>
        <w:pStyle w:val="NumHead1"/>
      </w:pPr>
      <w:r>
        <w:t xml:space="preserve">New Commissioner Induction Discussion </w:t>
      </w:r>
    </w:p>
    <w:p w:rsidR="0059083F" w:rsidRDefault="0059083F" w:rsidP="0059083F">
      <w:r>
        <w:t>JR introduced the topic and explained that the purpose is to inform</w:t>
      </w:r>
      <w:r w:rsidR="00D622B3">
        <w:t xml:space="preserve"> </w:t>
      </w:r>
      <w:r>
        <w:t xml:space="preserve">planning of </w:t>
      </w:r>
      <w:r w:rsidR="00D622B3">
        <w:t>induction for incoming C</w:t>
      </w:r>
      <w:r>
        <w:t>ommissioner</w:t>
      </w:r>
      <w:r w:rsidR="00D622B3">
        <w:t>s</w:t>
      </w:r>
      <w:r>
        <w:t xml:space="preserve">. The following points were noted. </w:t>
      </w:r>
    </w:p>
    <w:p w:rsidR="0059083F" w:rsidRDefault="0059083F" w:rsidP="00D2727E">
      <w:pPr>
        <w:pStyle w:val="NumPara"/>
      </w:pPr>
      <w:r>
        <w:t xml:space="preserve">The Commission discussed the </w:t>
      </w:r>
      <w:r w:rsidR="009A0C95">
        <w:t>different topics to include in the induction. The Commission agreed that it is important to include both a bird</w:t>
      </w:r>
      <w:r w:rsidR="00D622B3">
        <w:t>’</w:t>
      </w:r>
      <w:r w:rsidR="009A0C95">
        <w:t>s eye view of the Commission’s current work and current strategic pla</w:t>
      </w:r>
      <w:r w:rsidR="000D2404">
        <w:t>n</w:t>
      </w:r>
      <w:bookmarkStart w:id="0" w:name="_GoBack"/>
      <w:bookmarkEnd w:id="0"/>
      <w:r w:rsidR="009A0C95">
        <w:t xml:space="preserve"> well as a discussion o</w:t>
      </w:r>
      <w:r w:rsidR="00D622B3">
        <w:t>f</w:t>
      </w:r>
      <w:r w:rsidR="009A0C95">
        <w:t xml:space="preserve"> new Commissioner’s expectations and suggestions o</w:t>
      </w:r>
      <w:r w:rsidR="00D622B3">
        <w:t>f</w:t>
      </w:r>
      <w:r w:rsidR="009A0C95">
        <w:t xml:space="preserve"> what they think could be done within the Commission’s resources. </w:t>
      </w:r>
    </w:p>
    <w:p w:rsidR="009A0C95" w:rsidRDefault="009A0C95" w:rsidP="00D2727E">
      <w:pPr>
        <w:pStyle w:val="NumPara"/>
      </w:pPr>
      <w:r>
        <w:t>The Commission agreed that the new Commissioners should meet the staff in both individual and group settings to understand the group dynamics</w:t>
      </w:r>
      <w:r w:rsidR="00D622B3">
        <w:t>,</w:t>
      </w:r>
      <w:r>
        <w:t xml:space="preserve"> as well as </w:t>
      </w:r>
      <w:r w:rsidR="00D622B3">
        <w:t xml:space="preserve">to </w:t>
      </w:r>
      <w:r>
        <w:t xml:space="preserve">get information about upcoming pieces of work. </w:t>
      </w:r>
    </w:p>
    <w:p w:rsidR="00C75901" w:rsidRDefault="00E82C9E" w:rsidP="00D2727E">
      <w:pPr>
        <w:pStyle w:val="NumPara"/>
      </w:pPr>
      <w:r>
        <w:t>The Commission also agreed that a reflection on the NHRI role and mandate</w:t>
      </w:r>
      <w:r w:rsidR="00D622B3">
        <w:t>,</w:t>
      </w:r>
      <w:r>
        <w:t xml:space="preserve"> as well as how the Commission fits into the Scottish and international landscape</w:t>
      </w:r>
      <w:r w:rsidR="00D622B3">
        <w:t>,</w:t>
      </w:r>
      <w:r>
        <w:t xml:space="preserve"> is an important topic to include in the induction. </w:t>
      </w:r>
    </w:p>
    <w:p w:rsidR="00AC7A32" w:rsidRDefault="00AC7A32" w:rsidP="00AC7A32">
      <w:pPr>
        <w:pStyle w:val="NumPara"/>
      </w:pPr>
      <w:r>
        <w:t xml:space="preserve">It was noted that the names of the new Commissioners have not yet been published. It was agreed that JR will share this information with staff and Commissioners as soon as the information has been received from SPCB. </w:t>
      </w:r>
    </w:p>
    <w:p w:rsidR="00AC7A32" w:rsidRPr="00AC7A32" w:rsidRDefault="00AC7A32" w:rsidP="00AC7A32">
      <w:pPr>
        <w:rPr>
          <w:b/>
        </w:rPr>
      </w:pPr>
      <w:r w:rsidRPr="00AC7A32">
        <w:rPr>
          <w:b/>
        </w:rPr>
        <w:t xml:space="preserve">Action: </w:t>
      </w:r>
      <w:r w:rsidRPr="00AC7A32">
        <w:t>JR to share the names of the new Commissioners as soon as information has been received from SPCB.</w:t>
      </w:r>
      <w:r w:rsidRPr="00AC7A32">
        <w:rPr>
          <w:b/>
        </w:rPr>
        <w:t xml:space="preserve"> </w:t>
      </w:r>
    </w:p>
    <w:p w:rsidR="00B455ED" w:rsidRDefault="001B4B62" w:rsidP="001B4B62">
      <w:pPr>
        <w:pStyle w:val="NumHead1"/>
      </w:pPr>
      <w:r>
        <w:t>AOB</w:t>
      </w:r>
      <w:r w:rsidR="00B455ED">
        <w:t xml:space="preserve"> </w:t>
      </w:r>
    </w:p>
    <w:p w:rsidR="00F519C0" w:rsidRDefault="00F519C0" w:rsidP="00F519C0"/>
    <w:p w:rsidR="00E3405A" w:rsidRPr="00F519C0" w:rsidRDefault="00E3405A" w:rsidP="00F519C0">
      <w:r>
        <w:t>JR noted that this is the final meeting of the Commission for Alan Mitchell and Susan Kemp and offered her thanks for their important contribution to the work of the organisation and for their support over the years of their tenure.  JR wished AM and SK all the best for their future endeavours.</w:t>
      </w:r>
    </w:p>
    <w:sectPr w:rsidR="00E3405A" w:rsidRPr="00F519C0" w:rsidSect="00E610EC">
      <w:headerReference w:type="default" r:id="rId8"/>
      <w:footerReference w:type="default" r:id="rId9"/>
      <w:headerReference w:type="first" r:id="rId10"/>
      <w:footerReference w:type="first" r:id="rId11"/>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7A" w:rsidRDefault="0037137A" w:rsidP="003D1E2D">
      <w:r>
        <w:separator/>
      </w:r>
    </w:p>
    <w:p w:rsidR="0037137A" w:rsidRDefault="0037137A" w:rsidP="003D1E2D"/>
  </w:endnote>
  <w:endnote w:type="continuationSeparator" w:id="0">
    <w:p w:rsidR="0037137A" w:rsidRDefault="0037137A" w:rsidP="003D1E2D">
      <w:r>
        <w:continuationSeparator/>
      </w:r>
    </w:p>
    <w:p w:rsidR="0037137A" w:rsidRDefault="0037137A"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88727"/>
      <w:docPartObj>
        <w:docPartGallery w:val="Page Numbers (Bottom of Page)"/>
        <w:docPartUnique/>
      </w:docPartObj>
    </w:sdtPr>
    <w:sdtEndPr>
      <w:rPr>
        <w:noProof/>
      </w:rPr>
    </w:sdtEndPr>
    <w:sdtContent>
      <w:p w:rsidR="0070342A" w:rsidRDefault="0070342A">
        <w:pPr>
          <w:pStyle w:val="Footer"/>
          <w:jc w:val="center"/>
        </w:pPr>
        <w:r>
          <w:fldChar w:fldCharType="begin"/>
        </w:r>
        <w:r>
          <w:instrText xml:space="preserve"> PAGE   \* MERGEFORMAT </w:instrText>
        </w:r>
        <w:r>
          <w:fldChar w:fldCharType="separate"/>
        </w:r>
        <w:r w:rsidR="000D2404">
          <w:rPr>
            <w:noProof/>
          </w:rPr>
          <w:t>5</w:t>
        </w:r>
        <w:r>
          <w:rPr>
            <w:noProof/>
          </w:rPr>
          <w:fldChar w:fldCharType="end"/>
        </w:r>
      </w:p>
    </w:sdtContent>
  </w:sdt>
  <w:p w:rsidR="0070342A" w:rsidRDefault="00703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99670"/>
      <w:docPartObj>
        <w:docPartGallery w:val="Page Numbers (Bottom of Page)"/>
        <w:docPartUnique/>
      </w:docPartObj>
    </w:sdtPr>
    <w:sdtEndPr>
      <w:rPr>
        <w:noProof/>
      </w:rPr>
    </w:sdtEndPr>
    <w:sdtContent>
      <w:p w:rsidR="0070342A" w:rsidRDefault="0070342A">
        <w:pPr>
          <w:pStyle w:val="Footer"/>
          <w:jc w:val="center"/>
        </w:pPr>
        <w:r>
          <w:fldChar w:fldCharType="begin"/>
        </w:r>
        <w:r>
          <w:instrText xml:space="preserve"> PAGE   \* MERGEFORMAT </w:instrText>
        </w:r>
        <w:r>
          <w:fldChar w:fldCharType="separate"/>
        </w:r>
        <w:r w:rsidR="000D2404">
          <w:rPr>
            <w:noProof/>
          </w:rPr>
          <w:t>1</w:t>
        </w:r>
        <w:r>
          <w:rPr>
            <w:noProof/>
          </w:rPr>
          <w:fldChar w:fldCharType="end"/>
        </w:r>
      </w:p>
    </w:sdtContent>
  </w:sdt>
  <w:p w:rsidR="0070342A" w:rsidRDefault="00703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7A" w:rsidRDefault="0037137A" w:rsidP="003D1E2D">
      <w:r>
        <w:separator/>
      </w:r>
    </w:p>
    <w:p w:rsidR="0037137A" w:rsidRDefault="0037137A" w:rsidP="003D1E2D"/>
  </w:footnote>
  <w:footnote w:type="continuationSeparator" w:id="0">
    <w:p w:rsidR="0037137A" w:rsidRDefault="0037137A" w:rsidP="003D1E2D">
      <w:r>
        <w:continuationSeparator/>
      </w:r>
    </w:p>
    <w:p w:rsidR="0037137A" w:rsidRDefault="0037137A"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88" w:rsidRPr="009D0788" w:rsidRDefault="00E610EC" w:rsidP="003D1E2D">
    <w:pPr>
      <w:pStyle w:val="Header"/>
    </w:pPr>
    <w:r>
      <w:rPr>
        <w:noProof/>
        <w:lang w:eastAsia="en-GB"/>
      </w:rPr>
      <mc:AlternateContent>
        <mc:Choice Requires="wpg">
          <w:drawing>
            <wp:anchor distT="0" distB="0" distL="114300" distR="114300" simplePos="0" relativeHeight="251659776" behindDoc="0" locked="0" layoutInCell="1" allowOverlap="1" wp14:anchorId="5F91F19B" wp14:editId="7CEEB2FA">
              <wp:simplePos x="0" y="0"/>
              <wp:positionH relativeFrom="column">
                <wp:posOffset>-914400</wp:posOffset>
              </wp:positionH>
              <wp:positionV relativeFrom="paragraph">
                <wp:posOffset>-457200</wp:posOffset>
              </wp:positionV>
              <wp:extent cx="233680" cy="10845165"/>
              <wp:effectExtent l="0" t="0" r="0" b="0"/>
              <wp:wrapNone/>
              <wp:docPr id="7" name="Group 7"/>
              <wp:cNvGraphicFramePr/>
              <a:graphic xmlns:a="http://schemas.openxmlformats.org/drawingml/2006/main">
                <a:graphicData uri="http://schemas.microsoft.com/office/word/2010/wordprocessingGroup">
                  <wpg:wgp>
                    <wpg:cNvGrpSpPr/>
                    <wpg:grpSpPr>
                      <a:xfrm>
                        <a:off x="0" y="0"/>
                        <a:ext cx="233680" cy="10845165"/>
                        <a:chOff x="0" y="0"/>
                        <a:chExt cx="233680" cy="10845165"/>
                      </a:xfrm>
                    </wpg:grpSpPr>
                    <wps:wsp>
                      <wps:cNvPr id="8" name="Rectangle 8" title="Decorative border"/>
                      <wps:cNvSpPr/>
                      <wps:spPr>
                        <a:xfrm>
                          <a:off x="0" y="635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title="Decorative border"/>
                      <wps:cNvSpPr/>
                      <wps:spPr>
                        <a:xfrm>
                          <a:off x="11430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5CEDB3" id="Group 7" o:spid="_x0000_s1026" style="position:absolute;margin-left:-1in;margin-top:-36pt;width:18.4pt;height:853.95pt;z-index:251659776" coordsize="2336,10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">
              <v:rect id="Rectangle 8" o:spid="_x0000_s1027" style="position:absolute;top:6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bdd6ee [1300]" stroked="f" strokeweight="1pt"/>
              <v:rect id="Rectangle 9" o:spid="_x0000_s1028" style="position:absolute;left:114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" fillcolor="#0070c0"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0EC" w:rsidRDefault="00E610EC" w:rsidP="00E610EC">
    <w:pPr>
      <w:pStyle w:val="Header"/>
    </w:pPr>
    <w:r w:rsidRPr="00E610EC">
      <w:rPr>
        <w:noProof/>
        <w:lang w:eastAsia="en-GB"/>
      </w:rPr>
      <mc:AlternateContent>
        <mc:Choice Requires="wps">
          <w:drawing>
            <wp:anchor distT="0" distB="0" distL="114300" distR="114300" simplePos="0" relativeHeight="251665920" behindDoc="0" locked="0" layoutInCell="1" allowOverlap="1" wp14:anchorId="6C5521B2" wp14:editId="18FA93B1">
              <wp:simplePos x="0" y="0"/>
              <wp:positionH relativeFrom="column">
                <wp:posOffset>-800100</wp:posOffset>
              </wp:positionH>
              <wp:positionV relativeFrom="paragraph">
                <wp:posOffset>-457200</wp:posOffset>
              </wp:positionV>
              <wp:extent cx="119380" cy="10838815"/>
              <wp:effectExtent l="0" t="0" r="0" b="0"/>
              <wp:wrapNone/>
              <wp:docPr id="11" name="Rectangle 11"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AEABC" id="Rectangle 11" o:spid="_x0000_s1026" alt="Title: Decorative border" style="position:absolute;margin-left:-63pt;margin-top:-36pt;width:9.4pt;height:853.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m5pQIAAKI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" fillcolor="#0070c0" stroked="f" strokeweight="1pt"/>
          </w:pict>
        </mc:Fallback>
      </mc:AlternateContent>
    </w:r>
    <w:r w:rsidRPr="00E610EC">
      <w:rPr>
        <w:noProof/>
        <w:lang w:eastAsia="en-GB"/>
      </w:rPr>
      <mc:AlternateContent>
        <mc:Choice Requires="wps">
          <w:drawing>
            <wp:anchor distT="0" distB="0" distL="114300" distR="114300" simplePos="0" relativeHeight="251664896" behindDoc="0" locked="0" layoutInCell="1" allowOverlap="1" wp14:anchorId="6000A1AD" wp14:editId="1347426A">
              <wp:simplePos x="0" y="0"/>
              <wp:positionH relativeFrom="column">
                <wp:posOffset>-914400</wp:posOffset>
              </wp:positionH>
              <wp:positionV relativeFrom="paragraph">
                <wp:posOffset>-450850</wp:posOffset>
              </wp:positionV>
              <wp:extent cx="119380" cy="10838815"/>
              <wp:effectExtent l="0" t="0" r="0" b="0"/>
              <wp:wrapNone/>
              <wp:docPr id="10" name="Rectangle 10"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311F1" id="Rectangle 10" o:spid="_x0000_s1026" alt="Title: Decorative border" style="position:absolute;margin-left:-1in;margin-top:-35.5pt;width:9.4pt;height:853.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LwKVVyxAgAA4AUA&#10;AA4AAAAAAAAAAAAAAAAALgIAAGRycy9lMm9Eb2MueG1sUEsBAi0AFAAGAAgAAAAhAIr1q5bhAAAA&#10;DgEAAA8AAAAAAAAAAAAAAAAACwUAAGRycy9kb3ducmV2LnhtbFBLBQYAAAAABAAEAPMAAAAZBgAA&#10;AAA=&#10;" fillcolor="#bdd6ee [1300]" stroked="f" strokeweight="1pt"/>
          </w:pict>
        </mc:Fallback>
      </mc:AlternateContent>
    </w:r>
    <w:r>
      <w:rPr>
        <w:noProof/>
        <w:lang w:eastAsia="en-GB"/>
      </w:rPr>
      <w:drawing>
        <wp:anchor distT="0" distB="0" distL="114300" distR="114300" simplePos="0" relativeHeight="251662848" behindDoc="1" locked="0" layoutInCell="1" allowOverlap="1" wp14:anchorId="2FCBAACF" wp14:editId="336499EC">
          <wp:simplePos x="0" y="0"/>
          <wp:positionH relativeFrom="column">
            <wp:posOffset>-69850</wp:posOffset>
          </wp:positionH>
          <wp:positionV relativeFrom="paragraph">
            <wp:posOffset>-122555</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5" name="Picture 5"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3571BA97" wp14:editId="6710141C">
              <wp:simplePos x="0" y="0"/>
              <wp:positionH relativeFrom="column">
                <wp:posOffset>-742950</wp:posOffset>
              </wp:positionH>
              <wp:positionV relativeFrom="paragraph">
                <wp:posOffset>-228600</wp:posOffset>
              </wp:positionV>
              <wp:extent cx="7419975" cy="1206500"/>
              <wp:effectExtent l="0" t="0" r="9525" b="0"/>
              <wp:wrapNone/>
              <wp:docPr id="3" name="Rectangle 3"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0EC" w:rsidRDefault="00E610EC" w:rsidP="00E610EC">
                          <w:pPr>
                            <w:pStyle w:val="Title"/>
                          </w:pPr>
                          <w:r>
                            <w:t>Commission Meeting Minutes</w:t>
                          </w:r>
                        </w:p>
                        <w:p w:rsidR="00687BAF" w:rsidRDefault="007B75A1" w:rsidP="00687BAF">
                          <w:pPr>
                            <w:spacing w:before="0" w:after="0" w:line="240" w:lineRule="auto"/>
                            <w:ind w:left="3686" w:right="748"/>
                            <w:jc w:val="right"/>
                          </w:pPr>
                          <w:r>
                            <w:t xml:space="preserve">1 </w:t>
                          </w:r>
                          <w:r w:rsidR="005F4CCC">
                            <w:t xml:space="preserve">March </w:t>
                          </w:r>
                          <w:r>
                            <w:t>2021</w:t>
                          </w:r>
                        </w:p>
                        <w:p w:rsidR="00687BAF" w:rsidRDefault="007B75A1" w:rsidP="00687BAF">
                          <w:pPr>
                            <w:spacing w:before="0" w:after="0" w:line="240" w:lineRule="auto"/>
                            <w:ind w:left="3686" w:right="748"/>
                            <w:jc w:val="right"/>
                          </w:pPr>
                          <w:r>
                            <w:t>11.00 – 15.15</w:t>
                          </w:r>
                          <w:r w:rsidR="00687BAF">
                            <w:t xml:space="preserve"> </w:t>
                          </w:r>
                        </w:p>
                        <w:p w:rsidR="00E610EC" w:rsidRDefault="00E610EC" w:rsidP="00687BAF">
                          <w:pPr>
                            <w:spacing w:before="0" w:after="0" w:line="240" w:lineRule="auto"/>
                            <w:ind w:left="3686" w:right="74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BA97" id="Rectangle 3" o:spid="_x0000_s1026" alt="Title: Decorative border" style="position:absolute;margin-left:-58.5pt;margin-top:-18pt;width:584.25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" fillcolor="#0070c0" stroked="f" strokeweight="1pt">
              <v:textbox>
                <w:txbxContent>
                  <w:p w:rsidR="00E610EC" w:rsidRDefault="00E610EC" w:rsidP="00E610EC">
                    <w:pPr>
                      <w:pStyle w:val="Title"/>
                    </w:pPr>
                    <w:r>
                      <w:t>Commission Meeting Minutes</w:t>
                    </w:r>
                  </w:p>
                  <w:p w:rsidR="00687BAF" w:rsidRDefault="007B75A1" w:rsidP="00687BAF">
                    <w:pPr>
                      <w:spacing w:before="0" w:after="0" w:line="240" w:lineRule="auto"/>
                      <w:ind w:left="3686" w:right="748"/>
                      <w:jc w:val="right"/>
                    </w:pPr>
                    <w:r>
                      <w:t xml:space="preserve">1 </w:t>
                    </w:r>
                    <w:r w:rsidR="005F4CCC">
                      <w:t xml:space="preserve">March </w:t>
                    </w:r>
                    <w:r>
                      <w:t>2021</w:t>
                    </w:r>
                  </w:p>
                  <w:p w:rsidR="00687BAF" w:rsidRDefault="007B75A1" w:rsidP="00687BAF">
                    <w:pPr>
                      <w:spacing w:before="0" w:after="0" w:line="240" w:lineRule="auto"/>
                      <w:ind w:left="3686" w:right="748"/>
                      <w:jc w:val="right"/>
                    </w:pPr>
                    <w:r>
                      <w:t>11.00 – 15.15</w:t>
                    </w:r>
                    <w:r w:rsidR="00687BAF">
                      <w:t xml:space="preserve"> </w:t>
                    </w:r>
                  </w:p>
                  <w:p w:rsidR="00E610EC" w:rsidRDefault="00E610EC" w:rsidP="00687BAF">
                    <w:pPr>
                      <w:spacing w:before="0" w:after="0" w:line="240" w:lineRule="auto"/>
                      <w:ind w:left="3686" w:right="748"/>
                      <w:jc w:val="right"/>
                    </w:pPr>
                  </w:p>
                </w:txbxContent>
              </v:textbox>
            </v:rect>
          </w:pict>
        </mc:Fallback>
      </mc:AlternateContent>
    </w:r>
  </w:p>
  <w:p w:rsidR="00E610EC" w:rsidRDefault="00E6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80C69CC"/>
    <w:multiLevelType w:val="multilevel"/>
    <w:tmpl w:val="F536A412"/>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2C0A70"/>
    <w:multiLevelType w:val="hybridMultilevel"/>
    <w:tmpl w:val="1C56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0"/>
  </w:num>
  <w:num w:numId="4">
    <w:abstractNumId w:val="0"/>
  </w:num>
  <w:num w:numId="5">
    <w:abstractNumId w:val="10"/>
  </w:num>
  <w:num w:numId="6">
    <w:abstractNumId w:val="0"/>
  </w:num>
  <w:num w:numId="7">
    <w:abstractNumId w:val="15"/>
  </w:num>
  <w:num w:numId="8">
    <w:abstractNumId w:val="4"/>
  </w:num>
  <w:num w:numId="9">
    <w:abstractNumId w:val="7"/>
  </w:num>
  <w:num w:numId="10">
    <w:abstractNumId w:val="2"/>
  </w:num>
  <w:num w:numId="11">
    <w:abstractNumId w:val="5"/>
  </w:num>
  <w:num w:numId="12">
    <w:abstractNumId w:val="13"/>
  </w:num>
  <w:num w:numId="13">
    <w:abstractNumId w:val="6"/>
  </w:num>
  <w:num w:numId="14">
    <w:abstractNumId w:val="1"/>
  </w:num>
  <w:num w:numId="15">
    <w:abstractNumId w:val="9"/>
  </w:num>
  <w:num w:numId="16">
    <w:abstractNumId w:val="0"/>
  </w:num>
  <w:num w:numId="17">
    <w:abstractNumId w:val="0"/>
  </w:num>
  <w:num w:numId="18">
    <w:abstractNumId w:val="10"/>
  </w:num>
  <w:num w:numId="19">
    <w:abstractNumId w:val="4"/>
  </w:num>
  <w:num w:numId="20">
    <w:abstractNumId w:val="0"/>
  </w:num>
  <w:num w:numId="21">
    <w:abstractNumId w:val="10"/>
  </w:num>
  <w:num w:numId="22">
    <w:abstractNumId w:val="4"/>
  </w:num>
  <w:num w:numId="23">
    <w:abstractNumId w:val="0"/>
  </w:num>
  <w:num w:numId="24">
    <w:abstractNumId w:val="10"/>
  </w:num>
  <w:num w:numId="25">
    <w:abstractNumId w:val="4"/>
  </w:num>
  <w:num w:numId="26">
    <w:abstractNumId w:val="3"/>
  </w:num>
  <w:num w:numId="27">
    <w:abstractNumId w:val="8"/>
  </w:num>
  <w:num w:numId="28">
    <w:abstractNumId w:val="14"/>
  </w:num>
  <w:num w:numId="29">
    <w:abstractNumId w:val="11"/>
  </w:num>
  <w:num w:numId="30">
    <w:abstractNumId w:val="12"/>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AF"/>
    <w:rsid w:val="000003D8"/>
    <w:rsid w:val="00000FFC"/>
    <w:rsid w:val="00027C27"/>
    <w:rsid w:val="000310A1"/>
    <w:rsid w:val="00031236"/>
    <w:rsid w:val="00050652"/>
    <w:rsid w:val="000521DA"/>
    <w:rsid w:val="0005249D"/>
    <w:rsid w:val="000652E5"/>
    <w:rsid w:val="00071455"/>
    <w:rsid w:val="00084552"/>
    <w:rsid w:val="000938E4"/>
    <w:rsid w:val="000A1DAC"/>
    <w:rsid w:val="000A6748"/>
    <w:rsid w:val="000A70E9"/>
    <w:rsid w:val="000B017A"/>
    <w:rsid w:val="000B7A2E"/>
    <w:rsid w:val="000B7FD6"/>
    <w:rsid w:val="000C0CF4"/>
    <w:rsid w:val="000C180B"/>
    <w:rsid w:val="000D2404"/>
    <w:rsid w:val="000D63DF"/>
    <w:rsid w:val="000E44A4"/>
    <w:rsid w:val="001064F9"/>
    <w:rsid w:val="0011560C"/>
    <w:rsid w:val="0012306A"/>
    <w:rsid w:val="00126E65"/>
    <w:rsid w:val="00136D81"/>
    <w:rsid w:val="001434EA"/>
    <w:rsid w:val="00175D4D"/>
    <w:rsid w:val="00185C87"/>
    <w:rsid w:val="0019441D"/>
    <w:rsid w:val="001A216A"/>
    <w:rsid w:val="001A3400"/>
    <w:rsid w:val="001B4B62"/>
    <w:rsid w:val="001D2F17"/>
    <w:rsid w:val="001D5153"/>
    <w:rsid w:val="001D65CE"/>
    <w:rsid w:val="001E098E"/>
    <w:rsid w:val="0021227D"/>
    <w:rsid w:val="00234E79"/>
    <w:rsid w:val="00236431"/>
    <w:rsid w:val="00244075"/>
    <w:rsid w:val="0025156C"/>
    <w:rsid w:val="00253886"/>
    <w:rsid w:val="00257A50"/>
    <w:rsid w:val="00281579"/>
    <w:rsid w:val="002B5448"/>
    <w:rsid w:val="002C6456"/>
    <w:rsid w:val="002E365B"/>
    <w:rsid w:val="002E5DED"/>
    <w:rsid w:val="002E66B5"/>
    <w:rsid w:val="002F6174"/>
    <w:rsid w:val="00306C61"/>
    <w:rsid w:val="00307EC7"/>
    <w:rsid w:val="00323CDC"/>
    <w:rsid w:val="0033526B"/>
    <w:rsid w:val="003449C4"/>
    <w:rsid w:val="00367F1C"/>
    <w:rsid w:val="0037137A"/>
    <w:rsid w:val="0037187B"/>
    <w:rsid w:val="0037582B"/>
    <w:rsid w:val="0038373C"/>
    <w:rsid w:val="00386ADB"/>
    <w:rsid w:val="00397282"/>
    <w:rsid w:val="003A6593"/>
    <w:rsid w:val="003B0A19"/>
    <w:rsid w:val="003C3265"/>
    <w:rsid w:val="003C7657"/>
    <w:rsid w:val="003D1E2D"/>
    <w:rsid w:val="003D4C98"/>
    <w:rsid w:val="003E2ACE"/>
    <w:rsid w:val="003E2DC9"/>
    <w:rsid w:val="003E3A8A"/>
    <w:rsid w:val="003E6542"/>
    <w:rsid w:val="003F0376"/>
    <w:rsid w:val="00411370"/>
    <w:rsid w:val="004656FF"/>
    <w:rsid w:val="00471C3D"/>
    <w:rsid w:val="004A2B32"/>
    <w:rsid w:val="004B2AF4"/>
    <w:rsid w:val="004C13BF"/>
    <w:rsid w:val="004C673A"/>
    <w:rsid w:val="004F71E6"/>
    <w:rsid w:val="004F74D3"/>
    <w:rsid w:val="00500787"/>
    <w:rsid w:val="005024C2"/>
    <w:rsid w:val="00511809"/>
    <w:rsid w:val="00532407"/>
    <w:rsid w:val="005431F2"/>
    <w:rsid w:val="0055143B"/>
    <w:rsid w:val="00551968"/>
    <w:rsid w:val="00556434"/>
    <w:rsid w:val="005625A6"/>
    <w:rsid w:val="00563F98"/>
    <w:rsid w:val="005653BA"/>
    <w:rsid w:val="00587A22"/>
    <w:rsid w:val="0059083F"/>
    <w:rsid w:val="00590AEC"/>
    <w:rsid w:val="005962AB"/>
    <w:rsid w:val="00597B70"/>
    <w:rsid w:val="005A0483"/>
    <w:rsid w:val="005C243A"/>
    <w:rsid w:val="005D7FAE"/>
    <w:rsid w:val="005F0F0A"/>
    <w:rsid w:val="005F4CCC"/>
    <w:rsid w:val="0060489C"/>
    <w:rsid w:val="00610DCF"/>
    <w:rsid w:val="00614693"/>
    <w:rsid w:val="00644599"/>
    <w:rsid w:val="00647A88"/>
    <w:rsid w:val="00656E87"/>
    <w:rsid w:val="00657878"/>
    <w:rsid w:val="00673E55"/>
    <w:rsid w:val="00687BAF"/>
    <w:rsid w:val="006B7355"/>
    <w:rsid w:val="006C60E0"/>
    <w:rsid w:val="006D0026"/>
    <w:rsid w:val="006D23D0"/>
    <w:rsid w:val="006D7AD5"/>
    <w:rsid w:val="006E7CA3"/>
    <w:rsid w:val="006F512C"/>
    <w:rsid w:val="0070342A"/>
    <w:rsid w:val="00704EF7"/>
    <w:rsid w:val="0072502F"/>
    <w:rsid w:val="0074538C"/>
    <w:rsid w:val="007570D8"/>
    <w:rsid w:val="007573CB"/>
    <w:rsid w:val="007613CD"/>
    <w:rsid w:val="00776873"/>
    <w:rsid w:val="00785013"/>
    <w:rsid w:val="00785E0E"/>
    <w:rsid w:val="007B0D2B"/>
    <w:rsid w:val="007B2588"/>
    <w:rsid w:val="007B4914"/>
    <w:rsid w:val="007B75A1"/>
    <w:rsid w:val="007F00A0"/>
    <w:rsid w:val="007F0B73"/>
    <w:rsid w:val="00807984"/>
    <w:rsid w:val="00810247"/>
    <w:rsid w:val="008201C3"/>
    <w:rsid w:val="008266F8"/>
    <w:rsid w:val="00857548"/>
    <w:rsid w:val="0086227B"/>
    <w:rsid w:val="008640F2"/>
    <w:rsid w:val="00865C4D"/>
    <w:rsid w:val="00897FAF"/>
    <w:rsid w:val="008B4398"/>
    <w:rsid w:val="008E17DF"/>
    <w:rsid w:val="008E57E3"/>
    <w:rsid w:val="009052C2"/>
    <w:rsid w:val="00907286"/>
    <w:rsid w:val="00907A01"/>
    <w:rsid w:val="00910595"/>
    <w:rsid w:val="009108C8"/>
    <w:rsid w:val="009124D8"/>
    <w:rsid w:val="00932620"/>
    <w:rsid w:val="009376BA"/>
    <w:rsid w:val="0095759A"/>
    <w:rsid w:val="009672A3"/>
    <w:rsid w:val="00972925"/>
    <w:rsid w:val="00990365"/>
    <w:rsid w:val="00995F9F"/>
    <w:rsid w:val="00996BBF"/>
    <w:rsid w:val="009A0C95"/>
    <w:rsid w:val="009B6397"/>
    <w:rsid w:val="009B7615"/>
    <w:rsid w:val="009C6ACF"/>
    <w:rsid w:val="009D0788"/>
    <w:rsid w:val="009D1726"/>
    <w:rsid w:val="009E380C"/>
    <w:rsid w:val="009E4451"/>
    <w:rsid w:val="009F623F"/>
    <w:rsid w:val="009F7A8F"/>
    <w:rsid w:val="00A03A44"/>
    <w:rsid w:val="00A12B7E"/>
    <w:rsid w:val="00A50C55"/>
    <w:rsid w:val="00A50E2D"/>
    <w:rsid w:val="00A76B11"/>
    <w:rsid w:val="00AB0A3D"/>
    <w:rsid w:val="00AB4953"/>
    <w:rsid w:val="00AC2391"/>
    <w:rsid w:val="00AC7A32"/>
    <w:rsid w:val="00AD1DF8"/>
    <w:rsid w:val="00AD3D0C"/>
    <w:rsid w:val="00AF184A"/>
    <w:rsid w:val="00AF1F2F"/>
    <w:rsid w:val="00AF1FD5"/>
    <w:rsid w:val="00B24D31"/>
    <w:rsid w:val="00B264B2"/>
    <w:rsid w:val="00B26B57"/>
    <w:rsid w:val="00B455ED"/>
    <w:rsid w:val="00B464FF"/>
    <w:rsid w:val="00B50130"/>
    <w:rsid w:val="00B51BDC"/>
    <w:rsid w:val="00B561C0"/>
    <w:rsid w:val="00B65E3A"/>
    <w:rsid w:val="00B763C2"/>
    <w:rsid w:val="00B773CE"/>
    <w:rsid w:val="00B7766B"/>
    <w:rsid w:val="00B9628C"/>
    <w:rsid w:val="00BD31C0"/>
    <w:rsid w:val="00BD5753"/>
    <w:rsid w:val="00BE37B1"/>
    <w:rsid w:val="00BE5B85"/>
    <w:rsid w:val="00BF3947"/>
    <w:rsid w:val="00C068D7"/>
    <w:rsid w:val="00C15FAA"/>
    <w:rsid w:val="00C30FA9"/>
    <w:rsid w:val="00C3395C"/>
    <w:rsid w:val="00C75901"/>
    <w:rsid w:val="00C91823"/>
    <w:rsid w:val="00C924F4"/>
    <w:rsid w:val="00C93913"/>
    <w:rsid w:val="00C94150"/>
    <w:rsid w:val="00C95A95"/>
    <w:rsid w:val="00CA0782"/>
    <w:rsid w:val="00CC681C"/>
    <w:rsid w:val="00CD09DF"/>
    <w:rsid w:val="00CF640B"/>
    <w:rsid w:val="00D008AB"/>
    <w:rsid w:val="00D00A7D"/>
    <w:rsid w:val="00D04130"/>
    <w:rsid w:val="00D2727E"/>
    <w:rsid w:val="00D279CE"/>
    <w:rsid w:val="00D41686"/>
    <w:rsid w:val="00D41A44"/>
    <w:rsid w:val="00D60EE3"/>
    <w:rsid w:val="00D622B3"/>
    <w:rsid w:val="00D653F6"/>
    <w:rsid w:val="00D76DD0"/>
    <w:rsid w:val="00D8489F"/>
    <w:rsid w:val="00DA5199"/>
    <w:rsid w:val="00DB1D2F"/>
    <w:rsid w:val="00DC4CF3"/>
    <w:rsid w:val="00DE6F04"/>
    <w:rsid w:val="00DE7613"/>
    <w:rsid w:val="00DF32D6"/>
    <w:rsid w:val="00DF414C"/>
    <w:rsid w:val="00E212D5"/>
    <w:rsid w:val="00E30139"/>
    <w:rsid w:val="00E3405A"/>
    <w:rsid w:val="00E50DE3"/>
    <w:rsid w:val="00E610EC"/>
    <w:rsid w:val="00E65F22"/>
    <w:rsid w:val="00E7152A"/>
    <w:rsid w:val="00E74F07"/>
    <w:rsid w:val="00E82223"/>
    <w:rsid w:val="00E82C9E"/>
    <w:rsid w:val="00E93958"/>
    <w:rsid w:val="00E96447"/>
    <w:rsid w:val="00EC1A58"/>
    <w:rsid w:val="00EC495D"/>
    <w:rsid w:val="00EF77DF"/>
    <w:rsid w:val="00F1172D"/>
    <w:rsid w:val="00F1681D"/>
    <w:rsid w:val="00F3590E"/>
    <w:rsid w:val="00F519C0"/>
    <w:rsid w:val="00F63BB9"/>
    <w:rsid w:val="00F64774"/>
    <w:rsid w:val="00F74336"/>
    <w:rsid w:val="00F821F5"/>
    <w:rsid w:val="00F83C1C"/>
    <w:rsid w:val="00F94A61"/>
    <w:rsid w:val="00FA4BC1"/>
    <w:rsid w:val="00FA5833"/>
    <w:rsid w:val="00FA7B3E"/>
    <w:rsid w:val="00FD5D61"/>
    <w:rsid w:val="00FE16DD"/>
    <w:rsid w:val="00FF313E"/>
    <w:rsid w:val="00FF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53328"/>
  <w15:chartTrackingRefBased/>
  <w15:docId w15:val="{77C8BC64-780C-4B5D-B4FA-F5B1DB6E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48"/>
    <w:pPr>
      <w:spacing w:before="240" w:after="240" w:line="276" w:lineRule="auto"/>
    </w:pPr>
  </w:style>
  <w:style w:type="paragraph" w:styleId="Heading1">
    <w:name w:val="heading 1"/>
    <w:aliases w:val="Outline1"/>
    <w:basedOn w:val="Normal"/>
    <w:next w:val="Normal"/>
    <w:link w:val="Heading1Char"/>
    <w:uiPriority w:val="1"/>
    <w:qFormat/>
    <w:rsid w:val="00E610EC"/>
    <w:pPr>
      <w:outlineLvl w:val="0"/>
    </w:pPr>
    <w:rPr>
      <w:b/>
      <w:kern w:val="24"/>
      <w:sz w:val="36"/>
    </w:rPr>
  </w:style>
  <w:style w:type="paragraph" w:styleId="Heading2">
    <w:name w:val="heading 2"/>
    <w:aliases w:val="Outline2"/>
    <w:basedOn w:val="Normal"/>
    <w:next w:val="Normal"/>
    <w:link w:val="Heading2Char"/>
    <w:uiPriority w:val="1"/>
    <w:qFormat/>
    <w:rsid w:val="00E610EC"/>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24"/>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E610EC"/>
    <w:rPr>
      <w:b/>
      <w:kern w:val="24"/>
      <w:sz w:val="36"/>
    </w:rPr>
  </w:style>
  <w:style w:type="character" w:customStyle="1" w:styleId="Heading2Char">
    <w:name w:val="Heading 2 Char"/>
    <w:aliases w:val="Outline2 Char"/>
    <w:basedOn w:val="DefaultParagraphFont"/>
    <w:link w:val="Heading2"/>
    <w:uiPriority w:val="1"/>
    <w:rsid w:val="00E610EC"/>
    <w:rPr>
      <w:rFonts w:cstheme="minorHAnsi"/>
      <w:b/>
      <w:sz w:val="32"/>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A216A"/>
    <w:pPr>
      <w:spacing w:before="0" w:after="0" w:line="240" w:lineRule="auto"/>
      <w:ind w:left="3686" w:right="748"/>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rsid w:val="001A216A"/>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5"/>
      </w:numPr>
      <w:ind w:right="57"/>
      <w:contextualSpacing/>
    </w:pPr>
    <w:rPr>
      <w:rFonts w:cstheme="minorHAnsi"/>
      <w:b/>
    </w:rPr>
  </w:style>
  <w:style w:type="paragraph" w:styleId="ListParagraph">
    <w:name w:val="List Paragraph"/>
    <w:basedOn w:val="Normal"/>
    <w:uiPriority w:val="34"/>
    <w:unhideWhenUsed/>
    <w:qFormat/>
    <w:rsid w:val="008E17DF"/>
    <w:pPr>
      <w:spacing w:line="24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09DF"/>
    <w:pPr>
      <w:numPr>
        <w:ilvl w:val="1"/>
        <w:numId w:val="29"/>
      </w:numPr>
    </w:pPr>
  </w:style>
  <w:style w:type="character" w:customStyle="1" w:styleId="NumHead2Char">
    <w:name w:val="Num Head2 Char"/>
    <w:basedOn w:val="Heading2Char"/>
    <w:link w:val="NumHead2"/>
    <w:uiPriority w:val="2"/>
    <w:rsid w:val="00D60EE3"/>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09DF"/>
    <w:pPr>
      <w:numPr>
        <w:ilvl w:val="2"/>
        <w:numId w:val="29"/>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character" w:styleId="Emphasis">
    <w:name w:val="Emphasis"/>
    <w:basedOn w:val="DefaultParagraphFont"/>
    <w:uiPriority w:val="20"/>
    <w:qFormat/>
    <w:rsid w:val="00D76DD0"/>
    <w:rPr>
      <w:i/>
      <w:iCs/>
    </w:rPr>
  </w:style>
  <w:style w:type="paragraph" w:styleId="CommentSubject">
    <w:name w:val="annotation subject"/>
    <w:basedOn w:val="CommentText"/>
    <w:next w:val="CommentText"/>
    <w:link w:val="CommentSubjectChar"/>
    <w:uiPriority w:val="99"/>
    <w:semiHidden/>
    <w:unhideWhenUsed/>
    <w:rsid w:val="0005249D"/>
    <w:rPr>
      <w:b/>
      <w:bCs/>
      <w:szCs w:val="20"/>
      <w:lang w:val="en-GB"/>
    </w:rPr>
  </w:style>
  <w:style w:type="character" w:customStyle="1" w:styleId="CommentSubjectChar">
    <w:name w:val="Comment Subject Char"/>
    <w:basedOn w:val="CommentTextChar"/>
    <w:link w:val="CommentSubject"/>
    <w:uiPriority w:val="99"/>
    <w:semiHidden/>
    <w:rsid w:val="0005249D"/>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6073">
      <w:bodyDiv w:val="1"/>
      <w:marLeft w:val="0"/>
      <w:marRight w:val="0"/>
      <w:marTop w:val="0"/>
      <w:marBottom w:val="0"/>
      <w:divBdr>
        <w:top w:val="none" w:sz="0" w:space="0" w:color="auto"/>
        <w:left w:val="none" w:sz="0" w:space="0" w:color="auto"/>
        <w:bottom w:val="none" w:sz="0" w:space="0" w:color="auto"/>
        <w:right w:val="none" w:sz="0" w:space="0" w:color="auto"/>
      </w:divBdr>
    </w:div>
    <w:div w:id="976254711">
      <w:bodyDiv w:val="1"/>
      <w:marLeft w:val="0"/>
      <w:marRight w:val="0"/>
      <w:marTop w:val="0"/>
      <w:marBottom w:val="0"/>
      <w:divBdr>
        <w:top w:val="none" w:sz="0" w:space="0" w:color="auto"/>
        <w:left w:val="none" w:sz="0" w:space="0" w:color="auto"/>
        <w:bottom w:val="none" w:sz="0" w:space="0" w:color="auto"/>
        <w:right w:val="none" w:sz="0" w:space="0" w:color="auto"/>
      </w:divBdr>
    </w:div>
    <w:div w:id="1807628622">
      <w:bodyDiv w:val="1"/>
      <w:marLeft w:val="0"/>
      <w:marRight w:val="0"/>
      <w:marTop w:val="0"/>
      <w:marBottom w:val="0"/>
      <w:divBdr>
        <w:top w:val="none" w:sz="0" w:space="0" w:color="auto"/>
        <w:left w:val="none" w:sz="0" w:space="0" w:color="auto"/>
        <w:bottom w:val="none" w:sz="0" w:space="0" w:color="auto"/>
        <w:right w:val="none" w:sz="0" w:space="0" w:color="auto"/>
      </w:divBdr>
    </w:div>
    <w:div w:id="1883399552">
      <w:bodyDiv w:val="1"/>
      <w:marLeft w:val="0"/>
      <w:marRight w:val="0"/>
      <w:marTop w:val="0"/>
      <w:marBottom w:val="0"/>
      <w:divBdr>
        <w:top w:val="none" w:sz="0" w:space="0" w:color="auto"/>
        <w:left w:val="none" w:sz="0" w:space="0" w:color="auto"/>
        <w:bottom w:val="none" w:sz="0" w:space="0" w:color="auto"/>
        <w:right w:val="none" w:sz="0" w:space="0" w:color="auto"/>
      </w:divBdr>
    </w:div>
    <w:div w:id="21057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Participation\19.%20Corporate%20Templates%20-%20Accessible%20and%20Branded\Accessible%20Template%20-%20Commission%20Minutes%20A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DCC9-C0FA-4277-A5A9-CA39D11A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 - Commission Minutes Alt</Template>
  <TotalTime>1</TotalTime>
  <Pages>5</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U321784</dc:creator>
  <cp:keywords/>
  <dc:description/>
  <cp:lastModifiedBy>Kontro T (Tiia)</cp:lastModifiedBy>
  <cp:revision>3</cp:revision>
  <dcterms:created xsi:type="dcterms:W3CDTF">2021-06-09T07:45:00Z</dcterms:created>
  <dcterms:modified xsi:type="dcterms:W3CDTF">2021-06-09T09:05:00Z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101904904</vt:i4>
  </property>
</Properties>
</file>