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256"/>
        <w:gridCol w:w="5760"/>
      </w:tblGrid>
      <w:tr w:rsidR="00080CB6" w:rsidTr="0095759A">
        <w:tc>
          <w:tcPr>
            <w:tcW w:w="3256" w:type="dxa"/>
          </w:tcPr>
          <w:p w:rsidR="00080CB6" w:rsidRPr="000521DA" w:rsidRDefault="00080CB6" w:rsidP="00080CB6">
            <w:pPr>
              <w:pStyle w:val="Heading2"/>
              <w:ind w:left="-110"/>
            </w:pPr>
            <w:r w:rsidRPr="000521DA">
              <w:t>Present:</w:t>
            </w:r>
          </w:p>
        </w:tc>
        <w:tc>
          <w:tcPr>
            <w:tcW w:w="5760" w:type="dxa"/>
          </w:tcPr>
          <w:p w:rsidR="00080CB6" w:rsidRDefault="00080CB6" w:rsidP="00080CB6">
            <w:r>
              <w:t>Judith Robertson (Chair) JR</w:t>
            </w:r>
          </w:p>
          <w:p w:rsidR="00080CB6" w:rsidRDefault="00080CB6" w:rsidP="00080CB6">
            <w:r>
              <w:t>Jane-Claire Judson (JCJ, left part way through Item 9)</w:t>
            </w:r>
          </w:p>
          <w:p w:rsidR="00080CB6" w:rsidRDefault="00080CB6" w:rsidP="00080CB6">
            <w:r>
              <w:t>Susan Kemp (SK)</w:t>
            </w:r>
          </w:p>
          <w:p w:rsidR="00080CB6" w:rsidRDefault="00080CB6" w:rsidP="00080CB6">
            <w:r>
              <w:t>Alan Mitchell (AM)</w:t>
            </w:r>
          </w:p>
          <w:p w:rsidR="00080CB6" w:rsidRDefault="00080CB6" w:rsidP="00080CB6"/>
        </w:tc>
      </w:tr>
      <w:tr w:rsidR="00080CB6" w:rsidTr="0095759A">
        <w:tc>
          <w:tcPr>
            <w:tcW w:w="3256" w:type="dxa"/>
          </w:tcPr>
          <w:p w:rsidR="00080CB6" w:rsidRPr="000521DA" w:rsidRDefault="00080CB6" w:rsidP="00080CB6">
            <w:pPr>
              <w:pStyle w:val="Heading2"/>
              <w:ind w:left="-110"/>
            </w:pPr>
            <w:r w:rsidRPr="000521DA">
              <w:t>In Attendance:</w:t>
            </w:r>
          </w:p>
        </w:tc>
        <w:tc>
          <w:tcPr>
            <w:tcW w:w="5760" w:type="dxa"/>
          </w:tcPr>
          <w:p w:rsidR="00080CB6" w:rsidRDefault="00080CB6" w:rsidP="00080CB6">
            <w:r>
              <w:t>Tiia Kontro (Minute Secretary) (TK)</w:t>
            </w:r>
          </w:p>
          <w:p w:rsidR="00080CB6" w:rsidRDefault="00080CB6" w:rsidP="00080CB6">
            <w:r>
              <w:t>Kavita Chetty (KC)</w:t>
            </w:r>
          </w:p>
          <w:p w:rsidR="00080CB6" w:rsidRDefault="00080CB6" w:rsidP="00080CB6">
            <w:r>
              <w:t>Liz Gibb (LG, items 1- 6 only)</w:t>
            </w:r>
          </w:p>
        </w:tc>
      </w:tr>
      <w:tr w:rsidR="00080CB6" w:rsidTr="0095759A">
        <w:tc>
          <w:tcPr>
            <w:tcW w:w="3256" w:type="dxa"/>
          </w:tcPr>
          <w:p w:rsidR="00080CB6" w:rsidRPr="00995F9F" w:rsidRDefault="00080CB6" w:rsidP="00080CB6">
            <w:pPr>
              <w:pStyle w:val="Heading2"/>
              <w:ind w:left="-110"/>
            </w:pPr>
            <w:r>
              <w:t>Apologies:</w:t>
            </w:r>
          </w:p>
        </w:tc>
        <w:tc>
          <w:tcPr>
            <w:tcW w:w="5760" w:type="dxa"/>
          </w:tcPr>
          <w:p w:rsidR="00080CB6" w:rsidRDefault="00080CB6" w:rsidP="00080CB6">
            <w:r>
              <w:t>No apologies</w:t>
            </w:r>
          </w:p>
        </w:tc>
      </w:tr>
      <w:tr w:rsidR="00080CB6" w:rsidTr="0095759A">
        <w:tc>
          <w:tcPr>
            <w:tcW w:w="3256" w:type="dxa"/>
          </w:tcPr>
          <w:p w:rsidR="00080CB6" w:rsidRPr="00995F9F" w:rsidRDefault="00080CB6" w:rsidP="00080CB6">
            <w:pPr>
              <w:pStyle w:val="Heading2"/>
              <w:ind w:left="-110"/>
            </w:pPr>
            <w:r>
              <w:t xml:space="preserve">List of Acronyms: </w:t>
            </w:r>
          </w:p>
        </w:tc>
        <w:tc>
          <w:tcPr>
            <w:tcW w:w="5760" w:type="dxa"/>
          </w:tcPr>
          <w:p w:rsidR="00961E44" w:rsidRDefault="00961E44" w:rsidP="00080CB6">
            <w:r>
              <w:t xml:space="preserve">ACAS: </w:t>
            </w:r>
            <w:r w:rsidRPr="00961E44">
              <w:t>Advisory, Conciliation and Arbitration Service</w:t>
            </w:r>
          </w:p>
          <w:p w:rsidR="00961E44" w:rsidRDefault="00961E44" w:rsidP="00080CB6">
            <w:r>
              <w:t xml:space="preserve">CEDAW: </w:t>
            </w:r>
            <w:r w:rsidRPr="00961E44">
              <w:t>Convention on the Elimination of All Forms of Discrimination Against Women</w:t>
            </w:r>
          </w:p>
          <w:p w:rsidR="00961E44" w:rsidRDefault="00961E44" w:rsidP="00080CB6">
            <w:r>
              <w:t xml:space="preserve">EHRC: Equality and Human Rights Commission </w:t>
            </w:r>
          </w:p>
          <w:p w:rsidR="00080CB6" w:rsidRDefault="00080CB6" w:rsidP="00080CB6">
            <w:r>
              <w:t>NHRI: National Human Rights Institution</w:t>
            </w:r>
          </w:p>
          <w:p w:rsidR="00080CB6" w:rsidRDefault="00080CB6" w:rsidP="00080CB6">
            <w:r>
              <w:t>SPCB: Scottish Parliament Corporate Body</w:t>
            </w:r>
          </w:p>
          <w:p w:rsidR="00961E44" w:rsidRDefault="00961E44" w:rsidP="00080CB6">
            <w:r>
              <w:t>SPS: Scottish Prison Service</w:t>
            </w:r>
          </w:p>
          <w:p w:rsidR="00080CB6" w:rsidRDefault="00080CB6" w:rsidP="00080CB6">
            <w:r>
              <w:t xml:space="preserve">PCS: </w:t>
            </w:r>
            <w:r w:rsidRPr="00237AE4">
              <w:t>Public and Commercial Services Union</w:t>
            </w:r>
          </w:p>
        </w:tc>
      </w:tr>
    </w:tbl>
    <w:p w:rsidR="0033526B" w:rsidRDefault="00FD5D61" w:rsidP="00FD5D61">
      <w:pPr>
        <w:pStyle w:val="NumHead1"/>
      </w:pPr>
      <w:r>
        <w:lastRenderedPageBreak/>
        <w:t>Welcome / Declarations of Interest</w:t>
      </w:r>
    </w:p>
    <w:p w:rsidR="00B220F8" w:rsidRDefault="00FD5D61" w:rsidP="00FD5D61">
      <w:r>
        <w:t>There were no declarations of interest.</w:t>
      </w:r>
    </w:p>
    <w:p w:rsidR="00B220F8" w:rsidRDefault="00B220F8" w:rsidP="00FD5D61"/>
    <w:p w:rsidR="00FD5D61" w:rsidRPr="00FD5D61" w:rsidRDefault="00FD5D61" w:rsidP="00FD5D61">
      <w:pPr>
        <w:pStyle w:val="NumHead1"/>
      </w:pPr>
      <w:r>
        <w:t>Minutes of Previous Meeting</w:t>
      </w:r>
    </w:p>
    <w:p w:rsidR="00B220F8" w:rsidRDefault="00080CB6" w:rsidP="00080CB6">
      <w:r>
        <w:t xml:space="preserve">The minutes of the meeting held on 5 May 2020 were approved with minor changes. </w:t>
      </w:r>
    </w:p>
    <w:p w:rsidR="00B220F8" w:rsidRPr="003D1E2D" w:rsidRDefault="00B220F8" w:rsidP="00080CB6"/>
    <w:p w:rsidR="00080CB6" w:rsidRDefault="00080CB6" w:rsidP="00080CB6">
      <w:pPr>
        <w:pStyle w:val="NumHead1"/>
      </w:pPr>
      <w:r>
        <w:t>Matters Arising</w:t>
      </w:r>
    </w:p>
    <w:p w:rsidR="00080CB6" w:rsidRDefault="00080CB6" w:rsidP="00080CB6">
      <w:r>
        <w:t xml:space="preserve">The matters arising report was discussed and the following points noted. </w:t>
      </w:r>
    </w:p>
    <w:p w:rsidR="00080CB6" w:rsidRDefault="00080CB6" w:rsidP="00080CB6">
      <w:pPr>
        <w:pStyle w:val="NumPara"/>
      </w:pPr>
      <w:r>
        <w:t xml:space="preserve">AM requested an update on the minutes from the 4 NHRI meeting in February 2020. JR confirmed that minutes have not yet been received and it was agreed that JR should </w:t>
      </w:r>
      <w:r w:rsidR="0088238A">
        <w:t>follow up</w:t>
      </w:r>
      <w:r>
        <w:t xml:space="preserve">. </w:t>
      </w:r>
    </w:p>
    <w:p w:rsidR="00080CB6" w:rsidRDefault="00080CB6" w:rsidP="00080CB6">
      <w:pPr>
        <w:pStyle w:val="NumPara"/>
        <w:numPr>
          <w:ilvl w:val="0"/>
          <w:numId w:val="0"/>
        </w:numPr>
        <w:ind w:left="792"/>
      </w:pPr>
    </w:p>
    <w:p w:rsidR="00080CB6" w:rsidRDefault="00080CB6" w:rsidP="00080CB6">
      <w:pPr>
        <w:pStyle w:val="NumPara"/>
        <w:numPr>
          <w:ilvl w:val="0"/>
          <w:numId w:val="0"/>
        </w:numPr>
        <w:ind w:left="792"/>
      </w:pPr>
      <w:r w:rsidRPr="00080CB6">
        <w:rPr>
          <w:b/>
        </w:rPr>
        <w:t>Action:</w:t>
      </w:r>
      <w:r>
        <w:t xml:space="preserve"> JR to</w:t>
      </w:r>
      <w:r w:rsidR="006F0C75">
        <w:t xml:space="preserve"> request</w:t>
      </w:r>
      <w:r>
        <w:t xml:space="preserve"> the minutes and to circulate them with the Commissioners as soon as they have been received. </w:t>
      </w:r>
    </w:p>
    <w:p w:rsidR="00080CB6" w:rsidRDefault="00080CB6" w:rsidP="00080CB6">
      <w:pPr>
        <w:pStyle w:val="NumPara"/>
        <w:numPr>
          <w:ilvl w:val="0"/>
          <w:numId w:val="0"/>
        </w:numPr>
        <w:ind w:left="792"/>
      </w:pPr>
    </w:p>
    <w:p w:rsidR="00080CB6" w:rsidRDefault="00080CB6" w:rsidP="00080CB6">
      <w:pPr>
        <w:pStyle w:val="NumPara"/>
      </w:pPr>
      <w:r>
        <w:t xml:space="preserve">SK raised a question about the timeline for the Accreditation process. KC confirmed there will be at least a 6 month delay due to COVID-19. JR pointed out that </w:t>
      </w:r>
      <w:r w:rsidR="0088238A">
        <w:t xml:space="preserve">a </w:t>
      </w:r>
      <w:r>
        <w:t xml:space="preserve">large amount of the work has already been completed and that the finalising the work will be reprioritised as soon as the dates have been confirmed. </w:t>
      </w:r>
    </w:p>
    <w:p w:rsidR="00080CB6" w:rsidRDefault="00080CB6" w:rsidP="00080CB6">
      <w:pPr>
        <w:pStyle w:val="NumPara"/>
        <w:numPr>
          <w:ilvl w:val="0"/>
          <w:numId w:val="0"/>
        </w:numPr>
        <w:ind w:left="792"/>
      </w:pPr>
    </w:p>
    <w:p w:rsidR="00226909" w:rsidRDefault="00080CB6" w:rsidP="00226909">
      <w:pPr>
        <w:pStyle w:val="NumPara"/>
      </w:pPr>
      <w:r>
        <w:t>The G</w:t>
      </w:r>
      <w:r w:rsidR="00226909">
        <w:t>overnance Review timeline was discussed. A question on whether the process should be completed before AM and SK’s term ends was raised.</w:t>
      </w:r>
      <w:r w:rsidR="006F0C75">
        <w:t xml:space="preserve">  There was a discussion </w:t>
      </w:r>
      <w:r w:rsidR="00337A6F">
        <w:t xml:space="preserve">about </w:t>
      </w:r>
      <w:r w:rsidR="006F0C75">
        <w:t xml:space="preserve">the terms of office of current Commissioners </w:t>
      </w:r>
      <w:r w:rsidR="00337A6F">
        <w:t>and</w:t>
      </w:r>
      <w:r w:rsidR="006F0C75">
        <w:t xml:space="preserve"> COVID 19.  </w:t>
      </w:r>
      <w:r>
        <w:t xml:space="preserve">It was agreed that </w:t>
      </w:r>
      <w:r w:rsidR="00226909">
        <w:t xml:space="preserve">a wider conversation on the topic would be useful and that this would be included in a future Commission Meeting. </w:t>
      </w:r>
    </w:p>
    <w:p w:rsidR="0009314B" w:rsidRDefault="0009314B" w:rsidP="00226909">
      <w:pPr>
        <w:pStyle w:val="NumPara"/>
        <w:numPr>
          <w:ilvl w:val="0"/>
          <w:numId w:val="0"/>
        </w:numPr>
        <w:ind w:left="792"/>
      </w:pPr>
    </w:p>
    <w:p w:rsidR="00727A36" w:rsidRPr="00080CB6" w:rsidRDefault="00226909" w:rsidP="0009314B">
      <w:pPr>
        <w:pStyle w:val="NumPara"/>
        <w:numPr>
          <w:ilvl w:val="0"/>
          <w:numId w:val="0"/>
        </w:numPr>
        <w:ind w:left="792"/>
      </w:pPr>
      <w:r w:rsidRPr="0009314B">
        <w:rPr>
          <w:b/>
        </w:rPr>
        <w:t>Action:</w:t>
      </w:r>
      <w:r>
        <w:t xml:space="preserve"> JR to include a conversation on the Governance Review in a future Commission Meeting </w:t>
      </w:r>
    </w:p>
    <w:p w:rsidR="00995F9F" w:rsidRDefault="0009314B" w:rsidP="00FD5D61">
      <w:pPr>
        <w:pStyle w:val="NumHead1"/>
      </w:pPr>
      <w:r>
        <w:lastRenderedPageBreak/>
        <w:t>Workplan Update</w:t>
      </w:r>
    </w:p>
    <w:p w:rsidR="0009314B" w:rsidRPr="0009314B" w:rsidRDefault="0009314B" w:rsidP="0009314B">
      <w:r>
        <w:t xml:space="preserve">KC shared an update </w:t>
      </w:r>
      <w:r w:rsidR="00095ECC">
        <w:t xml:space="preserve">on the workplan paper and explained that the purpose of the document is to provide an insight into the work that’s being carried out in the Commission now as well as in the next 3 months. </w:t>
      </w:r>
      <w:r w:rsidR="004F73D3">
        <w:t xml:space="preserve">Comments were invited and the following points noted. </w:t>
      </w:r>
    </w:p>
    <w:p w:rsidR="00995F9F" w:rsidRDefault="004F73D3" w:rsidP="00FD5D61">
      <w:pPr>
        <w:pStyle w:val="NumPara"/>
      </w:pPr>
      <w:r>
        <w:t>The Commission discussed the “test, trace, isolate, support” approach in the</w:t>
      </w:r>
      <w:r w:rsidR="00535360">
        <w:t xml:space="preserve"> COVID-19 crisis handling</w:t>
      </w:r>
      <w:r w:rsidR="0088238A">
        <w:t xml:space="preserve"> including </w:t>
      </w:r>
      <w:r w:rsidR="00535360">
        <w:t xml:space="preserve">issues relating to </w:t>
      </w:r>
      <w:r w:rsidR="0092295A">
        <w:t>practice across Scotland.</w:t>
      </w:r>
    </w:p>
    <w:p w:rsidR="00E747A5" w:rsidRDefault="00E747A5" w:rsidP="00E747A5">
      <w:pPr>
        <w:pStyle w:val="NumPara"/>
        <w:numPr>
          <w:ilvl w:val="0"/>
          <w:numId w:val="0"/>
        </w:numPr>
        <w:ind w:left="792"/>
      </w:pPr>
    </w:p>
    <w:p w:rsidR="009545A0" w:rsidRDefault="00E747A5" w:rsidP="009545A0">
      <w:pPr>
        <w:pStyle w:val="NumPara"/>
      </w:pPr>
      <w:r>
        <w:t xml:space="preserve">The implications </w:t>
      </w:r>
      <w:r w:rsidR="00337A6F">
        <w:t>for</w:t>
      </w:r>
      <w:r>
        <w:t xml:space="preserve"> the Commission were discussed. It was noted that the Commission has currently only commented on the privacy implications of the digital trackin</w:t>
      </w:r>
      <w:r w:rsidR="00530DBE">
        <w:t>g and mostly focused on the app</w:t>
      </w:r>
      <w:r>
        <w:t xml:space="preserve"> rather than testing. </w:t>
      </w:r>
    </w:p>
    <w:p w:rsidR="00530DBE" w:rsidRDefault="00530DBE" w:rsidP="00530DBE">
      <w:pPr>
        <w:pStyle w:val="NumPara"/>
        <w:numPr>
          <w:ilvl w:val="0"/>
          <w:numId w:val="0"/>
        </w:numPr>
        <w:ind w:left="792"/>
      </w:pPr>
    </w:p>
    <w:p w:rsidR="009545A0" w:rsidRDefault="009545A0" w:rsidP="009545A0">
      <w:pPr>
        <w:pStyle w:val="NumPara"/>
      </w:pPr>
      <w:r>
        <w:t xml:space="preserve">The Commission discussed different avenues </w:t>
      </w:r>
      <w:r w:rsidR="00337A6F">
        <w:t xml:space="preserve">for taking </w:t>
      </w:r>
      <w:r>
        <w:t>work forward</w:t>
      </w:r>
      <w:r w:rsidR="00337A6F">
        <w:t xml:space="preserve"> in this area</w:t>
      </w:r>
      <w:r>
        <w:t>. Some issues discussed were the rights of health care workers, prison officers and police; supporting people who have had to isolate for longer periods of time especially those who are vulnerable; practicalities on how employers are including human rights in their back to work guidance</w:t>
      </w:r>
      <w:r w:rsidR="0088238A">
        <w:t>;</w:t>
      </w:r>
      <w:r>
        <w:t xml:space="preserve"> and health and safety in the workplace. </w:t>
      </w:r>
    </w:p>
    <w:p w:rsidR="009545A0" w:rsidRDefault="009545A0" w:rsidP="009545A0">
      <w:pPr>
        <w:pStyle w:val="NumPara"/>
        <w:numPr>
          <w:ilvl w:val="0"/>
          <w:numId w:val="0"/>
        </w:numPr>
        <w:ind w:left="792"/>
      </w:pPr>
    </w:p>
    <w:p w:rsidR="009545A0" w:rsidRDefault="00E747A5" w:rsidP="009545A0">
      <w:pPr>
        <w:pStyle w:val="NumPara"/>
      </w:pPr>
      <w:r>
        <w:t xml:space="preserve">The Commission agreed that it would be useful to discuss EHRC’s locus </w:t>
      </w:r>
      <w:r w:rsidR="00337A6F">
        <w:t xml:space="preserve">here </w:t>
      </w:r>
      <w:r>
        <w:t>to make sure the Commission’s approach is well informed</w:t>
      </w:r>
      <w:r w:rsidR="0088238A">
        <w:t>.</w:t>
      </w:r>
    </w:p>
    <w:p w:rsidR="009545A0" w:rsidRDefault="009545A0" w:rsidP="009545A0">
      <w:pPr>
        <w:pStyle w:val="NumPara"/>
        <w:numPr>
          <w:ilvl w:val="0"/>
          <w:numId w:val="0"/>
        </w:numPr>
        <w:ind w:left="792"/>
      </w:pPr>
    </w:p>
    <w:p w:rsidR="009545A0" w:rsidRDefault="00E747A5" w:rsidP="009545A0">
      <w:pPr>
        <w:pStyle w:val="NumPara"/>
        <w:numPr>
          <w:ilvl w:val="0"/>
          <w:numId w:val="0"/>
        </w:numPr>
        <w:ind w:left="792"/>
      </w:pPr>
      <w:r w:rsidRPr="009545A0">
        <w:rPr>
          <w:b/>
        </w:rPr>
        <w:t>Action:</w:t>
      </w:r>
      <w:r>
        <w:t xml:space="preserve"> KC to discuss the topic with EHRC. </w:t>
      </w:r>
    </w:p>
    <w:p w:rsidR="009545A0" w:rsidRDefault="009545A0" w:rsidP="009545A0">
      <w:pPr>
        <w:pStyle w:val="NumPara"/>
        <w:numPr>
          <w:ilvl w:val="0"/>
          <w:numId w:val="0"/>
        </w:numPr>
        <w:ind w:left="792"/>
      </w:pPr>
    </w:p>
    <w:p w:rsidR="0088238A" w:rsidRDefault="00EF556A" w:rsidP="009545A0">
      <w:pPr>
        <w:pStyle w:val="NumPara"/>
      </w:pPr>
      <w:r>
        <w:t xml:space="preserve">AM </w:t>
      </w:r>
      <w:r w:rsidR="0088238A">
        <w:t>highlighted</w:t>
      </w:r>
      <w:r>
        <w:t xml:space="preserve"> the Commission’s ongoing work in</w:t>
      </w:r>
      <w:r w:rsidR="0088238A">
        <w:t xml:space="preserve"> relation to</w:t>
      </w:r>
      <w:r>
        <w:t xml:space="preserve"> Scottish prisons. The Commission has made a public statement concerning conditions in Scottish prisons and </w:t>
      </w:r>
      <w:r w:rsidR="0088238A">
        <w:t xml:space="preserve">continues to seek further </w:t>
      </w:r>
      <w:r>
        <w:t>progress</w:t>
      </w:r>
      <w:r w:rsidR="0088238A">
        <w:t xml:space="preserve"> in addressing these</w:t>
      </w:r>
      <w:r>
        <w:t>.</w:t>
      </w:r>
    </w:p>
    <w:p w:rsidR="009545A0" w:rsidRDefault="008927AC" w:rsidP="00F208B6">
      <w:pPr>
        <w:pStyle w:val="NumPara"/>
        <w:numPr>
          <w:ilvl w:val="0"/>
          <w:numId w:val="0"/>
        </w:numPr>
        <w:ind w:left="792"/>
      </w:pPr>
      <w:r>
        <w:t xml:space="preserve"> </w:t>
      </w:r>
    </w:p>
    <w:p w:rsidR="006B04F1" w:rsidRDefault="008927AC" w:rsidP="008927AC">
      <w:pPr>
        <w:pStyle w:val="NumPara"/>
      </w:pPr>
      <w:r>
        <w:t>The Commission discussed the situation</w:t>
      </w:r>
      <w:r w:rsidR="00C312DA">
        <w:t xml:space="preserve"> in relation to restrictions </w:t>
      </w:r>
      <w:r w:rsidR="00B60F99">
        <w:t>on</w:t>
      </w:r>
      <w:r w:rsidR="00C312DA">
        <w:t xml:space="preserve"> those subject to cellular confinement</w:t>
      </w:r>
      <w:r w:rsidR="0088238A">
        <w:t>.</w:t>
      </w:r>
      <w:r>
        <w:t xml:space="preserve"> It was </w:t>
      </w:r>
      <w:r>
        <w:lastRenderedPageBreak/>
        <w:t xml:space="preserve">agreed that the Commission should write to SPS </w:t>
      </w:r>
      <w:r w:rsidR="0088238A">
        <w:t>to highlight the</w:t>
      </w:r>
      <w:r>
        <w:t xml:space="preserve"> importance of sharing data with an NHRI such as the Commission. </w:t>
      </w:r>
    </w:p>
    <w:p w:rsidR="006B04F1" w:rsidRDefault="006B04F1" w:rsidP="006B04F1">
      <w:pPr>
        <w:pStyle w:val="NumPara"/>
        <w:numPr>
          <w:ilvl w:val="0"/>
          <w:numId w:val="0"/>
        </w:numPr>
        <w:ind w:left="792"/>
      </w:pPr>
    </w:p>
    <w:p w:rsidR="008927AC" w:rsidRDefault="008927AC" w:rsidP="006B04F1">
      <w:pPr>
        <w:pStyle w:val="NumPara"/>
        <w:numPr>
          <w:ilvl w:val="0"/>
          <w:numId w:val="0"/>
        </w:numPr>
        <w:ind w:left="792"/>
      </w:pPr>
      <w:r w:rsidRPr="006B04F1">
        <w:rPr>
          <w:b/>
        </w:rPr>
        <w:t>Action:</w:t>
      </w:r>
      <w:r>
        <w:t xml:space="preserve"> The Commission to write to SPS. </w:t>
      </w:r>
    </w:p>
    <w:p w:rsidR="006B04F1" w:rsidRDefault="006B04F1" w:rsidP="006B04F1">
      <w:pPr>
        <w:pStyle w:val="NumPara"/>
        <w:numPr>
          <w:ilvl w:val="0"/>
          <w:numId w:val="0"/>
        </w:numPr>
        <w:ind w:left="792"/>
      </w:pPr>
    </w:p>
    <w:p w:rsidR="009545A0" w:rsidRDefault="008927AC" w:rsidP="00D322F1">
      <w:pPr>
        <w:pStyle w:val="NumPara"/>
      </w:pPr>
      <w:r>
        <w:t xml:space="preserve">SK shared an update on the work of the Independent Advisory </w:t>
      </w:r>
      <w:r w:rsidR="0088238A">
        <w:t>G</w:t>
      </w:r>
      <w:r>
        <w:t>roup</w:t>
      </w:r>
      <w:r w:rsidR="0088238A">
        <w:t xml:space="preserve"> on police use of emergency powers</w:t>
      </w:r>
      <w:r>
        <w:t xml:space="preserve">. </w:t>
      </w:r>
      <w:r w:rsidR="006B04F1">
        <w:t xml:space="preserve">The group is collecting data from both police and the public. </w:t>
      </w:r>
      <w:r>
        <w:t xml:space="preserve">It was noted that </w:t>
      </w:r>
      <w:r w:rsidR="006B04F1">
        <w:t xml:space="preserve">the group is trying to reach groups that are usually harder to reach. The information gathered will be feeding directly into the </w:t>
      </w:r>
      <w:bookmarkStart w:id="0" w:name="_GoBack"/>
      <w:r w:rsidR="00550343">
        <w:t>group’s</w:t>
      </w:r>
      <w:r w:rsidR="00C312DA">
        <w:t xml:space="preserve"> report and </w:t>
      </w:r>
      <w:bookmarkEnd w:id="0"/>
      <w:r w:rsidR="006B04F1">
        <w:t xml:space="preserve">suggestions to the police in real time. </w:t>
      </w:r>
    </w:p>
    <w:p w:rsidR="0092295A" w:rsidRPr="003F0376" w:rsidRDefault="0092295A" w:rsidP="00E747A5">
      <w:pPr>
        <w:pStyle w:val="NumPara"/>
        <w:numPr>
          <w:ilvl w:val="0"/>
          <w:numId w:val="0"/>
        </w:numPr>
        <w:ind w:left="792"/>
      </w:pPr>
      <w:r>
        <w:t xml:space="preserve"> </w:t>
      </w:r>
    </w:p>
    <w:p w:rsidR="00497F30" w:rsidRDefault="00497F30" w:rsidP="00497F30">
      <w:pPr>
        <w:pStyle w:val="NumHead1"/>
      </w:pPr>
      <w:r>
        <w:t>Update on the National Taskforce</w:t>
      </w:r>
    </w:p>
    <w:p w:rsidR="00497F30" w:rsidRPr="00497F30" w:rsidRDefault="00497F30" w:rsidP="00497F30">
      <w:pPr>
        <w:pStyle w:val="NumHead1"/>
        <w:numPr>
          <w:ilvl w:val="0"/>
          <w:numId w:val="0"/>
        </w:numPr>
        <w:ind w:left="360"/>
        <w:rPr>
          <w:b w:val="0"/>
          <w:sz w:val="28"/>
        </w:rPr>
      </w:pPr>
      <w:r>
        <w:rPr>
          <w:b w:val="0"/>
          <w:sz w:val="28"/>
        </w:rPr>
        <w:t xml:space="preserve">JR </w:t>
      </w:r>
      <w:r w:rsidR="0088238A">
        <w:rPr>
          <w:b w:val="0"/>
          <w:sz w:val="28"/>
        </w:rPr>
        <w:t>updated</w:t>
      </w:r>
      <w:r>
        <w:rPr>
          <w:b w:val="0"/>
          <w:sz w:val="28"/>
        </w:rPr>
        <w:t xml:space="preserve"> the Commissioners on the</w:t>
      </w:r>
      <w:r w:rsidR="002D77AA">
        <w:rPr>
          <w:b w:val="0"/>
          <w:sz w:val="28"/>
        </w:rPr>
        <w:t xml:space="preserve"> work of the National Taskforce</w:t>
      </w:r>
      <w:r w:rsidR="0088238A">
        <w:rPr>
          <w:b w:val="0"/>
          <w:sz w:val="28"/>
        </w:rPr>
        <w:t xml:space="preserve"> for Human Rights Leadership</w:t>
      </w:r>
      <w:r w:rsidR="0039765E">
        <w:rPr>
          <w:b w:val="0"/>
          <w:sz w:val="28"/>
        </w:rPr>
        <w:t xml:space="preserve">. The Taskforce has </w:t>
      </w:r>
      <w:r w:rsidR="0088238A">
        <w:rPr>
          <w:b w:val="0"/>
          <w:sz w:val="28"/>
        </w:rPr>
        <w:t xml:space="preserve">discussed </w:t>
      </w:r>
      <w:r w:rsidR="0039765E">
        <w:rPr>
          <w:b w:val="0"/>
          <w:sz w:val="28"/>
        </w:rPr>
        <w:t>work</w:t>
      </w:r>
      <w:r w:rsidR="0088238A">
        <w:rPr>
          <w:b w:val="0"/>
          <w:sz w:val="28"/>
        </w:rPr>
        <w:t xml:space="preserve"> that the preceding </w:t>
      </w:r>
      <w:r w:rsidR="0039765E" w:rsidRPr="0039765E">
        <w:rPr>
          <w:b w:val="0"/>
          <w:sz w:val="28"/>
        </w:rPr>
        <w:t>Advisory Group was not able to complete and whether the Taskforce should take these forward</w:t>
      </w:r>
      <w:r w:rsidR="0039765E">
        <w:rPr>
          <w:b w:val="0"/>
          <w:sz w:val="28"/>
        </w:rPr>
        <w:t xml:space="preserve">. </w:t>
      </w:r>
    </w:p>
    <w:p w:rsidR="00FD5D61" w:rsidRDefault="00680709" w:rsidP="00960627">
      <w:pPr>
        <w:pStyle w:val="NumPara"/>
      </w:pPr>
      <w:r>
        <w:t xml:space="preserve">It was noted that the Commission has been contacted by women’s rights organisations to discuss the inclusion of CEDAW in the work of the Taskforce. A </w:t>
      </w:r>
      <w:r w:rsidR="0088238A">
        <w:t xml:space="preserve">follow-up </w:t>
      </w:r>
      <w:r>
        <w:t xml:space="preserve">discussion </w:t>
      </w:r>
      <w:r w:rsidR="0088238A">
        <w:t xml:space="preserve">on this issue </w:t>
      </w:r>
      <w:r>
        <w:t xml:space="preserve">has been scheduled with the Taskforce co-chair Alan Miller. </w:t>
      </w:r>
    </w:p>
    <w:p w:rsidR="00651336" w:rsidRDefault="00651336" w:rsidP="00651336">
      <w:pPr>
        <w:pStyle w:val="NumPara"/>
        <w:numPr>
          <w:ilvl w:val="0"/>
          <w:numId w:val="0"/>
        </w:numPr>
        <w:ind w:left="792"/>
      </w:pPr>
    </w:p>
    <w:p w:rsidR="00680709" w:rsidRDefault="00651336" w:rsidP="00960627">
      <w:pPr>
        <w:pStyle w:val="NumPara"/>
      </w:pPr>
      <w:r>
        <w:t xml:space="preserve">The Commission discussed the importance of clarifying the agenda of the Taskforce to avoid any mixed messaging around </w:t>
      </w:r>
      <w:r w:rsidR="0088238A">
        <w:t xml:space="preserve">its </w:t>
      </w:r>
      <w:r>
        <w:t xml:space="preserve">terms of reference. </w:t>
      </w:r>
    </w:p>
    <w:p w:rsidR="00B220F8" w:rsidRDefault="00B220F8" w:rsidP="00B220F8">
      <w:pPr>
        <w:pStyle w:val="NumPara"/>
        <w:numPr>
          <w:ilvl w:val="0"/>
          <w:numId w:val="0"/>
        </w:numPr>
        <w:ind w:left="792"/>
      </w:pPr>
    </w:p>
    <w:p w:rsidR="0039765E" w:rsidRDefault="0039765E" w:rsidP="0039765E">
      <w:pPr>
        <w:pStyle w:val="NumHead1"/>
      </w:pPr>
      <w:r>
        <w:t xml:space="preserve">Restructure Update </w:t>
      </w:r>
    </w:p>
    <w:p w:rsidR="0039765E" w:rsidRDefault="0039765E" w:rsidP="0039765E">
      <w:r>
        <w:t xml:space="preserve">JR shared an update on the restructure process. Advice has been received from ACAS and conversations with staff are ongoing. A Commission-only discussion took place and the following action was noted. </w:t>
      </w:r>
    </w:p>
    <w:p w:rsidR="008E17DF" w:rsidRPr="003F0376" w:rsidRDefault="0039765E" w:rsidP="0039765E">
      <w:r w:rsidRPr="00D538F2">
        <w:rPr>
          <w:b/>
        </w:rPr>
        <w:lastRenderedPageBreak/>
        <w:t>Action:</w:t>
      </w:r>
      <w:r>
        <w:t xml:space="preserve"> JR </w:t>
      </w:r>
      <w:r w:rsidR="006F0C75">
        <w:t xml:space="preserve">to </w:t>
      </w:r>
      <w:r>
        <w:t xml:space="preserve">circulate staff feedback received from the Commissioners as well as the timeline for the process going forward. </w:t>
      </w:r>
    </w:p>
    <w:sectPr w:rsidR="008E17DF" w:rsidRPr="003F0376" w:rsidSect="00E610EC">
      <w:headerReference w:type="default" r:id="rId8"/>
      <w:footerReference w:type="default" r:id="rId9"/>
      <w:headerReference w:type="first" r:id="rId10"/>
      <w:footerReference w:type="first" r:id="rId11"/>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76A" w:rsidRDefault="001C676A" w:rsidP="003D1E2D">
      <w:r>
        <w:separator/>
      </w:r>
    </w:p>
    <w:p w:rsidR="001C676A" w:rsidRDefault="001C676A" w:rsidP="003D1E2D"/>
  </w:endnote>
  <w:endnote w:type="continuationSeparator" w:id="0">
    <w:p w:rsidR="001C676A" w:rsidRDefault="001C676A" w:rsidP="003D1E2D">
      <w:r>
        <w:continuationSeparator/>
      </w:r>
    </w:p>
    <w:p w:rsidR="001C676A" w:rsidRDefault="001C676A"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88727"/>
      <w:docPartObj>
        <w:docPartGallery w:val="Page Numbers (Bottom of Page)"/>
        <w:docPartUnique/>
      </w:docPartObj>
    </w:sdtPr>
    <w:sdtEndPr>
      <w:rPr>
        <w:noProof/>
      </w:rPr>
    </w:sdtEndPr>
    <w:sdtContent>
      <w:p w:rsidR="0070342A" w:rsidRDefault="0070342A">
        <w:pPr>
          <w:pStyle w:val="Footer"/>
          <w:jc w:val="center"/>
        </w:pPr>
        <w:r>
          <w:fldChar w:fldCharType="begin"/>
        </w:r>
        <w:r>
          <w:instrText xml:space="preserve"> PAGE   \* MERGEFORMAT </w:instrText>
        </w:r>
        <w:r>
          <w:fldChar w:fldCharType="separate"/>
        </w:r>
        <w:r w:rsidR="006A7A20">
          <w:rPr>
            <w:noProof/>
          </w:rPr>
          <w:t>4</w:t>
        </w:r>
        <w:r>
          <w:rPr>
            <w:noProof/>
          </w:rPr>
          <w:fldChar w:fldCharType="end"/>
        </w:r>
      </w:p>
    </w:sdtContent>
  </w:sdt>
  <w:p w:rsidR="0070342A" w:rsidRDefault="00703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99670"/>
      <w:docPartObj>
        <w:docPartGallery w:val="Page Numbers (Bottom of Page)"/>
        <w:docPartUnique/>
      </w:docPartObj>
    </w:sdtPr>
    <w:sdtEndPr>
      <w:rPr>
        <w:noProof/>
      </w:rPr>
    </w:sdtEndPr>
    <w:sdtContent>
      <w:p w:rsidR="0070342A" w:rsidRDefault="0070342A">
        <w:pPr>
          <w:pStyle w:val="Footer"/>
          <w:jc w:val="center"/>
        </w:pPr>
        <w:r>
          <w:fldChar w:fldCharType="begin"/>
        </w:r>
        <w:r>
          <w:instrText xml:space="preserve"> PAGE   \* MERGEFORMAT </w:instrText>
        </w:r>
        <w:r>
          <w:fldChar w:fldCharType="separate"/>
        </w:r>
        <w:r w:rsidR="006A7A20">
          <w:rPr>
            <w:noProof/>
          </w:rPr>
          <w:t>1</w:t>
        </w:r>
        <w:r>
          <w:rPr>
            <w:noProof/>
          </w:rPr>
          <w:fldChar w:fldCharType="end"/>
        </w:r>
      </w:p>
    </w:sdtContent>
  </w:sdt>
  <w:p w:rsidR="0070342A" w:rsidRDefault="00703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76A" w:rsidRDefault="001C676A" w:rsidP="003D1E2D">
      <w:r>
        <w:separator/>
      </w:r>
    </w:p>
    <w:p w:rsidR="001C676A" w:rsidRDefault="001C676A" w:rsidP="003D1E2D"/>
  </w:footnote>
  <w:footnote w:type="continuationSeparator" w:id="0">
    <w:p w:rsidR="001C676A" w:rsidRDefault="001C676A" w:rsidP="003D1E2D">
      <w:r>
        <w:continuationSeparator/>
      </w:r>
    </w:p>
    <w:p w:rsidR="001C676A" w:rsidRDefault="001C676A"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88" w:rsidRPr="009D0788" w:rsidRDefault="00E610EC" w:rsidP="003D1E2D">
    <w:pPr>
      <w:pStyle w:val="Header"/>
    </w:pPr>
    <w:r>
      <w:rPr>
        <w:noProof/>
        <w:lang w:eastAsia="en-GB"/>
      </w:rPr>
      <mc:AlternateContent>
        <mc:Choice Requires="wpg">
          <w:drawing>
            <wp:anchor distT="0" distB="0" distL="114300" distR="114300" simplePos="0" relativeHeight="251659776" behindDoc="0" locked="0" layoutInCell="1" allowOverlap="1" wp14:anchorId="0461A079" wp14:editId="305602D9">
              <wp:simplePos x="0" y="0"/>
              <wp:positionH relativeFrom="column">
                <wp:posOffset>-914400</wp:posOffset>
              </wp:positionH>
              <wp:positionV relativeFrom="paragraph">
                <wp:posOffset>-457200</wp:posOffset>
              </wp:positionV>
              <wp:extent cx="233680" cy="10845165"/>
              <wp:effectExtent l="0" t="0" r="0" b="0"/>
              <wp:wrapNone/>
              <wp:docPr id="7" name="Group 7"/>
              <wp:cNvGraphicFramePr/>
              <a:graphic xmlns:a="http://schemas.openxmlformats.org/drawingml/2006/main">
                <a:graphicData uri="http://schemas.microsoft.com/office/word/2010/wordprocessingGroup">
                  <wpg:wgp>
                    <wpg:cNvGrpSpPr/>
                    <wpg:grpSpPr>
                      <a:xfrm>
                        <a:off x="0" y="0"/>
                        <a:ext cx="233680" cy="10845165"/>
                        <a:chOff x="0" y="0"/>
                        <a:chExt cx="233680" cy="10845165"/>
                      </a:xfrm>
                    </wpg:grpSpPr>
                    <wps:wsp>
                      <wps:cNvPr id="8" name="Rectangle 8" title="Decorative border"/>
                      <wps:cNvSpPr/>
                      <wps:spPr>
                        <a:xfrm>
                          <a:off x="0" y="635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title="Decorative border"/>
                      <wps:cNvSpPr/>
                      <wps:spPr>
                        <a:xfrm>
                          <a:off x="11430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D11246" id="Group 7" o:spid="_x0000_s1026" style="position:absolute;margin-left:-1in;margin-top:-36pt;width:18.4pt;height:853.95pt;z-index:251659776" coordsize="2336,10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">
              <v:rect id="Rectangle 8" o:spid="_x0000_s1027" style="position:absolute;top:6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bdd6ee [1300]" stroked="f" strokeweight="1pt"/>
              <v:rect id="Rectangle 9" o:spid="_x0000_s1028" style="position:absolute;left:114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" fillcolor="#0070c0"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0EC" w:rsidRDefault="00E610EC" w:rsidP="00E610EC">
    <w:pPr>
      <w:pStyle w:val="Header"/>
    </w:pPr>
    <w:r w:rsidRPr="00E610EC">
      <w:rPr>
        <w:noProof/>
        <w:lang w:eastAsia="en-GB"/>
      </w:rPr>
      <mc:AlternateContent>
        <mc:Choice Requires="wps">
          <w:drawing>
            <wp:anchor distT="0" distB="0" distL="114300" distR="114300" simplePos="0" relativeHeight="251665920" behindDoc="0" locked="0" layoutInCell="1" allowOverlap="1" wp14:anchorId="6EB7FDD8" wp14:editId="23923E75">
              <wp:simplePos x="0" y="0"/>
              <wp:positionH relativeFrom="column">
                <wp:posOffset>-800100</wp:posOffset>
              </wp:positionH>
              <wp:positionV relativeFrom="paragraph">
                <wp:posOffset>-457200</wp:posOffset>
              </wp:positionV>
              <wp:extent cx="119380" cy="10838815"/>
              <wp:effectExtent l="0" t="0" r="0" b="0"/>
              <wp:wrapNone/>
              <wp:docPr id="11" name="Rectangle 11"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041F6" id="Rectangle 11" o:spid="_x0000_s1026" alt="Title: Decorative border" style="position:absolute;margin-left:-63pt;margin-top:-36pt;width:9.4pt;height:853.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m5pQIAAKI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" fillcolor="#0070c0" stroked="f" strokeweight="1pt"/>
          </w:pict>
        </mc:Fallback>
      </mc:AlternateContent>
    </w:r>
    <w:r w:rsidRPr="00E610EC">
      <w:rPr>
        <w:noProof/>
        <w:lang w:eastAsia="en-GB"/>
      </w:rPr>
      <mc:AlternateContent>
        <mc:Choice Requires="wps">
          <w:drawing>
            <wp:anchor distT="0" distB="0" distL="114300" distR="114300" simplePos="0" relativeHeight="251664896" behindDoc="0" locked="0" layoutInCell="1" allowOverlap="1" wp14:anchorId="3C72D310" wp14:editId="1C17EE5F">
              <wp:simplePos x="0" y="0"/>
              <wp:positionH relativeFrom="column">
                <wp:posOffset>-914400</wp:posOffset>
              </wp:positionH>
              <wp:positionV relativeFrom="paragraph">
                <wp:posOffset>-450850</wp:posOffset>
              </wp:positionV>
              <wp:extent cx="119380" cy="10838815"/>
              <wp:effectExtent l="0" t="0" r="0" b="0"/>
              <wp:wrapNone/>
              <wp:docPr id="10" name="Rectangle 10"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52B8D" id="Rectangle 10" o:spid="_x0000_s1026" alt="Title: Decorative border" style="position:absolute;margin-left:-1in;margin-top:-35.5pt;width:9.4pt;height:853.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LwKVVyxAgAA4AUA&#10;AA4AAAAAAAAAAAAAAAAALgIAAGRycy9lMm9Eb2MueG1sUEsBAi0AFAAGAAgAAAAhAIr1q5bhAAAA&#10;DgEAAA8AAAAAAAAAAAAAAAAACwUAAGRycy9kb3ducmV2LnhtbFBLBQYAAAAABAAEAPMAAAAZBgAA&#10;AAA=&#10;" fillcolor="#bdd6ee [1300]" stroked="f" strokeweight="1pt"/>
          </w:pict>
        </mc:Fallback>
      </mc:AlternateContent>
    </w:r>
    <w:r>
      <w:rPr>
        <w:noProof/>
        <w:lang w:eastAsia="en-GB"/>
      </w:rPr>
      <w:drawing>
        <wp:anchor distT="0" distB="0" distL="114300" distR="114300" simplePos="0" relativeHeight="251662848" behindDoc="1" locked="0" layoutInCell="1" allowOverlap="1" wp14:anchorId="5D207905" wp14:editId="41CF8BBC">
          <wp:simplePos x="0" y="0"/>
          <wp:positionH relativeFrom="column">
            <wp:posOffset>-69850</wp:posOffset>
          </wp:positionH>
          <wp:positionV relativeFrom="paragraph">
            <wp:posOffset>-122555</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5" name="Picture 5"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523079BF" wp14:editId="28BB750C">
              <wp:simplePos x="0" y="0"/>
              <wp:positionH relativeFrom="column">
                <wp:posOffset>-742950</wp:posOffset>
              </wp:positionH>
              <wp:positionV relativeFrom="paragraph">
                <wp:posOffset>-228600</wp:posOffset>
              </wp:positionV>
              <wp:extent cx="7419975" cy="1206500"/>
              <wp:effectExtent l="0" t="0" r="9525" b="0"/>
              <wp:wrapNone/>
              <wp:docPr id="3" name="Rectangle 3"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0EC" w:rsidRDefault="00E610EC" w:rsidP="00E610EC">
                          <w:pPr>
                            <w:pStyle w:val="Title"/>
                          </w:pPr>
                          <w:r>
                            <w:t>Commission Meeting Minutes</w:t>
                          </w:r>
                        </w:p>
                        <w:p w:rsidR="00E610EC" w:rsidRDefault="00080CB6" w:rsidP="00E610EC">
                          <w:pPr>
                            <w:spacing w:before="0" w:after="0" w:line="240" w:lineRule="auto"/>
                            <w:ind w:left="3686" w:right="748"/>
                            <w:jc w:val="right"/>
                          </w:pPr>
                          <w:r>
                            <w:t>1</w:t>
                          </w:r>
                          <w:r>
                            <w:rPr>
                              <w:vertAlign w:val="superscript"/>
                            </w:rPr>
                            <w:t xml:space="preserve"> </w:t>
                          </w:r>
                          <w:r>
                            <w:t xml:space="preserve">June 2020 </w:t>
                          </w:r>
                        </w:p>
                        <w:p w:rsidR="00E610EC" w:rsidRDefault="00080CB6" w:rsidP="00E610EC">
                          <w:pPr>
                            <w:spacing w:before="0" w:after="0" w:line="240" w:lineRule="auto"/>
                            <w:ind w:left="3686" w:right="748"/>
                            <w:jc w:val="right"/>
                          </w:pPr>
                          <w:r>
                            <w:t xml:space="preserve">10.30 – 14.00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079BF" id="Rectangle 3" o:spid="_x0000_s1026" alt="Title: Decorative border" style="position:absolute;margin-left:-58.5pt;margin-top:-18pt;width:584.25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" fillcolor="#0070c0" stroked="f" strokeweight="1pt">
              <v:textbox>
                <w:txbxContent>
                  <w:p w:rsidR="00E610EC" w:rsidRDefault="00E610EC" w:rsidP="00E610EC">
                    <w:pPr>
                      <w:pStyle w:val="Title"/>
                    </w:pPr>
                    <w:r>
                      <w:t>Commission Meeting Minutes</w:t>
                    </w:r>
                  </w:p>
                  <w:p w:rsidR="00E610EC" w:rsidRDefault="00080CB6" w:rsidP="00E610EC">
                    <w:pPr>
                      <w:spacing w:before="0" w:after="0" w:line="240" w:lineRule="auto"/>
                      <w:ind w:left="3686" w:right="748"/>
                      <w:jc w:val="right"/>
                    </w:pPr>
                    <w:r>
                      <w:t>1</w:t>
                    </w:r>
                    <w:r>
                      <w:rPr>
                        <w:vertAlign w:val="superscript"/>
                      </w:rPr>
                      <w:t xml:space="preserve"> </w:t>
                    </w:r>
                    <w:r>
                      <w:t xml:space="preserve">June 2020 </w:t>
                    </w:r>
                  </w:p>
                  <w:p w:rsidR="00E610EC" w:rsidRDefault="00080CB6" w:rsidP="00E610EC">
                    <w:pPr>
                      <w:spacing w:before="0" w:after="0" w:line="240" w:lineRule="auto"/>
                      <w:ind w:left="3686" w:right="748"/>
                      <w:jc w:val="right"/>
                    </w:pPr>
                    <w:r>
                      <w:t xml:space="preserve">10.30 – 14.00 </w:t>
                    </w:r>
                  </w:p>
                </w:txbxContent>
              </v:textbox>
            </v:rect>
          </w:pict>
        </mc:Fallback>
      </mc:AlternateContent>
    </w:r>
  </w:p>
  <w:p w:rsidR="00E610EC" w:rsidRDefault="00E6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80C69CC"/>
    <w:multiLevelType w:val="multilevel"/>
    <w:tmpl w:val="F536A412"/>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2C0A70"/>
    <w:multiLevelType w:val="hybridMultilevel"/>
    <w:tmpl w:val="1C56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0"/>
  </w:num>
  <w:num w:numId="4">
    <w:abstractNumId w:val="0"/>
  </w:num>
  <w:num w:numId="5">
    <w:abstractNumId w:val="10"/>
  </w:num>
  <w:num w:numId="6">
    <w:abstractNumId w:val="0"/>
  </w:num>
  <w:num w:numId="7">
    <w:abstractNumId w:val="15"/>
  </w:num>
  <w:num w:numId="8">
    <w:abstractNumId w:val="4"/>
  </w:num>
  <w:num w:numId="9">
    <w:abstractNumId w:val="7"/>
  </w:num>
  <w:num w:numId="10">
    <w:abstractNumId w:val="2"/>
  </w:num>
  <w:num w:numId="11">
    <w:abstractNumId w:val="5"/>
  </w:num>
  <w:num w:numId="12">
    <w:abstractNumId w:val="13"/>
  </w:num>
  <w:num w:numId="13">
    <w:abstractNumId w:val="6"/>
  </w:num>
  <w:num w:numId="14">
    <w:abstractNumId w:val="1"/>
  </w:num>
  <w:num w:numId="15">
    <w:abstractNumId w:val="9"/>
  </w:num>
  <w:num w:numId="16">
    <w:abstractNumId w:val="0"/>
  </w:num>
  <w:num w:numId="17">
    <w:abstractNumId w:val="0"/>
  </w:num>
  <w:num w:numId="18">
    <w:abstractNumId w:val="10"/>
  </w:num>
  <w:num w:numId="19">
    <w:abstractNumId w:val="4"/>
  </w:num>
  <w:num w:numId="20">
    <w:abstractNumId w:val="0"/>
  </w:num>
  <w:num w:numId="21">
    <w:abstractNumId w:val="10"/>
  </w:num>
  <w:num w:numId="22">
    <w:abstractNumId w:val="4"/>
  </w:num>
  <w:num w:numId="23">
    <w:abstractNumId w:val="0"/>
  </w:num>
  <w:num w:numId="24">
    <w:abstractNumId w:val="10"/>
  </w:num>
  <w:num w:numId="25">
    <w:abstractNumId w:val="4"/>
  </w:num>
  <w:num w:numId="26">
    <w:abstractNumId w:val="3"/>
  </w:num>
  <w:num w:numId="27">
    <w:abstractNumId w:val="8"/>
  </w:num>
  <w:num w:numId="28">
    <w:abstractNumId w:val="14"/>
  </w:num>
  <w:num w:numId="29">
    <w:abstractNumId w:val="11"/>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B6"/>
    <w:rsid w:val="00027C27"/>
    <w:rsid w:val="000310A1"/>
    <w:rsid w:val="00032274"/>
    <w:rsid w:val="000521DA"/>
    <w:rsid w:val="00080CB6"/>
    <w:rsid w:val="0009314B"/>
    <w:rsid w:val="000938E4"/>
    <w:rsid w:val="00095ECC"/>
    <w:rsid w:val="000A1DAC"/>
    <w:rsid w:val="000B017A"/>
    <w:rsid w:val="000C0CF4"/>
    <w:rsid w:val="000C180B"/>
    <w:rsid w:val="000D63DF"/>
    <w:rsid w:val="000E44A4"/>
    <w:rsid w:val="0014471B"/>
    <w:rsid w:val="00175D4D"/>
    <w:rsid w:val="001A1243"/>
    <w:rsid w:val="001A216A"/>
    <w:rsid w:val="001A3400"/>
    <w:rsid w:val="001C676A"/>
    <w:rsid w:val="001D65CE"/>
    <w:rsid w:val="00226909"/>
    <w:rsid w:val="0025156C"/>
    <w:rsid w:val="00281579"/>
    <w:rsid w:val="002B5448"/>
    <w:rsid w:val="002D77AA"/>
    <w:rsid w:val="00306C61"/>
    <w:rsid w:val="00307EC7"/>
    <w:rsid w:val="00334EAB"/>
    <w:rsid w:val="0033526B"/>
    <w:rsid w:val="00337A6F"/>
    <w:rsid w:val="003449C4"/>
    <w:rsid w:val="0037582B"/>
    <w:rsid w:val="0038373C"/>
    <w:rsid w:val="0039765E"/>
    <w:rsid w:val="003B0A19"/>
    <w:rsid w:val="003D1E2D"/>
    <w:rsid w:val="003E2ACE"/>
    <w:rsid w:val="003F0376"/>
    <w:rsid w:val="00473EA5"/>
    <w:rsid w:val="0048442A"/>
    <w:rsid w:val="00497F30"/>
    <w:rsid w:val="004A2B32"/>
    <w:rsid w:val="004C13BF"/>
    <w:rsid w:val="004F73D3"/>
    <w:rsid w:val="005209C0"/>
    <w:rsid w:val="00530DBE"/>
    <w:rsid w:val="00532407"/>
    <w:rsid w:val="00535360"/>
    <w:rsid w:val="00550343"/>
    <w:rsid w:val="0055143B"/>
    <w:rsid w:val="00551968"/>
    <w:rsid w:val="00590AEC"/>
    <w:rsid w:val="00597B70"/>
    <w:rsid w:val="005A0483"/>
    <w:rsid w:val="005A41EC"/>
    <w:rsid w:val="00651336"/>
    <w:rsid w:val="00673E55"/>
    <w:rsid w:val="00680709"/>
    <w:rsid w:val="006A7A20"/>
    <w:rsid w:val="006B04F1"/>
    <w:rsid w:val="006C60E0"/>
    <w:rsid w:val="006F0C75"/>
    <w:rsid w:val="0070342A"/>
    <w:rsid w:val="0072502F"/>
    <w:rsid w:val="00727A36"/>
    <w:rsid w:val="00776873"/>
    <w:rsid w:val="007B4914"/>
    <w:rsid w:val="007F00A0"/>
    <w:rsid w:val="008201C3"/>
    <w:rsid w:val="008266F8"/>
    <w:rsid w:val="00857548"/>
    <w:rsid w:val="0086227B"/>
    <w:rsid w:val="0088238A"/>
    <w:rsid w:val="008927AC"/>
    <w:rsid w:val="00897FAF"/>
    <w:rsid w:val="008B5FCA"/>
    <w:rsid w:val="008E17DF"/>
    <w:rsid w:val="008E57E3"/>
    <w:rsid w:val="00905FA4"/>
    <w:rsid w:val="009124D8"/>
    <w:rsid w:val="0092295A"/>
    <w:rsid w:val="009545A0"/>
    <w:rsid w:val="0095759A"/>
    <w:rsid w:val="00961E44"/>
    <w:rsid w:val="00972925"/>
    <w:rsid w:val="00995F9F"/>
    <w:rsid w:val="009B7615"/>
    <w:rsid w:val="009D0788"/>
    <w:rsid w:val="009D1726"/>
    <w:rsid w:val="00A12B7E"/>
    <w:rsid w:val="00A12EFD"/>
    <w:rsid w:val="00A50E2D"/>
    <w:rsid w:val="00AC2391"/>
    <w:rsid w:val="00AD1DF8"/>
    <w:rsid w:val="00AF184A"/>
    <w:rsid w:val="00AF1FD5"/>
    <w:rsid w:val="00B220F8"/>
    <w:rsid w:val="00B264B2"/>
    <w:rsid w:val="00B51BDC"/>
    <w:rsid w:val="00B561C0"/>
    <w:rsid w:val="00B60F99"/>
    <w:rsid w:val="00B773CE"/>
    <w:rsid w:val="00BD31C0"/>
    <w:rsid w:val="00BD5753"/>
    <w:rsid w:val="00C312DA"/>
    <w:rsid w:val="00C91823"/>
    <w:rsid w:val="00C924F4"/>
    <w:rsid w:val="00C94150"/>
    <w:rsid w:val="00CA4D18"/>
    <w:rsid w:val="00CD09DF"/>
    <w:rsid w:val="00D008AB"/>
    <w:rsid w:val="00D00A7D"/>
    <w:rsid w:val="00D04130"/>
    <w:rsid w:val="00D322F1"/>
    <w:rsid w:val="00D41686"/>
    <w:rsid w:val="00D60EE3"/>
    <w:rsid w:val="00DC4CF3"/>
    <w:rsid w:val="00E212D5"/>
    <w:rsid w:val="00E33A43"/>
    <w:rsid w:val="00E610EC"/>
    <w:rsid w:val="00E747A5"/>
    <w:rsid w:val="00EC1A58"/>
    <w:rsid w:val="00EF556A"/>
    <w:rsid w:val="00EF77DF"/>
    <w:rsid w:val="00F1172D"/>
    <w:rsid w:val="00F208B6"/>
    <w:rsid w:val="00F55027"/>
    <w:rsid w:val="00F63BB9"/>
    <w:rsid w:val="00FA4BC1"/>
    <w:rsid w:val="00FA4D4F"/>
    <w:rsid w:val="00FD5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107865B-04BC-4084-9679-5C15F7B5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48"/>
    <w:pPr>
      <w:spacing w:before="240" w:after="240" w:line="276" w:lineRule="auto"/>
    </w:pPr>
  </w:style>
  <w:style w:type="paragraph" w:styleId="Heading1">
    <w:name w:val="heading 1"/>
    <w:aliases w:val="Outline1"/>
    <w:basedOn w:val="Normal"/>
    <w:next w:val="Normal"/>
    <w:link w:val="Heading1Char"/>
    <w:uiPriority w:val="1"/>
    <w:qFormat/>
    <w:rsid w:val="00E610EC"/>
    <w:pPr>
      <w:outlineLvl w:val="0"/>
    </w:pPr>
    <w:rPr>
      <w:b/>
      <w:kern w:val="24"/>
      <w:sz w:val="36"/>
    </w:rPr>
  </w:style>
  <w:style w:type="paragraph" w:styleId="Heading2">
    <w:name w:val="heading 2"/>
    <w:aliases w:val="Outline2"/>
    <w:basedOn w:val="Normal"/>
    <w:next w:val="Normal"/>
    <w:link w:val="Heading2Char"/>
    <w:uiPriority w:val="1"/>
    <w:qFormat/>
    <w:rsid w:val="00E610EC"/>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24"/>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E610EC"/>
    <w:rPr>
      <w:b/>
      <w:kern w:val="24"/>
      <w:sz w:val="36"/>
    </w:rPr>
  </w:style>
  <w:style w:type="character" w:customStyle="1" w:styleId="Heading2Char">
    <w:name w:val="Heading 2 Char"/>
    <w:aliases w:val="Outline2 Char"/>
    <w:basedOn w:val="DefaultParagraphFont"/>
    <w:link w:val="Heading2"/>
    <w:uiPriority w:val="1"/>
    <w:rsid w:val="00E610EC"/>
    <w:rPr>
      <w:rFonts w:cstheme="minorHAnsi"/>
      <w:b/>
      <w:sz w:val="32"/>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A216A"/>
    <w:pPr>
      <w:spacing w:before="0" w:after="0" w:line="240" w:lineRule="auto"/>
      <w:ind w:left="3686" w:right="748"/>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rsid w:val="001A216A"/>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5"/>
      </w:numPr>
      <w:ind w:right="57"/>
      <w:contextualSpacing/>
    </w:pPr>
    <w:rPr>
      <w:rFonts w:cstheme="minorHAnsi"/>
      <w:b/>
    </w:rPr>
  </w:style>
  <w:style w:type="paragraph" w:styleId="ListParagraph">
    <w:name w:val="List Paragraph"/>
    <w:basedOn w:val="Normal"/>
    <w:uiPriority w:val="34"/>
    <w:unhideWhenUsed/>
    <w:qFormat/>
    <w:rsid w:val="008E17DF"/>
    <w:pPr>
      <w:spacing w:line="24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09DF"/>
    <w:pPr>
      <w:numPr>
        <w:ilvl w:val="1"/>
        <w:numId w:val="29"/>
      </w:numPr>
    </w:pPr>
  </w:style>
  <w:style w:type="character" w:customStyle="1" w:styleId="NumHead2Char">
    <w:name w:val="Num Head2 Char"/>
    <w:basedOn w:val="Heading2Char"/>
    <w:link w:val="NumHead2"/>
    <w:uiPriority w:val="2"/>
    <w:rsid w:val="00D60EE3"/>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09DF"/>
    <w:pPr>
      <w:numPr>
        <w:ilvl w:val="2"/>
        <w:numId w:val="29"/>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paragraph" w:styleId="CommentSubject">
    <w:name w:val="annotation subject"/>
    <w:basedOn w:val="CommentText"/>
    <w:next w:val="CommentText"/>
    <w:link w:val="CommentSubjectChar"/>
    <w:uiPriority w:val="99"/>
    <w:semiHidden/>
    <w:unhideWhenUsed/>
    <w:rsid w:val="0088238A"/>
    <w:rPr>
      <w:b/>
      <w:bCs/>
      <w:szCs w:val="20"/>
      <w:lang w:val="en-GB"/>
    </w:rPr>
  </w:style>
  <w:style w:type="character" w:customStyle="1" w:styleId="CommentSubjectChar">
    <w:name w:val="Comment Subject Char"/>
    <w:basedOn w:val="CommentTextChar"/>
    <w:link w:val="CommentSubject"/>
    <w:uiPriority w:val="99"/>
    <w:semiHidden/>
    <w:rsid w:val="0088238A"/>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6073">
      <w:bodyDiv w:val="1"/>
      <w:marLeft w:val="0"/>
      <w:marRight w:val="0"/>
      <w:marTop w:val="0"/>
      <w:marBottom w:val="0"/>
      <w:divBdr>
        <w:top w:val="none" w:sz="0" w:space="0" w:color="auto"/>
        <w:left w:val="none" w:sz="0" w:space="0" w:color="auto"/>
        <w:bottom w:val="none" w:sz="0" w:space="0" w:color="auto"/>
        <w:right w:val="none" w:sz="0" w:space="0" w:color="auto"/>
      </w:divBdr>
    </w:div>
    <w:div w:id="9762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Participation%20Team\19.%20Corporate%20Templates%20-%20Accessible%20and%20Branded\Accessible%20Template%20-%20Commission%20Minutes%20A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1395D-565F-4561-BED4-B7244429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 - Commission Minutes Alt</Template>
  <TotalTime>1</TotalTime>
  <Pages>5</Pages>
  <Words>760</Words>
  <Characters>4336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U321784</dc:creator>
  <cp:keywords/>
  <dc:description/>
  <cp:lastModifiedBy>Kontro T (Tiia)</cp:lastModifiedBy>
  <cp:revision>2</cp:revision>
  <dcterms:created xsi:type="dcterms:W3CDTF">2020-07-07T07:56:00Z</dcterms:created>
  <dcterms:modified xsi:type="dcterms:W3CDTF">2020-07-07T07:56:00Z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101904904</vt:i4>
  </property>
</Properties>
</file>