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E530C" w14:textId="77777777" w:rsidR="00BC15D3" w:rsidRDefault="00BC15D3" w:rsidP="00027083">
      <w:pPr>
        <w:pStyle w:val="Title"/>
      </w:pPr>
    </w:p>
    <w:p w14:paraId="6D54AB41" w14:textId="77777777" w:rsidR="00BC15D3" w:rsidRDefault="00BC15D3" w:rsidP="00027083">
      <w:pPr>
        <w:pStyle w:val="Title"/>
      </w:pPr>
    </w:p>
    <w:p w14:paraId="643AC9C8" w14:textId="77777777" w:rsidR="00BC15D3" w:rsidRDefault="00BC15D3" w:rsidP="00027083">
      <w:pPr>
        <w:pStyle w:val="Title"/>
      </w:pPr>
    </w:p>
    <w:p w14:paraId="3E5BF086" w14:textId="77777777" w:rsidR="00BC15D3" w:rsidRDefault="00BC15D3" w:rsidP="00027083">
      <w:pPr>
        <w:pStyle w:val="Title"/>
      </w:pPr>
      <w:r>
        <w:rPr>
          <w:noProof/>
          <w:lang w:eastAsia="en-GB"/>
        </w:rPr>
        <w:drawing>
          <wp:inline distT="0" distB="0" distL="0" distR="0" wp14:anchorId="4871E96D" wp14:editId="75E97286">
            <wp:extent cx="4990644" cy="1601806"/>
            <wp:effectExtent l="0" t="0" r="635" b="0"/>
            <wp:docPr id="1" name="Picture 1" descr="Four clip art people stand on top of a pile of coins, all in blue. Blue text reads &quot;Human Rights Budget Work: What, Why, How?&quot;&#10;" title="Human rights budget 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BW_logo_big_WEB.jpg"/>
                    <pic:cNvPicPr/>
                  </pic:nvPicPr>
                  <pic:blipFill>
                    <a:blip r:embed="rId9">
                      <a:extLst>
                        <a:ext uri="{28A0092B-C50C-407E-A947-70E740481C1C}">
                          <a14:useLocalDpi xmlns:a14="http://schemas.microsoft.com/office/drawing/2010/main" val="0"/>
                        </a:ext>
                      </a:extLst>
                    </a:blip>
                    <a:stretch>
                      <a:fillRect/>
                    </a:stretch>
                  </pic:blipFill>
                  <pic:spPr>
                    <a:xfrm>
                      <a:off x="0" y="0"/>
                      <a:ext cx="5037367" cy="1616802"/>
                    </a:xfrm>
                    <a:prstGeom prst="rect">
                      <a:avLst/>
                    </a:prstGeom>
                  </pic:spPr>
                </pic:pic>
              </a:graphicData>
            </a:graphic>
          </wp:inline>
        </w:drawing>
      </w:r>
    </w:p>
    <w:p w14:paraId="6827099D" w14:textId="77777777" w:rsidR="00BC15D3" w:rsidRDefault="00BC15D3" w:rsidP="00027083">
      <w:pPr>
        <w:pStyle w:val="Title"/>
      </w:pPr>
    </w:p>
    <w:p w14:paraId="3CA8AA12" w14:textId="77777777" w:rsidR="00BC15D3" w:rsidRDefault="00BC15D3" w:rsidP="00027083">
      <w:pPr>
        <w:pStyle w:val="Title"/>
      </w:pPr>
    </w:p>
    <w:p w14:paraId="2D914CCE" w14:textId="560C4838" w:rsidR="004A1E48" w:rsidRPr="00027083" w:rsidRDefault="00BC15D3" w:rsidP="00027083">
      <w:pPr>
        <w:pStyle w:val="Title"/>
      </w:pPr>
      <w:r w:rsidRPr="00027083">
        <w:t xml:space="preserve">Briefing </w:t>
      </w:r>
      <w:r w:rsidR="005962DC" w:rsidRPr="00027083">
        <w:t xml:space="preserve">Paper </w:t>
      </w:r>
      <w:r w:rsidR="004D2B13">
        <w:t>6</w:t>
      </w:r>
      <w:r w:rsidR="004A1E48" w:rsidRPr="00027083">
        <w:t xml:space="preserve">: </w:t>
      </w:r>
    </w:p>
    <w:p w14:paraId="3A3C53A0" w14:textId="6A8A615A" w:rsidR="00027083" w:rsidRPr="00027083" w:rsidRDefault="004D2B13" w:rsidP="00027083">
      <w:pPr>
        <w:pStyle w:val="Title"/>
      </w:pPr>
      <w:r>
        <w:t>The Budget Process and Human Rights Procedural Principles</w:t>
      </w:r>
    </w:p>
    <w:p w14:paraId="37610455" w14:textId="77777777" w:rsidR="00BC15D3" w:rsidRDefault="00BC15D3" w:rsidP="00BC15D3"/>
    <w:p w14:paraId="1FEFF73D" w14:textId="77777777" w:rsidR="00BC15D3" w:rsidRDefault="00BC15D3" w:rsidP="00BC15D3"/>
    <w:p w14:paraId="53ECA824" w14:textId="77777777" w:rsidR="00BC15D3" w:rsidRDefault="00BC15D3" w:rsidP="00BC15D3"/>
    <w:p w14:paraId="38FB43C5" w14:textId="77777777" w:rsidR="00BC15D3" w:rsidRDefault="00BC15D3" w:rsidP="00BC15D3"/>
    <w:p w14:paraId="1A63BC7A" w14:textId="77777777" w:rsidR="00BC15D3" w:rsidRDefault="00BC15D3" w:rsidP="00BC15D3"/>
    <w:p w14:paraId="7F425AF9" w14:textId="77777777" w:rsidR="00BC15D3" w:rsidRDefault="00BC15D3" w:rsidP="00BC15D3"/>
    <w:p w14:paraId="2FA90DAD" w14:textId="77777777" w:rsidR="00BC15D3" w:rsidRDefault="00BC15D3" w:rsidP="00BC15D3"/>
    <w:p w14:paraId="037E6C36" w14:textId="77777777" w:rsidR="00BC15D3" w:rsidRDefault="00BC15D3" w:rsidP="00BC15D3"/>
    <w:p w14:paraId="2409F63C" w14:textId="77777777" w:rsidR="00BC15D3" w:rsidRPr="00BC15D3" w:rsidRDefault="00BC15D3" w:rsidP="00BC15D3"/>
    <w:p w14:paraId="2D38327E" w14:textId="4657BAED" w:rsidR="00BC15D3" w:rsidRPr="00BC15D3" w:rsidRDefault="000420E5" w:rsidP="00BC15D3">
      <w:pPr>
        <w:jc w:val="center"/>
      </w:pPr>
      <w:r>
        <w:t>Published September</w:t>
      </w:r>
      <w:r w:rsidR="00BC15D3" w:rsidRPr="00BC15D3">
        <w:t xml:space="preserve"> 2019</w:t>
      </w:r>
    </w:p>
    <w:p w14:paraId="5FF5C551" w14:textId="77777777" w:rsidR="00BC15D3" w:rsidRPr="00BC15D3" w:rsidRDefault="00BC15D3" w:rsidP="00BC15D3"/>
    <w:p w14:paraId="729FA172" w14:textId="77777777" w:rsidR="004A1E48" w:rsidRPr="00E653A2" w:rsidRDefault="004A1E48" w:rsidP="00BC15D3"/>
    <w:p w14:paraId="0F39E2A2" w14:textId="13837D03" w:rsidR="004D2B13" w:rsidRDefault="00BC15D3" w:rsidP="004D2B13">
      <w:pPr>
        <w:jc w:val="center"/>
        <w:rPr>
          <w:i/>
          <w:sz w:val="32"/>
          <w:szCs w:val="32"/>
        </w:rPr>
      </w:pPr>
      <w:r>
        <w:br w:type="page"/>
      </w:r>
      <w:r w:rsidR="004D2B13" w:rsidRPr="004D2B13">
        <w:rPr>
          <w:i/>
          <w:sz w:val="32"/>
          <w:szCs w:val="32"/>
        </w:rPr>
        <w:lastRenderedPageBreak/>
        <w:t>In order to realise human rights, the Government has to protect, promote and fulfil these rights throughout the budgetary process in all budget-related decisions, legislation, policy and practice.</w:t>
      </w:r>
    </w:p>
    <w:p w14:paraId="365F9722" w14:textId="77777777" w:rsidR="004D2B13" w:rsidRPr="004D2B13" w:rsidRDefault="004D2B13" w:rsidP="004D2B13">
      <w:pPr>
        <w:jc w:val="center"/>
        <w:rPr>
          <w:i/>
          <w:sz w:val="32"/>
          <w:szCs w:val="32"/>
        </w:rPr>
      </w:pPr>
    </w:p>
    <w:p w14:paraId="400D0C50" w14:textId="06ACC85E" w:rsidR="004D2B13" w:rsidRPr="004D2B13" w:rsidRDefault="004D2B13" w:rsidP="004D2B13">
      <w:pPr>
        <w:jc w:val="center"/>
        <w:rPr>
          <w:sz w:val="32"/>
          <w:szCs w:val="32"/>
        </w:rPr>
      </w:pPr>
      <w:r w:rsidRPr="004D2B13">
        <w:rPr>
          <w:sz w:val="32"/>
          <w:szCs w:val="32"/>
        </w:rPr>
        <w:t>FLAC, 2014</w:t>
      </w:r>
      <w:r w:rsidRPr="004D2B13">
        <w:rPr>
          <w:rStyle w:val="FootnoteReference"/>
          <w:sz w:val="32"/>
          <w:szCs w:val="32"/>
        </w:rPr>
        <w:footnoteReference w:id="2"/>
      </w:r>
    </w:p>
    <w:p w14:paraId="2D8F7FA3" w14:textId="77777777" w:rsidR="004D2B13" w:rsidRPr="00304746" w:rsidRDefault="004D2B13" w:rsidP="004D2B13">
      <w:pPr>
        <w:jc w:val="center"/>
        <w:rPr>
          <w:i/>
        </w:rPr>
      </w:pPr>
    </w:p>
    <w:p w14:paraId="2EBBE254" w14:textId="77777777" w:rsidR="003865A7" w:rsidRDefault="003865A7" w:rsidP="00BC15D3">
      <w:pPr>
        <w:pBdr>
          <w:top w:val="single" w:sz="4" w:space="1" w:color="auto"/>
        </w:pBdr>
        <w:rPr>
          <w:rStyle w:val="Strong"/>
        </w:rPr>
      </w:pPr>
    </w:p>
    <w:p w14:paraId="78E68C73" w14:textId="77777777" w:rsidR="003865A7" w:rsidRPr="00BC15D3" w:rsidRDefault="003865A7" w:rsidP="00BC15D3">
      <w:pPr>
        <w:pStyle w:val="Heading1"/>
        <w:rPr>
          <w:rStyle w:val="Strong"/>
          <w:b/>
          <w:bCs w:val="0"/>
        </w:rPr>
      </w:pPr>
      <w:bookmarkStart w:id="0" w:name="_Hlk8658264"/>
      <w:r w:rsidRPr="00BC15D3">
        <w:rPr>
          <w:rStyle w:val="Strong"/>
          <w:b/>
          <w:bCs w:val="0"/>
        </w:rPr>
        <w:t>About this document</w:t>
      </w:r>
    </w:p>
    <w:p w14:paraId="3FA7131C" w14:textId="07820EE3" w:rsidR="003865A7" w:rsidRPr="00BC15D3" w:rsidRDefault="003865A7" w:rsidP="00BC15D3">
      <w:pPr>
        <w:rPr>
          <w:rStyle w:val="Strong"/>
          <w:rFonts w:eastAsiaTheme="minorEastAsia"/>
          <w:b w:val="0"/>
          <w:bCs w:val="0"/>
        </w:rPr>
      </w:pPr>
      <w:r w:rsidRPr="00BC15D3">
        <w:rPr>
          <w:rStyle w:val="Strong"/>
          <w:b w:val="0"/>
          <w:bCs w:val="0"/>
        </w:rPr>
        <w:t xml:space="preserve">Welcome to the </w:t>
      </w:r>
      <w:r w:rsidR="004D2B13">
        <w:rPr>
          <w:rStyle w:val="Strong"/>
          <w:b w:val="0"/>
          <w:bCs w:val="0"/>
        </w:rPr>
        <w:t>final in a series of</w:t>
      </w:r>
      <w:r w:rsidRPr="00BC15D3">
        <w:rPr>
          <w:rStyle w:val="Strong"/>
          <w:b w:val="0"/>
          <w:bCs w:val="0"/>
        </w:rPr>
        <w:t xml:space="preserve"> </w:t>
      </w:r>
      <w:r w:rsidR="00BC15D3">
        <w:rPr>
          <w:rStyle w:val="Strong"/>
          <w:b w:val="0"/>
        </w:rPr>
        <w:t>six</w:t>
      </w:r>
      <w:r w:rsidR="00753F4A">
        <w:rPr>
          <w:rStyle w:val="Strong"/>
          <w:b w:val="0"/>
        </w:rPr>
        <w:t xml:space="preserve"> papers that explain the “what, why and how”</w:t>
      </w:r>
      <w:r w:rsidR="00BC15D3" w:rsidRPr="006808DB">
        <w:rPr>
          <w:rStyle w:val="Strong"/>
          <w:b w:val="0"/>
        </w:rPr>
        <w:t xml:space="preserve"> of using </w:t>
      </w:r>
      <w:r w:rsidR="00BC15D3" w:rsidRPr="006808DB">
        <w:t xml:space="preserve">human rights to create and scrutinise Scotland’s national budget. </w:t>
      </w:r>
      <w:r w:rsidR="00BC15D3">
        <w:t xml:space="preserve">A glossary of terms is provided in appendix 1.  </w:t>
      </w:r>
    </w:p>
    <w:bookmarkEnd w:id="0"/>
    <w:p w14:paraId="0794F26A" w14:textId="77777777" w:rsidR="003865A7" w:rsidRPr="00BC15D3" w:rsidRDefault="003865A7" w:rsidP="00BC15D3">
      <w:pPr>
        <w:rPr>
          <w:rStyle w:val="Strong"/>
          <w:b w:val="0"/>
          <w:bCs w:val="0"/>
        </w:rPr>
      </w:pPr>
    </w:p>
    <w:p w14:paraId="78248CCB" w14:textId="77777777" w:rsidR="003865A7" w:rsidRPr="00BC15D3" w:rsidRDefault="003865A7" w:rsidP="00BC15D3">
      <w:pPr>
        <w:pStyle w:val="Heading1"/>
        <w:rPr>
          <w:rStyle w:val="Strong"/>
          <w:b/>
        </w:rPr>
      </w:pPr>
      <w:r w:rsidRPr="00BC15D3">
        <w:rPr>
          <w:rStyle w:val="Strong"/>
          <w:b/>
        </w:rPr>
        <w:t xml:space="preserve">What is the national budget? </w:t>
      </w:r>
    </w:p>
    <w:p w14:paraId="2D3A421B" w14:textId="1037051D" w:rsidR="003865A7" w:rsidRDefault="003865A7" w:rsidP="00BC15D3">
      <w:r>
        <w:t>T</w:t>
      </w:r>
      <w:r w:rsidRPr="00B37968">
        <w:t xml:space="preserve">he </w:t>
      </w:r>
      <w:r>
        <w:t xml:space="preserve">national </w:t>
      </w:r>
      <w:r w:rsidRPr="00B37968">
        <w:t xml:space="preserve">budget is </w:t>
      </w:r>
      <w:r w:rsidRPr="00677970">
        <w:t>the</w:t>
      </w:r>
      <w:r w:rsidRPr="00B37968">
        <w:t xml:space="preserve"> blueprint for how </w:t>
      </w:r>
      <w:r>
        <w:t>any</w:t>
      </w:r>
      <w:r w:rsidRPr="00B37968">
        <w:t xml:space="preserve"> government </w:t>
      </w:r>
      <w:r>
        <w:t xml:space="preserve">invests in </w:t>
      </w:r>
      <w:r w:rsidRPr="00B37968">
        <w:t>its priorities</w:t>
      </w:r>
      <w:r>
        <w:t xml:space="preserve"> and </w:t>
      </w:r>
      <w:r w:rsidR="00753F4A">
        <w:t xml:space="preserve">is </w:t>
      </w:r>
      <w:r>
        <w:t>its most important tool for managing the economy</w:t>
      </w:r>
      <w:r w:rsidR="00753F4A">
        <w:t xml:space="preserve">. </w:t>
      </w:r>
      <w:r>
        <w:t>The national budget should include:</w:t>
      </w:r>
    </w:p>
    <w:p w14:paraId="2F06D11D" w14:textId="77777777" w:rsidR="003865A7" w:rsidRDefault="003865A7" w:rsidP="00BC15D3"/>
    <w:p w14:paraId="33910E11" w14:textId="77777777" w:rsidR="003865A7" w:rsidRDefault="003865A7" w:rsidP="008E14A4">
      <w:pPr>
        <w:pStyle w:val="ListParagraph"/>
        <w:numPr>
          <w:ilvl w:val="0"/>
          <w:numId w:val="7"/>
        </w:numPr>
      </w:pPr>
      <w:r w:rsidRPr="00B37968">
        <w:t>how much money government intends to raise (</w:t>
      </w:r>
      <w:r w:rsidRPr="00677970">
        <w:rPr>
          <w:i/>
        </w:rPr>
        <w:t>revenue</w:t>
      </w:r>
      <w:r w:rsidR="00BC15D3">
        <w:t>);</w:t>
      </w:r>
    </w:p>
    <w:p w14:paraId="5ED5756B" w14:textId="77777777" w:rsidR="003865A7" w:rsidRDefault="003865A7" w:rsidP="008E14A4">
      <w:pPr>
        <w:pStyle w:val="ListParagraph"/>
        <w:numPr>
          <w:ilvl w:val="0"/>
          <w:numId w:val="7"/>
        </w:numPr>
      </w:pPr>
      <w:r>
        <w:t xml:space="preserve">who and/or where the money comes from </w:t>
      </w:r>
      <w:r w:rsidRPr="00B37968">
        <w:t>(</w:t>
      </w:r>
      <w:r w:rsidRPr="00677970">
        <w:rPr>
          <w:i/>
        </w:rPr>
        <w:t>sources</w:t>
      </w:r>
      <w:r w:rsidRPr="00B37968">
        <w:t>)</w:t>
      </w:r>
      <w:r w:rsidR="00BC15D3">
        <w:t>;</w:t>
      </w:r>
    </w:p>
    <w:p w14:paraId="3E068282" w14:textId="77777777" w:rsidR="003865A7" w:rsidRDefault="003865A7" w:rsidP="008E14A4">
      <w:pPr>
        <w:pStyle w:val="ListParagraph"/>
        <w:numPr>
          <w:ilvl w:val="0"/>
          <w:numId w:val="7"/>
        </w:numPr>
      </w:pPr>
      <w:r w:rsidRPr="00B37968">
        <w:t xml:space="preserve">how </w:t>
      </w:r>
      <w:r>
        <w:t xml:space="preserve">money </w:t>
      </w:r>
      <w:r w:rsidRPr="00B37968">
        <w:t>will be allocated (</w:t>
      </w:r>
      <w:r w:rsidRPr="00677970">
        <w:rPr>
          <w:i/>
        </w:rPr>
        <w:t>allocation</w:t>
      </w:r>
      <w:r w:rsidRPr="00B37968">
        <w:t>)</w:t>
      </w:r>
      <w:r w:rsidR="00BC15D3">
        <w:t>; and</w:t>
      </w:r>
    </w:p>
    <w:p w14:paraId="1AC979A4" w14:textId="77777777" w:rsidR="003865A7" w:rsidRPr="00B37968" w:rsidRDefault="003865A7" w:rsidP="008E14A4">
      <w:pPr>
        <w:pStyle w:val="ListParagraph"/>
        <w:numPr>
          <w:ilvl w:val="0"/>
          <w:numId w:val="7"/>
        </w:numPr>
      </w:pPr>
      <w:r>
        <w:t xml:space="preserve">how money has been </w:t>
      </w:r>
      <w:r w:rsidRPr="00B37968">
        <w:t>spent (</w:t>
      </w:r>
      <w:r w:rsidRPr="00677970">
        <w:rPr>
          <w:i/>
        </w:rPr>
        <w:t>expenditure</w:t>
      </w:r>
      <w:r w:rsidRPr="00B37968">
        <w:t xml:space="preserve">). </w:t>
      </w:r>
    </w:p>
    <w:p w14:paraId="3E4C35D6" w14:textId="77777777" w:rsidR="00466394" w:rsidRPr="00E653A2" w:rsidRDefault="00466394" w:rsidP="00BC15D3"/>
    <w:p w14:paraId="0CBA217F" w14:textId="77777777" w:rsidR="00D503EF" w:rsidRPr="00BC15D3" w:rsidRDefault="00D503EF" w:rsidP="00BC15D3">
      <w:pPr>
        <w:pStyle w:val="Heading1"/>
        <w:rPr>
          <w:rStyle w:val="Strong"/>
          <w:b/>
        </w:rPr>
      </w:pPr>
      <w:r w:rsidRPr="00BC15D3">
        <w:rPr>
          <w:rStyle w:val="Strong"/>
          <w:b/>
        </w:rPr>
        <w:t>Why are human rights relevant to the budget?</w:t>
      </w:r>
    </w:p>
    <w:p w14:paraId="5BA3B4F1" w14:textId="28769A45" w:rsidR="00D503EF" w:rsidRDefault="00D503EF" w:rsidP="00BC15D3">
      <w:r>
        <w:t xml:space="preserve">All governments must </w:t>
      </w:r>
      <w:r>
        <w:rPr>
          <w:i/>
        </w:rPr>
        <w:t>respect, protect and fulfil</w:t>
      </w:r>
      <w:r>
        <w:t xml:space="preserve"> </w:t>
      </w:r>
      <w:r w:rsidRPr="00AA4143">
        <w:t>human rights</w:t>
      </w:r>
      <w:r>
        <w:t>. The</w:t>
      </w:r>
      <w:r>
        <w:rPr>
          <w:lang w:eastAsia="en-GB"/>
        </w:rPr>
        <w:t xml:space="preserve"> way they generate, allocate and spend money </w:t>
      </w:r>
      <w:r w:rsidR="00753F4A">
        <w:t xml:space="preserve">play a key role in this. </w:t>
      </w:r>
      <w:r>
        <w:rPr>
          <w:color w:val="000000" w:themeColor="text1"/>
        </w:rPr>
        <w:t>You can’t guarantee the right to vote if you don’t have an effective electoral system and you can’t guarantee the right to habitable, accessible, affordable and secure housing without well-regulated public and private housing sectors.</w:t>
      </w:r>
    </w:p>
    <w:p w14:paraId="3261570C" w14:textId="77777777" w:rsidR="00D503EF" w:rsidRDefault="00D503EF" w:rsidP="00BC15D3"/>
    <w:p w14:paraId="5B552480" w14:textId="0B603F4E" w:rsidR="00D503EF" w:rsidRDefault="00D503EF" w:rsidP="00BC15D3">
      <w:r>
        <w:lastRenderedPageBreak/>
        <w:t>Understanding how a government manages public money also helps to sort the reality from the rhetoric about its commitment to rights. If the government has an obligation to do something specific then it must be reflected in the bu</w:t>
      </w:r>
      <w:r w:rsidR="00753F4A">
        <w:t>dget; it is not just something “</w:t>
      </w:r>
      <w:r>
        <w:t>nice to con</w:t>
      </w:r>
      <w:r w:rsidR="00753F4A">
        <w:t>sider”</w:t>
      </w:r>
      <w:r>
        <w:t xml:space="preserve">. </w:t>
      </w:r>
      <w:r>
        <w:rPr>
          <w:rFonts w:eastAsiaTheme="minorEastAsia"/>
        </w:rPr>
        <w:t xml:space="preserve">In line with human rights treaties, </w:t>
      </w:r>
      <w:r>
        <w:t>it is a legal obligation</w:t>
      </w:r>
      <w:r>
        <w:rPr>
          <w:rFonts w:eastAsiaTheme="minorEastAsia"/>
        </w:rPr>
        <w:t xml:space="preserve"> that bind all governments, regardless of who is in power</w:t>
      </w:r>
      <w:r>
        <w:t xml:space="preserve">.  </w:t>
      </w:r>
    </w:p>
    <w:p w14:paraId="6C6624BB" w14:textId="77777777" w:rsidR="00D503EF" w:rsidRDefault="00D503EF" w:rsidP="00BC15D3"/>
    <w:p w14:paraId="259BF8CB" w14:textId="77777777" w:rsidR="00D503EF" w:rsidRDefault="00D503EF" w:rsidP="00BC15D3">
      <w:r>
        <w:t>Human rights budgeting recognises that budgetary decisions can have materially different outcomes for different groups. Government budgets are not always sensitive to this. In particular, the contributions that households</w:t>
      </w:r>
      <w:r w:rsidR="004759C0">
        <w:t>, individuals (especially women)</w:t>
      </w:r>
      <w:r>
        <w:t xml:space="preserve"> and communities make to the economy—by caring for people for example—are not always recognised because they are not bought and sold through the market.  For this reason, it is not uncommon for budgets to reinforce systematic inequalities between groups—in particular between men and women—and miss out on opportunities to use public financing to improve the position of disadvantaged and marginalised groups. </w:t>
      </w:r>
    </w:p>
    <w:p w14:paraId="6BA45C16" w14:textId="77777777" w:rsidR="00D503EF" w:rsidRDefault="00D503EF" w:rsidP="00BC15D3"/>
    <w:p w14:paraId="1B6D97C1" w14:textId="77777777" w:rsidR="00D503EF" w:rsidRDefault="00D503EF" w:rsidP="00BC15D3">
      <w:r>
        <w:t>Good rights based laws and po</w:t>
      </w:r>
      <w:r>
        <w:rPr>
          <w:rFonts w:eastAsiaTheme="minorEastAsia"/>
        </w:rPr>
        <w:t xml:space="preserve">licies can still result in unacceptable experiences of rights holders if they are not properly resourced.  </w:t>
      </w:r>
      <w:r>
        <w:t xml:space="preserve">Taking human rights standards into account when developing the budget is not a magic bullet. It can, however, help us to ask the right questions to support effective, transparent, fair and accountable use of national resources.  </w:t>
      </w:r>
    </w:p>
    <w:p w14:paraId="56637FFC" w14:textId="77777777" w:rsidR="00947CC2" w:rsidRDefault="00947CC2" w:rsidP="00BC15D3"/>
    <w:p w14:paraId="4231BB37" w14:textId="332BB183" w:rsidR="00EE2303" w:rsidRDefault="00EE2303" w:rsidP="00BC15D3">
      <w:pPr>
        <w:pStyle w:val="Heading1"/>
      </w:pPr>
      <w:r>
        <w:t xml:space="preserve">What are human rights </w:t>
      </w:r>
      <w:r w:rsidR="005F57C7">
        <w:t>oblig</w:t>
      </w:r>
      <w:r w:rsidR="004D2B13">
        <w:t>ation</w:t>
      </w:r>
      <w:r w:rsidR="006D504D">
        <w:t>s</w:t>
      </w:r>
      <w:r>
        <w:t>?</w:t>
      </w:r>
    </w:p>
    <w:p w14:paraId="08E81090" w14:textId="77777777" w:rsidR="000E5865" w:rsidRDefault="000E5865" w:rsidP="00BC15D3">
      <w:r>
        <w:t xml:space="preserve">In order to </w:t>
      </w:r>
      <w:r>
        <w:rPr>
          <w:i/>
        </w:rPr>
        <w:t xml:space="preserve">respect, protect and fulfil </w:t>
      </w:r>
      <w:r>
        <w:t>human rights</w:t>
      </w:r>
      <w:r>
        <w:rPr>
          <w:i/>
        </w:rPr>
        <w:t xml:space="preserve">, </w:t>
      </w:r>
      <w:r>
        <w:t xml:space="preserve">governments must take positive steps to ensure that people’s rights are real. Steps means concrete measures using the </w:t>
      </w:r>
      <w:r>
        <w:rPr>
          <w:i/>
        </w:rPr>
        <w:t>maximum of their available resources</w:t>
      </w:r>
      <w:r>
        <w:t>. These measures should:</w:t>
      </w:r>
    </w:p>
    <w:p w14:paraId="49D02726" w14:textId="77777777" w:rsidR="000E5865" w:rsidRDefault="000E5865" w:rsidP="00BC15D3"/>
    <w:p w14:paraId="517AB78B" w14:textId="77777777" w:rsidR="000E5865" w:rsidRDefault="000E5865" w:rsidP="008E14A4">
      <w:pPr>
        <w:pStyle w:val="ListParagraph"/>
        <w:numPr>
          <w:ilvl w:val="0"/>
          <w:numId w:val="4"/>
        </w:numPr>
      </w:pPr>
      <w:r>
        <w:t>ensure “minimum essential levels” or a “</w:t>
      </w:r>
      <w:r>
        <w:rPr>
          <w:i/>
        </w:rPr>
        <w:t>minimum core</w:t>
      </w:r>
      <w:r>
        <w:t>”</w:t>
      </w:r>
      <w:r>
        <w:rPr>
          <w:b/>
        </w:rPr>
        <w:t xml:space="preserve"> </w:t>
      </w:r>
      <w:r w:rsidR="00BC15D3">
        <w:t>of each right;</w:t>
      </w:r>
    </w:p>
    <w:p w14:paraId="6BE0280F" w14:textId="77777777" w:rsidR="000E5865" w:rsidRDefault="000E5865" w:rsidP="008E14A4">
      <w:pPr>
        <w:pStyle w:val="ListParagraph"/>
        <w:numPr>
          <w:ilvl w:val="0"/>
          <w:numId w:val="4"/>
        </w:numPr>
      </w:pPr>
      <w:r>
        <w:t>increase the availability, accessibility, acceptability and quality</w:t>
      </w:r>
      <w:r w:rsidR="00BC15D3">
        <w:t xml:space="preserve"> of goods and services; and</w:t>
      </w:r>
    </w:p>
    <w:p w14:paraId="116DBC1E" w14:textId="77777777" w:rsidR="000E5865" w:rsidRDefault="000E5865" w:rsidP="008E14A4">
      <w:pPr>
        <w:pStyle w:val="ListParagraph"/>
        <w:numPr>
          <w:ilvl w:val="0"/>
          <w:numId w:val="4"/>
        </w:numPr>
      </w:pPr>
      <w:r>
        <w:rPr>
          <w:i/>
        </w:rPr>
        <w:t xml:space="preserve">progressively realise </w:t>
      </w:r>
      <w:r>
        <w:t>people’s rights and reduce inequality as soon as possible.</w:t>
      </w:r>
    </w:p>
    <w:p w14:paraId="39D67755" w14:textId="77777777" w:rsidR="000E5865" w:rsidRDefault="000E5865" w:rsidP="00BC15D3"/>
    <w:p w14:paraId="73ACC6B3" w14:textId="77777777" w:rsidR="000E5865" w:rsidRDefault="000E5865" w:rsidP="00BC15D3">
      <w:r>
        <w:t>D</w:t>
      </w:r>
      <w:r>
        <w:rPr>
          <w:bCs/>
        </w:rPr>
        <w:t xml:space="preserve">eliberately </w:t>
      </w:r>
      <w:r>
        <w:rPr>
          <w:bCs/>
          <w:i/>
        </w:rPr>
        <w:t>retrogressive</w:t>
      </w:r>
      <w:r>
        <w:rPr>
          <w:i/>
        </w:rPr>
        <w:t xml:space="preserve"> measures</w:t>
      </w:r>
      <w:r>
        <w:t xml:space="preserve"> are not allowed. Governments must </w:t>
      </w:r>
      <w:r>
        <w:rPr>
          <w:bCs/>
        </w:rPr>
        <w:t>fully</w:t>
      </w:r>
      <w:r>
        <w:t xml:space="preserve"> justify the adoption of policies that decrease people’s enjoyment of a right. </w:t>
      </w:r>
    </w:p>
    <w:p w14:paraId="464FC487" w14:textId="77777777" w:rsidR="000E5865" w:rsidRDefault="000E5865" w:rsidP="00BC15D3"/>
    <w:p w14:paraId="7D33407D" w14:textId="77777777" w:rsidR="000E5865" w:rsidRDefault="000E5865" w:rsidP="00BC15D3">
      <w:r>
        <w:t>Steps taken by the government should:</w:t>
      </w:r>
    </w:p>
    <w:p w14:paraId="323DE642" w14:textId="77777777" w:rsidR="000E5865" w:rsidRDefault="000E5865" w:rsidP="00BC15D3"/>
    <w:p w14:paraId="0BB74CB8" w14:textId="77777777" w:rsidR="000E5865" w:rsidRDefault="000E5865" w:rsidP="008E14A4">
      <w:pPr>
        <w:pStyle w:val="ListParagraph"/>
        <w:numPr>
          <w:ilvl w:val="0"/>
          <w:numId w:val="3"/>
        </w:numPr>
      </w:pPr>
      <w:r>
        <w:t xml:space="preserve">ensure the </w:t>
      </w:r>
      <w:r>
        <w:rPr>
          <w:bCs/>
          <w:i/>
        </w:rPr>
        <w:t>active participation</w:t>
      </w:r>
      <w:r>
        <w:rPr>
          <w:bCs/>
        </w:rPr>
        <w:t xml:space="preserve"> </w:t>
      </w:r>
      <w:r w:rsidR="00BC15D3">
        <w:t>of rights holders;</w:t>
      </w:r>
    </w:p>
    <w:p w14:paraId="1206E10D" w14:textId="77777777" w:rsidR="000E5865" w:rsidRDefault="000E5865" w:rsidP="008E14A4">
      <w:pPr>
        <w:pStyle w:val="ListParagraph"/>
        <w:numPr>
          <w:ilvl w:val="0"/>
          <w:numId w:val="3"/>
        </w:numPr>
      </w:pPr>
      <w:r>
        <w:t>respect the principles of transparency, accountability and non-discrimination</w:t>
      </w:r>
      <w:r w:rsidR="00BC15D3">
        <w:t xml:space="preserve">; and </w:t>
      </w:r>
    </w:p>
    <w:p w14:paraId="2CF457A9" w14:textId="77777777" w:rsidR="000E5865" w:rsidRDefault="000E5865" w:rsidP="008E14A4">
      <w:pPr>
        <w:pStyle w:val="ListParagraph"/>
        <w:numPr>
          <w:ilvl w:val="0"/>
          <w:numId w:val="3"/>
        </w:numPr>
      </w:pPr>
      <w:r>
        <w:t xml:space="preserve">fulfil an obligation to provide </w:t>
      </w:r>
      <w:r>
        <w:rPr>
          <w:i/>
        </w:rPr>
        <w:t>effective remedies</w:t>
      </w:r>
      <w:r>
        <w:t xml:space="preserve"> if things go wrong.</w:t>
      </w:r>
    </w:p>
    <w:p w14:paraId="34D3C11E" w14:textId="77777777" w:rsidR="000E5865" w:rsidRDefault="000E5865" w:rsidP="00BC15D3"/>
    <w:p w14:paraId="3AA463C1" w14:textId="77777777" w:rsidR="00BC15D3" w:rsidRPr="00F4241C" w:rsidRDefault="00553B88" w:rsidP="008E14A4">
      <w:pPr>
        <w:pStyle w:val="ListParagraph"/>
        <w:numPr>
          <w:ilvl w:val="0"/>
          <w:numId w:val="8"/>
        </w:numPr>
        <w:ind w:right="95"/>
        <w:rPr>
          <w:rStyle w:val="Strong"/>
          <w:bCs w:val="0"/>
        </w:rPr>
      </w:pPr>
      <w:r>
        <w:rPr>
          <w:b/>
        </w:rPr>
        <w:t xml:space="preserve">Briefing </w:t>
      </w:r>
      <w:r w:rsidR="00BC15D3" w:rsidRPr="00F4241C">
        <w:rPr>
          <w:b/>
        </w:rPr>
        <w:t xml:space="preserve">Papers 5 and 6 in this series provide </w:t>
      </w:r>
      <w:r w:rsidR="00BC15D3" w:rsidRPr="00F4241C">
        <w:rPr>
          <w:rStyle w:val="Strong"/>
        </w:rPr>
        <w:t xml:space="preserve">more information about human rights principles and standards. </w:t>
      </w:r>
    </w:p>
    <w:p w14:paraId="1AE41751" w14:textId="77777777" w:rsidR="006D504D" w:rsidRDefault="006D504D" w:rsidP="006D504D"/>
    <w:p w14:paraId="5BB29BC5" w14:textId="77777777" w:rsidR="008E14A4" w:rsidRPr="008E14A4" w:rsidRDefault="008E14A4" w:rsidP="008E14A4">
      <w:pPr>
        <w:pStyle w:val="Heading1"/>
        <w:rPr>
          <w:rStyle w:val="Strong"/>
          <w:b/>
          <w:bCs w:val="0"/>
        </w:rPr>
      </w:pPr>
      <w:r w:rsidRPr="008E14A4">
        <w:rPr>
          <w:rStyle w:val="Strong"/>
          <w:b/>
          <w:bCs w:val="0"/>
        </w:rPr>
        <w:t xml:space="preserve">What is the budget process? </w:t>
      </w:r>
    </w:p>
    <w:p w14:paraId="6E0EB48C" w14:textId="77777777" w:rsidR="008E14A4" w:rsidRDefault="008E14A4" w:rsidP="008E14A4">
      <w:pPr>
        <w:rPr>
          <w:lang w:val="en-US"/>
        </w:rPr>
      </w:pPr>
      <w:r>
        <w:rPr>
          <w:lang w:val="en-US"/>
        </w:rPr>
        <w:t xml:space="preserve">As outlined in the Chart below, the budget process in Scotland is year-long and can be broken down into four stages: budget formulation, budget approval, budget execution, and budget scrutiny.  This revised process is intended to adopt an outcomes-based scrutiny approach, providing a more transparent means of evaluating the relative success of economic and social outcomes through public resources.  </w:t>
      </w:r>
    </w:p>
    <w:p w14:paraId="453152D9" w14:textId="77777777" w:rsidR="008E14A4" w:rsidRDefault="008E14A4" w:rsidP="008E14A4">
      <w:pPr>
        <w:rPr>
          <w:lang w:val="en-US"/>
        </w:rPr>
      </w:pPr>
    </w:p>
    <w:p w14:paraId="10442F91" w14:textId="77777777" w:rsidR="008E14A4" w:rsidRDefault="008E14A4" w:rsidP="008E14A4">
      <w:pPr>
        <w:rPr>
          <w:b/>
          <w:lang w:val="en-US"/>
        </w:rPr>
      </w:pPr>
      <w:r>
        <w:rPr>
          <w:b/>
          <w:lang w:val="en-US"/>
        </w:rPr>
        <w:br w:type="page"/>
      </w:r>
    </w:p>
    <w:p w14:paraId="22E19443" w14:textId="77777777" w:rsidR="008E14A4" w:rsidRDefault="008E14A4" w:rsidP="008E14A4">
      <w:pPr>
        <w:rPr>
          <w:b/>
          <w:lang w:val="en-US"/>
        </w:rPr>
      </w:pPr>
      <w:r>
        <w:rPr>
          <w:b/>
          <w:lang w:val="en-US"/>
        </w:rPr>
        <w:lastRenderedPageBreak/>
        <w:t>Chart 1: Overview of Revised Budget Process</w:t>
      </w:r>
      <w:bookmarkStart w:id="1" w:name="_GoBack"/>
      <w:bookmarkEnd w:id="1"/>
    </w:p>
    <w:p w14:paraId="430185DD" w14:textId="6D3FFD61" w:rsidR="008E14A4" w:rsidRDefault="008E14A4" w:rsidP="008E14A4">
      <w:pPr>
        <w:rPr>
          <w:b/>
          <w:lang w:val="en-US"/>
        </w:rPr>
      </w:pPr>
    </w:p>
    <w:p w14:paraId="2C79399E" w14:textId="4AE8579E" w:rsidR="008E14A4" w:rsidRDefault="009540BD" w:rsidP="008E14A4">
      <w:pPr>
        <w:rPr>
          <w:b/>
          <w:lang w:val="en-US"/>
        </w:rPr>
      </w:pPr>
      <w:r>
        <w:rPr>
          <w:noProof/>
          <w:lang w:eastAsia="en-GB"/>
        </w:rPr>
        <mc:AlternateContent>
          <mc:Choice Requires="wps">
            <w:drawing>
              <wp:anchor distT="0" distB="0" distL="114300" distR="114300" simplePos="0" relativeHeight="251659264" behindDoc="0" locked="0" layoutInCell="1" allowOverlap="1" wp14:anchorId="525718E7" wp14:editId="40CEC0E6">
                <wp:simplePos x="0" y="0"/>
                <wp:positionH relativeFrom="margin">
                  <wp:posOffset>1992630</wp:posOffset>
                </wp:positionH>
                <wp:positionV relativeFrom="paragraph">
                  <wp:posOffset>29503</wp:posOffset>
                </wp:positionV>
                <wp:extent cx="1348966" cy="588475"/>
                <wp:effectExtent l="0" t="0" r="22860" b="215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8966" cy="588475"/>
                        </a:xfrm>
                        <a:prstGeom prst="rect">
                          <a:avLst/>
                        </a:prstGeom>
                        <a:solidFill>
                          <a:schemeClr val="lt1"/>
                        </a:solidFill>
                        <a:ln w="6350">
                          <a:solidFill>
                            <a:schemeClr val="accent1"/>
                          </a:solidFill>
                        </a:ln>
                      </wps:spPr>
                      <wps:txbx>
                        <w:txbxContent>
                          <w:p w14:paraId="27FFB474" w14:textId="77777777" w:rsidR="008E14A4" w:rsidRDefault="008E14A4" w:rsidP="008E14A4">
                            <w:r>
                              <w:t>4. Budget Scrutiny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5718E7" id="_x0000_t202" coordsize="21600,21600" o:spt="202" path="m,l,21600r21600,l21600,xe">
                <v:stroke joinstyle="miter"/>
                <v:path gradientshapeok="t" o:connecttype="rect"/>
              </v:shapetype>
              <v:shape id="Text Box 9" o:spid="_x0000_s1026" type="#_x0000_t202" style="position:absolute;margin-left:156.9pt;margin-top:2.3pt;width:106.2pt;height:46.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" fillcolor="white [3201]" strokecolor="#4f81bd [3204]" strokeweight=".5pt">
                <v:path arrowok="t"/>
                <v:textbox>
                  <w:txbxContent>
                    <w:p w14:paraId="27FFB474" w14:textId="77777777" w:rsidR="008E14A4" w:rsidRDefault="008E14A4" w:rsidP="008E14A4">
                      <w:r>
                        <w:t>4. Budget Scrutiny</w:t>
                      </w:r>
                    </w:p>
                  </w:txbxContent>
                </v:textbox>
                <w10:wrap anchorx="margin"/>
              </v:shape>
            </w:pict>
          </mc:Fallback>
        </mc:AlternateContent>
      </w:r>
    </w:p>
    <w:p w14:paraId="6D9D8459" w14:textId="77777777" w:rsidR="0003282C" w:rsidRDefault="0003282C" w:rsidP="008E14A4">
      <w:pPr>
        <w:rPr>
          <w:b/>
          <w:lang w:val="en-US"/>
        </w:rPr>
      </w:pPr>
    </w:p>
    <w:p w14:paraId="255B8699" w14:textId="0665F25E" w:rsidR="0003282C" w:rsidRDefault="009540BD" w:rsidP="008E14A4">
      <w:pPr>
        <w:rPr>
          <w:noProof/>
          <w:lang w:eastAsia="en-GB"/>
        </w:rPr>
      </w:pPr>
      <w:r>
        <w:rPr>
          <w:noProof/>
          <w:lang w:eastAsia="en-GB"/>
        </w:rPr>
        <mc:AlternateContent>
          <mc:Choice Requires="wps">
            <w:drawing>
              <wp:anchor distT="0" distB="0" distL="114300" distR="114300" simplePos="0" relativeHeight="251661312" behindDoc="0" locked="0" layoutInCell="1" allowOverlap="1" wp14:anchorId="61DB7AC5" wp14:editId="3F54408F">
                <wp:simplePos x="0" y="0"/>
                <wp:positionH relativeFrom="margin">
                  <wp:posOffset>120161</wp:posOffset>
                </wp:positionH>
                <wp:positionV relativeFrom="paragraph">
                  <wp:posOffset>3875454</wp:posOffset>
                </wp:positionV>
                <wp:extent cx="1430448" cy="570369"/>
                <wp:effectExtent l="0" t="0" r="17780" b="203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0448" cy="570369"/>
                        </a:xfrm>
                        <a:prstGeom prst="rect">
                          <a:avLst/>
                        </a:prstGeom>
                        <a:solidFill>
                          <a:schemeClr val="lt1"/>
                        </a:solidFill>
                        <a:ln w="6350">
                          <a:solidFill>
                            <a:schemeClr val="accent1"/>
                          </a:solidFill>
                        </a:ln>
                      </wps:spPr>
                      <wps:txbx>
                        <w:txbxContent>
                          <w:p w14:paraId="25E5925D" w14:textId="77777777" w:rsidR="008E14A4" w:rsidRDefault="008E14A4" w:rsidP="008E14A4">
                            <w:r>
                              <w:t>2. Budget Approval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B7AC5" id="Text Box 7" o:spid="_x0000_s1027" type="#_x0000_t202" style="position:absolute;margin-left:9.45pt;margin-top:305.15pt;width:112.65pt;height:44.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" fillcolor="white [3201]" strokecolor="#4f81bd [3204]" strokeweight=".5pt">
                <v:path arrowok="t"/>
                <v:textbox>
                  <w:txbxContent>
                    <w:p w14:paraId="25E5925D" w14:textId="77777777" w:rsidR="008E14A4" w:rsidRDefault="008E14A4" w:rsidP="008E14A4">
                      <w:r>
                        <w:t>2. Budget Approval</w:t>
                      </w:r>
                    </w:p>
                  </w:txbxContent>
                </v:textbox>
                <w10:wrap anchorx="margin"/>
              </v:shape>
            </w:pict>
          </mc:Fallback>
        </mc:AlternateContent>
      </w:r>
      <w:r>
        <w:rPr>
          <w:noProof/>
          <w:lang w:eastAsia="en-GB"/>
        </w:rPr>
        <mc:AlternateContent>
          <mc:Choice Requires="wps">
            <w:drawing>
              <wp:anchor distT="0" distB="0" distL="114300" distR="114300" simplePos="0" relativeHeight="251660288" behindDoc="0" locked="0" layoutInCell="1" allowOverlap="1" wp14:anchorId="3C01B168" wp14:editId="16267324">
                <wp:simplePos x="0" y="0"/>
                <wp:positionH relativeFrom="margin">
                  <wp:align>right</wp:align>
                </wp:positionH>
                <wp:positionV relativeFrom="paragraph">
                  <wp:posOffset>1542904</wp:posOffset>
                </wp:positionV>
                <wp:extent cx="1186004" cy="552261"/>
                <wp:effectExtent l="0" t="0" r="14605" b="196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6004" cy="552261"/>
                        </a:xfrm>
                        <a:prstGeom prst="rect">
                          <a:avLst/>
                        </a:prstGeom>
                        <a:solidFill>
                          <a:schemeClr val="lt1"/>
                        </a:solidFill>
                        <a:ln w="6350">
                          <a:solidFill>
                            <a:schemeClr val="accent1"/>
                          </a:solidFill>
                        </a:ln>
                      </wps:spPr>
                      <wps:txbx>
                        <w:txbxContent>
                          <w:p w14:paraId="161C1CB4" w14:textId="77777777" w:rsidR="008E14A4" w:rsidRDefault="008E14A4" w:rsidP="008E14A4">
                            <w:r>
                              <w:t>1. Budget Formulation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1B168" id="Text Box 6" o:spid="_x0000_s1028" type="#_x0000_t202" style="position:absolute;margin-left:42.2pt;margin-top:121.5pt;width:93.4pt;height:43.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" fillcolor="white [3201]" strokecolor="#4f81bd [3204]" strokeweight=".5pt">
                <v:path arrowok="t"/>
                <v:textbox>
                  <w:txbxContent>
                    <w:p w14:paraId="161C1CB4" w14:textId="77777777" w:rsidR="008E14A4" w:rsidRDefault="008E14A4" w:rsidP="008E14A4">
                      <w:r>
                        <w:t>1. Budget Formulation</w:t>
                      </w:r>
                    </w:p>
                  </w:txbxContent>
                </v:textbox>
                <w10:wrap anchorx="margin"/>
              </v:shape>
            </w:pict>
          </mc:Fallback>
        </mc:AlternateContent>
      </w:r>
      <w:r w:rsidR="0003282C">
        <w:rPr>
          <w:noProof/>
          <w:lang w:eastAsia="en-GB"/>
        </w:rPr>
        <mc:AlternateContent>
          <mc:Choice Requires="wps">
            <w:drawing>
              <wp:anchor distT="0" distB="0" distL="114300" distR="114300" simplePos="0" relativeHeight="251662336" behindDoc="0" locked="0" layoutInCell="1" allowOverlap="1" wp14:anchorId="72632DA8" wp14:editId="390E4D32">
                <wp:simplePos x="0" y="0"/>
                <wp:positionH relativeFrom="margin">
                  <wp:align>left</wp:align>
                </wp:positionH>
                <wp:positionV relativeFrom="paragraph">
                  <wp:posOffset>1004156</wp:posOffset>
                </wp:positionV>
                <wp:extent cx="1086416" cy="561315"/>
                <wp:effectExtent l="0" t="0" r="19050" b="1079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6416" cy="561315"/>
                        </a:xfrm>
                        <a:prstGeom prst="rect">
                          <a:avLst/>
                        </a:prstGeom>
                        <a:solidFill>
                          <a:schemeClr val="lt1"/>
                        </a:solidFill>
                        <a:ln w="6350">
                          <a:solidFill>
                            <a:schemeClr val="accent1"/>
                          </a:solidFill>
                        </a:ln>
                      </wps:spPr>
                      <wps:txbx>
                        <w:txbxContent>
                          <w:p w14:paraId="6D86F2A1" w14:textId="77777777" w:rsidR="008E14A4" w:rsidRDefault="008E14A4" w:rsidP="008E14A4">
                            <w:r>
                              <w:t>3. Budget Execution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32DA8" id="Text Box 8" o:spid="_x0000_s1029" type="#_x0000_t202" style="position:absolute;margin-left:0;margin-top:79.05pt;width:85.55pt;height:44.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" fillcolor="white [3201]" strokecolor="#4f81bd [3204]" strokeweight=".5pt">
                <v:path arrowok="t"/>
                <v:textbox>
                  <w:txbxContent>
                    <w:p w14:paraId="6D86F2A1" w14:textId="77777777" w:rsidR="008E14A4" w:rsidRDefault="008E14A4" w:rsidP="008E14A4">
                      <w:r>
                        <w:t>3. Budget Execution</w:t>
                      </w:r>
                    </w:p>
                  </w:txbxContent>
                </v:textbox>
                <w10:wrap anchorx="margin"/>
              </v:shape>
            </w:pict>
          </mc:Fallback>
        </mc:AlternateContent>
      </w:r>
      <w:r w:rsidR="008E14A4" w:rsidRPr="00DB7CEF">
        <w:rPr>
          <w:noProof/>
          <w:lang w:eastAsia="en-GB"/>
        </w:rPr>
        <w:t xml:space="preserve"> </w:t>
      </w:r>
      <w:r w:rsidR="008E14A4">
        <w:rPr>
          <w:noProof/>
          <w:lang w:eastAsia="en-GB"/>
        </w:rPr>
        <w:drawing>
          <wp:inline distT="0" distB="0" distL="0" distR="0" wp14:anchorId="35CB3D2B" wp14:editId="74C27E6C">
            <wp:extent cx="5797717" cy="4272171"/>
            <wp:effectExtent l="0" t="0" r="0" b="0"/>
            <wp:docPr id="5" name="Picture 5" descr="Top level of flowchart shows three boxes with arrows point down to box below. Boxes read &quot;Medium Term Fianncial Strategy&quot;, &quot;Fiscal Framework Outturn Report&quot; and &quot;Performance planning and reporting&quot;. Below this is a circle with all boxes leading into the next. Going clockewise they read &quot;Budget evaluation and formulation, Parliamentary committee pre budget reports, uk budget, Budget bill and detailed revenue and spending proposals, Stage 1 debate, Budget bill stages 2 and 3, UK Spring statement&quot;" title="Budge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816387" cy="4285929"/>
                    </a:xfrm>
                    <a:prstGeom prst="rect">
                      <a:avLst/>
                    </a:prstGeom>
                  </pic:spPr>
                </pic:pic>
              </a:graphicData>
            </a:graphic>
          </wp:inline>
        </w:drawing>
      </w:r>
    </w:p>
    <w:p w14:paraId="697E75DF" w14:textId="77777777" w:rsidR="0003282C" w:rsidRDefault="0003282C" w:rsidP="008E14A4">
      <w:pPr>
        <w:rPr>
          <w:noProof/>
          <w:lang w:eastAsia="en-GB"/>
        </w:rPr>
      </w:pPr>
    </w:p>
    <w:p w14:paraId="41A41D11" w14:textId="624418F6" w:rsidR="008E14A4" w:rsidRPr="008E14A4" w:rsidRDefault="008E14A4" w:rsidP="008E14A4">
      <w:pPr>
        <w:rPr>
          <w:rStyle w:val="Strong"/>
          <w:b w:val="0"/>
          <w:bCs w:val="0"/>
          <w:lang w:val="en-US"/>
        </w:rPr>
      </w:pPr>
      <w:r w:rsidRPr="008E14A4">
        <w:rPr>
          <w:rStyle w:val="Strong"/>
          <w:b w:val="0"/>
        </w:rPr>
        <w:t>Source: Budget Process – Subject Committee Guidance</w:t>
      </w:r>
      <w:r w:rsidRPr="008E14A4">
        <w:rPr>
          <w:rStyle w:val="FootnoteReference"/>
          <w:b/>
          <w:bCs/>
        </w:rPr>
        <w:footnoteReference w:id="3"/>
      </w:r>
    </w:p>
    <w:p w14:paraId="4FFBF7A2" w14:textId="77777777" w:rsidR="008E14A4" w:rsidRDefault="008E14A4" w:rsidP="008E14A4">
      <w:pPr>
        <w:rPr>
          <w:rStyle w:val="Strong"/>
        </w:rPr>
      </w:pPr>
    </w:p>
    <w:p w14:paraId="13B6BC72" w14:textId="77777777" w:rsidR="008E14A4" w:rsidRPr="008E14A4" w:rsidRDefault="008E14A4" w:rsidP="008E14A4">
      <w:pPr>
        <w:pStyle w:val="Heading1"/>
        <w:rPr>
          <w:rStyle w:val="Strong"/>
          <w:b/>
          <w:bCs w:val="0"/>
        </w:rPr>
      </w:pPr>
      <w:r w:rsidRPr="008E14A4">
        <w:rPr>
          <w:rStyle w:val="Strong"/>
          <w:b/>
          <w:bCs w:val="0"/>
        </w:rPr>
        <w:t>What are the human rights principles relevant to the budget process?</w:t>
      </w:r>
    </w:p>
    <w:p w14:paraId="64680DFF" w14:textId="2338A062" w:rsidR="008E14A4" w:rsidRDefault="008E14A4" w:rsidP="008E14A4">
      <w:r>
        <w:t>Article 2(1) of the</w:t>
      </w:r>
      <w:r w:rsidRPr="00714D1E">
        <w:rPr>
          <w:i/>
          <w:iCs/>
          <w:lang w:val="en-US"/>
        </w:rPr>
        <w:t xml:space="preserve"> </w:t>
      </w:r>
      <w:r w:rsidRPr="00714D1E">
        <w:rPr>
          <w:iCs/>
          <w:lang w:val="en-US"/>
        </w:rPr>
        <w:t>International Covenant on Economic, Social and Cultural Rights</w:t>
      </w:r>
      <w:r>
        <w:t xml:space="preserve"> states that:</w:t>
      </w:r>
    </w:p>
    <w:p w14:paraId="4E6D89E5" w14:textId="77777777" w:rsidR="008E14A4" w:rsidRDefault="008E14A4" w:rsidP="008E14A4"/>
    <w:p w14:paraId="06EDCC67" w14:textId="77777777" w:rsidR="008E14A4" w:rsidRDefault="008E14A4" w:rsidP="008E14A4">
      <w:pPr>
        <w:pStyle w:val="Quote"/>
        <w:spacing w:before="0" w:after="0"/>
        <w:jc w:val="left"/>
        <w:rPr>
          <w:rFonts w:eastAsia="Garamond"/>
        </w:rPr>
      </w:pPr>
      <w:r w:rsidRPr="001D56B1">
        <w:rPr>
          <w:rFonts w:eastAsia="Garamond"/>
        </w:rPr>
        <w:t>“Each State Party to the present Covenant underta</w:t>
      </w:r>
      <w:r w:rsidRPr="001D56B1">
        <w:t>kes to take steps …</w:t>
      </w:r>
      <w:r w:rsidRPr="001D56B1">
        <w:rPr>
          <w:rFonts w:eastAsia="Garamond"/>
        </w:rPr>
        <w:t xml:space="preserve"> especially economic and technical, to the maximum of </w:t>
      </w:r>
      <w:r w:rsidRPr="001D56B1">
        <w:rPr>
          <w:rFonts w:eastAsia="Garamond"/>
        </w:rPr>
        <w:lastRenderedPageBreak/>
        <w:t>its available resources, with a view to achieving progressively the full realization of the rights recognized in the present Covenant by all appropriate means, including particularly the adoption of legislative measures</w:t>
      </w:r>
      <w:r w:rsidRPr="001D56B1">
        <w:t>.</w:t>
      </w:r>
      <w:r w:rsidRPr="001D56B1">
        <w:rPr>
          <w:rFonts w:eastAsia="Garamond"/>
        </w:rPr>
        <w:t xml:space="preserve">” </w:t>
      </w:r>
    </w:p>
    <w:p w14:paraId="6BC739F2" w14:textId="77777777" w:rsidR="008E14A4" w:rsidRPr="008F45B9" w:rsidRDefault="008E14A4" w:rsidP="008E14A4">
      <w:pPr>
        <w:rPr>
          <w:lang w:val="en-US"/>
        </w:rPr>
      </w:pPr>
    </w:p>
    <w:p w14:paraId="5506F166" w14:textId="458442C8" w:rsidR="008E14A4" w:rsidRDefault="008E14A4" w:rsidP="008E14A4">
      <w:pPr>
        <w:tabs>
          <w:tab w:val="num" w:pos="720"/>
        </w:tabs>
        <w:rPr>
          <w:lang w:val="en-US"/>
        </w:rPr>
      </w:pPr>
      <w:r w:rsidRPr="00714D1E">
        <w:t xml:space="preserve">These </w:t>
      </w:r>
      <w:r>
        <w:t>“</w:t>
      </w:r>
      <w:r w:rsidRPr="00714D1E">
        <w:t>steps</w:t>
      </w:r>
      <w:r>
        <w:t>”</w:t>
      </w:r>
      <w:r w:rsidRPr="00714D1E">
        <w:t xml:space="preserve"> </w:t>
      </w:r>
      <w:r w:rsidRPr="00714D1E">
        <w:rPr>
          <w:lang w:val="en-US"/>
        </w:rPr>
        <w:t>should</w:t>
      </w:r>
      <w:r w:rsidRPr="00500714">
        <w:rPr>
          <w:lang w:val="en-US"/>
        </w:rPr>
        <w:t xml:space="preserve"> </w:t>
      </w:r>
      <w:r w:rsidRPr="00714D1E">
        <w:rPr>
          <w:lang w:val="en-US"/>
        </w:rPr>
        <w:t>be taken in such a way</w:t>
      </w:r>
      <w:r>
        <w:rPr>
          <w:lang w:val="en-US"/>
        </w:rPr>
        <w:t xml:space="preserve"> that:</w:t>
      </w:r>
    </w:p>
    <w:p w14:paraId="7E02D914" w14:textId="77777777" w:rsidR="008E14A4" w:rsidRDefault="008E14A4" w:rsidP="008E14A4">
      <w:pPr>
        <w:tabs>
          <w:tab w:val="num" w:pos="720"/>
        </w:tabs>
        <w:rPr>
          <w:lang w:val="en-US"/>
        </w:rPr>
      </w:pPr>
    </w:p>
    <w:p w14:paraId="0667B2E5" w14:textId="77777777" w:rsidR="008E14A4" w:rsidRPr="00714D1E" w:rsidRDefault="008E14A4" w:rsidP="008E14A4">
      <w:pPr>
        <w:pStyle w:val="ListParagraph"/>
        <w:numPr>
          <w:ilvl w:val="0"/>
          <w:numId w:val="13"/>
        </w:numPr>
        <w:tabs>
          <w:tab w:val="num" w:pos="720"/>
        </w:tabs>
        <w:spacing w:line="240" w:lineRule="auto"/>
      </w:pPr>
      <w:r w:rsidRPr="00714D1E">
        <w:rPr>
          <w:lang w:val="en-US"/>
        </w:rPr>
        <w:t xml:space="preserve">facilitates the </w:t>
      </w:r>
      <w:r w:rsidRPr="00714D1E">
        <w:rPr>
          <w:bCs/>
          <w:lang w:val="en-US"/>
        </w:rPr>
        <w:t>active</w:t>
      </w:r>
      <w:r w:rsidRPr="00714D1E">
        <w:rPr>
          <w:b/>
          <w:bCs/>
          <w:lang w:val="en-US"/>
        </w:rPr>
        <w:t xml:space="preserve"> </w:t>
      </w:r>
      <w:r w:rsidRPr="00DF6A42">
        <w:rPr>
          <w:i/>
          <w:lang w:val="en-US"/>
        </w:rPr>
        <w:t>participation</w:t>
      </w:r>
      <w:r w:rsidRPr="00714D1E">
        <w:rPr>
          <w:b/>
          <w:bCs/>
          <w:lang w:val="en-US"/>
        </w:rPr>
        <w:t xml:space="preserve"> </w:t>
      </w:r>
      <w:r>
        <w:rPr>
          <w:lang w:val="en-US"/>
        </w:rPr>
        <w:t>of rights holders,</w:t>
      </w:r>
    </w:p>
    <w:p w14:paraId="5346B0B0" w14:textId="77777777" w:rsidR="008E14A4" w:rsidRPr="00B75C16" w:rsidRDefault="008E14A4" w:rsidP="008E14A4">
      <w:pPr>
        <w:pStyle w:val="ListParagraph"/>
        <w:numPr>
          <w:ilvl w:val="0"/>
          <w:numId w:val="13"/>
        </w:numPr>
        <w:tabs>
          <w:tab w:val="num" w:pos="720"/>
        </w:tabs>
        <w:spacing w:line="240" w:lineRule="auto"/>
      </w:pPr>
      <w:r w:rsidRPr="00B75C16">
        <w:rPr>
          <w:lang w:val="en-US"/>
        </w:rPr>
        <w:t xml:space="preserve">respects the principles of </w:t>
      </w:r>
      <w:r w:rsidRPr="00DF6A42">
        <w:rPr>
          <w:i/>
          <w:lang w:val="en-US"/>
        </w:rPr>
        <w:t>transparency, accountability</w:t>
      </w:r>
      <w:r>
        <w:rPr>
          <w:b/>
          <w:lang w:val="en-US"/>
        </w:rPr>
        <w:t xml:space="preserve"> </w:t>
      </w:r>
      <w:r>
        <w:rPr>
          <w:lang w:val="en-US"/>
        </w:rPr>
        <w:t xml:space="preserve">and </w:t>
      </w:r>
      <w:r w:rsidRPr="00DF6A42">
        <w:rPr>
          <w:i/>
          <w:lang w:val="en-US"/>
        </w:rPr>
        <w:t>non-discrimination</w:t>
      </w:r>
      <w:r w:rsidRPr="00B75C16">
        <w:rPr>
          <w:lang w:val="en-US"/>
        </w:rPr>
        <w:t>,</w:t>
      </w:r>
    </w:p>
    <w:p w14:paraId="59F5444D" w14:textId="77777777" w:rsidR="008E14A4" w:rsidRPr="00B75C16" w:rsidRDefault="008E14A4" w:rsidP="008E14A4">
      <w:pPr>
        <w:numPr>
          <w:ilvl w:val="0"/>
          <w:numId w:val="12"/>
        </w:numPr>
        <w:spacing w:line="240" w:lineRule="auto"/>
      </w:pPr>
      <w:r w:rsidRPr="00B75C16">
        <w:rPr>
          <w:lang w:val="en-US"/>
        </w:rPr>
        <w:t xml:space="preserve">includes an obligation on the state to provide </w:t>
      </w:r>
      <w:r w:rsidRPr="00DF6A42">
        <w:rPr>
          <w:i/>
          <w:lang w:val="en-US"/>
        </w:rPr>
        <w:t>effective remedies</w:t>
      </w:r>
      <w:r w:rsidRPr="00B75C16">
        <w:rPr>
          <w:b/>
          <w:bCs/>
          <w:lang w:val="en-US"/>
        </w:rPr>
        <w:t>,</w:t>
      </w:r>
      <w:r w:rsidRPr="00B75C16">
        <w:rPr>
          <w:lang w:val="en-US"/>
        </w:rPr>
        <w:t xml:space="preserve"> including administrative and judicial ones.</w:t>
      </w:r>
    </w:p>
    <w:p w14:paraId="314A1B2F" w14:textId="77777777" w:rsidR="008E14A4" w:rsidRDefault="008E14A4" w:rsidP="008E14A4">
      <w:pPr>
        <w:rPr>
          <w:lang w:val="en-US"/>
        </w:rPr>
      </w:pPr>
    </w:p>
    <w:p w14:paraId="0301B26B" w14:textId="77777777" w:rsidR="008E14A4" w:rsidRPr="00714D1E" w:rsidRDefault="008E14A4" w:rsidP="008E14A4">
      <w:r w:rsidRPr="00714D1E">
        <w:rPr>
          <w:lang w:val="en-US"/>
        </w:rPr>
        <w:t xml:space="preserve">In Scotland, these principles are captured </w:t>
      </w:r>
      <w:r>
        <w:rPr>
          <w:lang w:val="en-US"/>
        </w:rPr>
        <w:t>within</w:t>
      </w:r>
      <w:r w:rsidRPr="00714D1E">
        <w:rPr>
          <w:lang w:val="en-US"/>
        </w:rPr>
        <w:t xml:space="preserve"> </w:t>
      </w:r>
      <w:r>
        <w:rPr>
          <w:lang w:val="en-US"/>
        </w:rPr>
        <w:t xml:space="preserve">a Human Rights Based Approach: </w:t>
      </w:r>
      <w:r w:rsidRPr="00714D1E">
        <w:rPr>
          <w:lang w:val="en-US"/>
        </w:rPr>
        <w:t>PANEL (Participation, Accountability, Non-discrimination and Equality, Legality)</w:t>
      </w:r>
      <w:r>
        <w:rPr>
          <w:lang w:val="en-US"/>
        </w:rPr>
        <w:t>.</w:t>
      </w:r>
      <w:r>
        <w:rPr>
          <w:rStyle w:val="FootnoteReference"/>
          <w:lang w:val="en-US"/>
        </w:rPr>
        <w:footnoteReference w:id="4"/>
      </w:r>
    </w:p>
    <w:p w14:paraId="73266C43" w14:textId="77777777" w:rsidR="008E14A4" w:rsidRDefault="008E14A4" w:rsidP="008E14A4">
      <w:pPr>
        <w:rPr>
          <w:rFonts w:eastAsiaTheme="minorEastAsia"/>
        </w:rPr>
      </w:pPr>
    </w:p>
    <w:p w14:paraId="79FC514A" w14:textId="77777777" w:rsidR="008E14A4" w:rsidRDefault="008E14A4" w:rsidP="008E14A4">
      <w:pPr>
        <w:ind w:left="720"/>
        <w:rPr>
          <w:rFonts w:eastAsiaTheme="minorEastAsia"/>
        </w:rPr>
      </w:pPr>
      <w:r w:rsidRPr="00AC1815">
        <w:rPr>
          <w:rFonts w:eastAsiaTheme="minorEastAsia"/>
          <w:b/>
        </w:rPr>
        <w:t>Participation</w:t>
      </w:r>
      <w:r>
        <w:rPr>
          <w:rFonts w:eastAsiaTheme="minorEastAsia"/>
          <w:b/>
        </w:rPr>
        <w:t>:</w:t>
      </w:r>
      <w:r w:rsidRPr="00AC1815">
        <w:rPr>
          <w:rFonts w:eastAsiaTheme="minorEastAsia"/>
        </w:rPr>
        <w:t xml:space="preserve"> People should be involved in decisions that affect their rights. </w:t>
      </w:r>
    </w:p>
    <w:p w14:paraId="24144BCB" w14:textId="7B5B55ED" w:rsidR="008E14A4" w:rsidRDefault="008E14A4" w:rsidP="008E14A4">
      <w:pPr>
        <w:ind w:left="720"/>
        <w:rPr>
          <w:rFonts w:eastAsiaTheme="minorEastAsia"/>
        </w:rPr>
      </w:pPr>
      <w:r w:rsidRPr="00AC1815">
        <w:rPr>
          <w:rFonts w:eastAsiaTheme="minorEastAsia"/>
          <w:b/>
        </w:rPr>
        <w:t>Accountability</w:t>
      </w:r>
      <w:r>
        <w:rPr>
          <w:rFonts w:eastAsiaTheme="minorEastAsia"/>
          <w:b/>
        </w:rPr>
        <w:t>:</w:t>
      </w:r>
      <w:r w:rsidRPr="00AC1815">
        <w:rPr>
          <w:rFonts w:eastAsiaTheme="minorEastAsia"/>
        </w:rPr>
        <w:t xml:space="preserve"> There should be monitoring of how people’s rights are being affected, as well as remedies when things go wrong. </w:t>
      </w:r>
    </w:p>
    <w:p w14:paraId="39AC621E" w14:textId="77777777" w:rsidR="008E14A4" w:rsidRDefault="008E14A4" w:rsidP="008E14A4">
      <w:pPr>
        <w:ind w:left="720"/>
        <w:rPr>
          <w:rFonts w:eastAsiaTheme="minorEastAsia"/>
        </w:rPr>
      </w:pPr>
      <w:r w:rsidRPr="00AC1815">
        <w:rPr>
          <w:rFonts w:eastAsiaTheme="minorEastAsia"/>
          <w:b/>
        </w:rPr>
        <w:t>Non-Discrimination</w:t>
      </w:r>
      <w:r w:rsidRPr="00AC1815">
        <w:rPr>
          <w:rFonts w:eastAsiaTheme="minorEastAsia"/>
        </w:rPr>
        <w:t xml:space="preserve"> </w:t>
      </w:r>
      <w:r w:rsidRPr="00FF26FF">
        <w:rPr>
          <w:rFonts w:eastAsiaTheme="minorEastAsia"/>
          <w:b/>
        </w:rPr>
        <w:t>and Equality</w:t>
      </w:r>
      <w:r>
        <w:rPr>
          <w:rFonts w:eastAsiaTheme="minorEastAsia"/>
        </w:rPr>
        <w:t>:</w:t>
      </w:r>
      <w:r w:rsidRPr="00AC1815">
        <w:rPr>
          <w:rFonts w:eastAsiaTheme="minorEastAsia"/>
        </w:rPr>
        <w:t xml:space="preserve"> All forms of discrimination must be prohibited, prevented and eliminated. People who face the biggest barriers to realising their rights should be prioritised. </w:t>
      </w:r>
    </w:p>
    <w:p w14:paraId="253CFBA8" w14:textId="77777777" w:rsidR="008E14A4" w:rsidRDefault="008E14A4" w:rsidP="008E14A4">
      <w:pPr>
        <w:ind w:left="720"/>
        <w:rPr>
          <w:rFonts w:eastAsiaTheme="minorEastAsia"/>
        </w:rPr>
      </w:pPr>
      <w:r w:rsidRPr="00AC1815">
        <w:rPr>
          <w:rFonts w:eastAsiaTheme="minorEastAsia"/>
          <w:b/>
        </w:rPr>
        <w:t>Empowerment</w:t>
      </w:r>
      <w:r>
        <w:rPr>
          <w:rFonts w:eastAsiaTheme="minorEastAsia"/>
          <w:b/>
        </w:rPr>
        <w:t>:</w:t>
      </w:r>
      <w:r w:rsidRPr="00AC1815">
        <w:rPr>
          <w:rFonts w:eastAsiaTheme="minorEastAsia"/>
        </w:rPr>
        <w:t xml:space="preserve"> Everyone should understand their rights, and be fully supported to take part in developing policy and practices which affect their lives. </w:t>
      </w:r>
    </w:p>
    <w:p w14:paraId="2F8F1EF2" w14:textId="77777777" w:rsidR="008E14A4" w:rsidRDefault="008E14A4" w:rsidP="008E14A4">
      <w:pPr>
        <w:ind w:left="720"/>
        <w:rPr>
          <w:rFonts w:eastAsiaTheme="minorEastAsia"/>
        </w:rPr>
      </w:pPr>
      <w:r w:rsidRPr="00AC1815">
        <w:rPr>
          <w:rFonts w:eastAsiaTheme="minorEastAsia"/>
          <w:b/>
        </w:rPr>
        <w:t>Legality</w:t>
      </w:r>
      <w:r>
        <w:rPr>
          <w:rFonts w:eastAsiaTheme="minorEastAsia"/>
          <w:b/>
        </w:rPr>
        <w:t>:</w:t>
      </w:r>
      <w:r w:rsidRPr="00AC1815">
        <w:rPr>
          <w:rFonts w:eastAsiaTheme="minorEastAsia"/>
        </w:rPr>
        <w:t xml:space="preserve"> Approaches should be grounded in the legal rights that are set out in domestic and international laws.</w:t>
      </w:r>
      <w:r w:rsidRPr="00AC1815">
        <w:rPr>
          <w:rStyle w:val="FootnoteReference"/>
          <w:rFonts w:eastAsiaTheme="minorEastAsia"/>
        </w:rPr>
        <w:t xml:space="preserve"> </w:t>
      </w:r>
      <w:r w:rsidRPr="0056012F">
        <w:rPr>
          <w:rStyle w:val="FootnoteReference"/>
          <w:rFonts w:eastAsiaTheme="minorEastAsia"/>
        </w:rPr>
        <w:footnoteReference w:id="5"/>
      </w:r>
    </w:p>
    <w:p w14:paraId="20A2E542" w14:textId="77777777" w:rsidR="008E14A4" w:rsidRDefault="008E14A4" w:rsidP="008E14A4"/>
    <w:p w14:paraId="2441E96C" w14:textId="77777777" w:rsidR="008E14A4" w:rsidRDefault="008E14A4" w:rsidP="008E14A4">
      <w:r>
        <w:lastRenderedPageBreak/>
        <w:t xml:space="preserve">In essence, this means </w:t>
      </w:r>
      <w:r w:rsidRPr="005A49B6">
        <w:t>th</w:t>
      </w:r>
      <w:r>
        <w:t>at the</w:t>
      </w:r>
      <w:r w:rsidRPr="005A49B6">
        <w:t xml:space="preserve"> budget process </w:t>
      </w:r>
      <w:r>
        <w:t xml:space="preserve">must </w:t>
      </w:r>
      <w:r w:rsidRPr="005A49B6">
        <w:t>be open and accessible to the public and these principles should guide the process of deciding how resources are generated</w:t>
      </w:r>
      <w:r>
        <w:t>,</w:t>
      </w:r>
      <w:r w:rsidRPr="005A49B6">
        <w:t xml:space="preserve"> </w:t>
      </w:r>
      <w:r>
        <w:t>allocated</w:t>
      </w:r>
      <w:r w:rsidRPr="005A49B6">
        <w:t xml:space="preserve"> and spent. </w:t>
      </w:r>
    </w:p>
    <w:p w14:paraId="0FA4A2EA" w14:textId="77777777" w:rsidR="008E14A4" w:rsidRDefault="008E14A4" w:rsidP="008E14A4">
      <w:pPr>
        <w:rPr>
          <w:rStyle w:val="Strong"/>
        </w:rPr>
      </w:pPr>
    </w:p>
    <w:p w14:paraId="3A0A93D8" w14:textId="77777777" w:rsidR="008E14A4" w:rsidRPr="008E14A4" w:rsidRDefault="008E14A4" w:rsidP="008E14A4">
      <w:pPr>
        <w:pStyle w:val="Heading1"/>
        <w:rPr>
          <w:rStyle w:val="Strong"/>
          <w:b/>
          <w:bCs w:val="0"/>
        </w:rPr>
      </w:pPr>
      <w:r w:rsidRPr="008E14A4">
        <w:rPr>
          <w:rStyle w:val="Strong"/>
          <w:b/>
          <w:bCs w:val="0"/>
        </w:rPr>
        <w:t>Why are human rights principles relevant to the budget process?</w:t>
      </w:r>
    </w:p>
    <w:p w14:paraId="42D69F15" w14:textId="77777777" w:rsidR="008E14A4" w:rsidRDefault="008E14A4" w:rsidP="008E14A4">
      <w:r w:rsidRPr="00B37968">
        <w:t>Understanding how a state manages public money</w:t>
      </w:r>
      <w:r>
        <w:t>,</w:t>
      </w:r>
      <w:r w:rsidRPr="00B37968">
        <w:t xml:space="preserve"> helps to sort the reality </w:t>
      </w:r>
      <w:r>
        <w:t xml:space="preserve">about commitment to rights realisation, </w:t>
      </w:r>
      <w:r w:rsidRPr="00B37968">
        <w:t>from the rhetoric</w:t>
      </w:r>
      <w:r>
        <w:t xml:space="preserve">. </w:t>
      </w:r>
      <w:r w:rsidRPr="00B37968">
        <w:t xml:space="preserve"> </w:t>
      </w:r>
      <w:r>
        <w:t xml:space="preserve">Engaging with human rights principles in the process of creating, implementing and scrutinising a budget will help states to fulfil their legal obligations with fair and transparent decision making around resources.  </w:t>
      </w:r>
    </w:p>
    <w:p w14:paraId="3EA1CBC2" w14:textId="77777777" w:rsidR="008E14A4" w:rsidRDefault="008E14A4" w:rsidP="008E14A4"/>
    <w:p w14:paraId="6012B73A" w14:textId="77777777" w:rsidR="008E14A4" w:rsidRDefault="008E14A4" w:rsidP="008E14A4">
      <w:r>
        <w:t>Human rights</w:t>
      </w:r>
      <w:r w:rsidRPr="005A49B6">
        <w:t xml:space="preserve"> principles apply at all stages of the budget process</w:t>
      </w:r>
      <w:r>
        <w:t>:</w:t>
      </w:r>
      <w:r w:rsidRPr="005A49B6">
        <w:t xml:space="preserve"> from its </w:t>
      </w:r>
      <w:r w:rsidRPr="008E14A4">
        <w:rPr>
          <w:b/>
        </w:rPr>
        <w:t>drafting,</w:t>
      </w:r>
      <w:r w:rsidRPr="005A49B6">
        <w:t xml:space="preserve"> which should be linked to national action plans </w:t>
      </w:r>
      <w:r>
        <w:t>and</w:t>
      </w:r>
      <w:r w:rsidRPr="005A49B6">
        <w:t xml:space="preserve"> strategies</w:t>
      </w:r>
      <w:r>
        <w:t>,</w:t>
      </w:r>
      <w:r w:rsidRPr="005A49B6">
        <w:t xml:space="preserve"> prepared following wide</w:t>
      </w:r>
      <w:r>
        <w:t xml:space="preserve"> consultation; </w:t>
      </w:r>
      <w:r w:rsidRPr="005A49B6">
        <w:t xml:space="preserve">to its </w:t>
      </w:r>
      <w:r w:rsidRPr="008E14A4">
        <w:rPr>
          <w:b/>
        </w:rPr>
        <w:t>approval by the parliament</w:t>
      </w:r>
      <w:r w:rsidRPr="005A49B6">
        <w:t>, which needs to have adequate amendment powers and appropriate time allocated for a thorough evaluation of proposals, implementation and monitoring</w:t>
      </w:r>
      <w:r>
        <w:t xml:space="preserve">;  to its </w:t>
      </w:r>
      <w:r w:rsidRPr="008E14A4">
        <w:rPr>
          <w:b/>
        </w:rPr>
        <w:t xml:space="preserve">implementation </w:t>
      </w:r>
      <w:r>
        <w:t xml:space="preserve">with adequate in and mid-year scrutiny; through to </w:t>
      </w:r>
      <w:r w:rsidRPr="008E14A4">
        <w:rPr>
          <w:b/>
        </w:rPr>
        <w:t xml:space="preserve">formal oversight </w:t>
      </w:r>
      <w:r>
        <w:t>where the accounts are audited and audit findings are scrutinised by the legislature</w:t>
      </w:r>
      <w:r w:rsidRPr="005A49B6">
        <w:t>.</w:t>
      </w:r>
      <w:r>
        <w:t xml:space="preserve"> For example: </w:t>
      </w:r>
    </w:p>
    <w:p w14:paraId="490C1F89" w14:textId="77777777" w:rsidR="008E14A4" w:rsidRDefault="008E14A4" w:rsidP="008E14A4"/>
    <w:p w14:paraId="7122A116" w14:textId="77777777" w:rsidR="008E14A4" w:rsidRDefault="008E14A4" w:rsidP="008E14A4">
      <w:pPr>
        <w:ind w:left="720"/>
      </w:pPr>
      <w:r>
        <w:t>Availability of and public a</w:t>
      </w:r>
      <w:r w:rsidRPr="005A49B6">
        <w:t>ccess to information</w:t>
      </w:r>
      <w:r>
        <w:t xml:space="preserve"> about</w:t>
      </w:r>
      <w:r w:rsidRPr="005A49B6">
        <w:t xml:space="preserve"> actual resource expenditure enables people to participate in determining how, in practice, public resources are spent and ensures that these resources are best utilised for the benefit of society, in line with a</w:t>
      </w:r>
      <w:r>
        <w:t xml:space="preserve"> s</w:t>
      </w:r>
      <w:r w:rsidRPr="005A49B6">
        <w:t>tate’s international human rights obligations.</w:t>
      </w:r>
      <w:r>
        <w:t xml:space="preserve">  </w:t>
      </w:r>
    </w:p>
    <w:p w14:paraId="588AAC6C" w14:textId="77777777" w:rsidR="008E14A4" w:rsidRDefault="008E14A4" w:rsidP="008E14A4"/>
    <w:p w14:paraId="5B058692" w14:textId="77777777" w:rsidR="008E14A4" w:rsidRDefault="008E14A4" w:rsidP="008E14A4">
      <w:pPr>
        <w:ind w:left="720"/>
      </w:pPr>
      <w:r>
        <w:t>Ci</w:t>
      </w:r>
      <w:r w:rsidRPr="00232986">
        <w:t xml:space="preserve">vil society </w:t>
      </w:r>
      <w:r>
        <w:t>and the wider public (</w:t>
      </w:r>
      <w:r w:rsidRPr="00232986">
        <w:t>along with legislators, auditors</w:t>
      </w:r>
      <w:r>
        <w:t xml:space="preserve"> and</w:t>
      </w:r>
      <w:r w:rsidRPr="00232986">
        <w:t xml:space="preserve"> the media</w:t>
      </w:r>
      <w:r>
        <w:t>) have important roles to play in both the preparation of the budget and budget scrutiny</w:t>
      </w:r>
      <w:r w:rsidRPr="00232986">
        <w:t xml:space="preserve">. </w:t>
      </w:r>
      <w:r>
        <w:t xml:space="preserve">Budget policies and decisions can be improved through being based on </w:t>
      </w:r>
      <w:r w:rsidRPr="00232986">
        <w:t>information on</w:t>
      </w:r>
      <w:r>
        <w:t xml:space="preserve"> actual</w:t>
      </w:r>
      <w:r w:rsidRPr="00232986">
        <w:t xml:space="preserve"> public needs and priorities</w:t>
      </w:r>
      <w:r>
        <w:t xml:space="preserve">. A state can also be held to account </w:t>
      </w:r>
      <w:r w:rsidRPr="00232986">
        <w:t xml:space="preserve">for how it </w:t>
      </w:r>
      <w:r>
        <w:t xml:space="preserve">then </w:t>
      </w:r>
      <w:r w:rsidRPr="00232986">
        <w:t>uses</w:t>
      </w:r>
      <w:r>
        <w:t xml:space="preserve"> its</w:t>
      </w:r>
      <w:r w:rsidRPr="00232986">
        <w:t xml:space="preserve"> public resources. </w:t>
      </w:r>
      <w:r>
        <w:t xml:space="preserve">  To facilitate both of these roles, effective public engagement requires </w:t>
      </w:r>
      <w:r w:rsidRPr="00232986">
        <w:t xml:space="preserve">access to budget information </w:t>
      </w:r>
      <w:r>
        <w:t>and</w:t>
      </w:r>
      <w:r w:rsidRPr="00232986">
        <w:t xml:space="preserve"> </w:t>
      </w:r>
      <w:r>
        <w:t xml:space="preserve">the provision of genuine </w:t>
      </w:r>
      <w:r w:rsidRPr="00232986">
        <w:t>opportunities to engage in budget processes</w:t>
      </w:r>
      <w:r>
        <w:t xml:space="preserve">.  </w:t>
      </w:r>
    </w:p>
    <w:p w14:paraId="7E0878FC" w14:textId="77777777" w:rsidR="008E14A4" w:rsidRDefault="008E14A4" w:rsidP="008E14A4"/>
    <w:p w14:paraId="2616559B" w14:textId="77777777" w:rsidR="008E14A4" w:rsidRDefault="008E14A4" w:rsidP="008E14A4">
      <w:r>
        <w:lastRenderedPageBreak/>
        <w:t xml:space="preserve">Fiscal transparency and inclusivity are now recognised by </w:t>
      </w:r>
      <w:r w:rsidRPr="00232986">
        <w:t>international institutions</w:t>
      </w:r>
      <w:r>
        <w:t xml:space="preserve">, including the </w:t>
      </w:r>
      <w:r w:rsidRPr="00232986">
        <w:t>International Monetary Fund (IMF), the World Bank, and the Organisation for Economic Co-operation and Development (OECD)</w:t>
      </w:r>
      <w:r>
        <w:t>, as key to producing an efficient budget that delivers on outcomes, as well as being central to the process of enabling governments to be held accountable for how they manage public resources.</w:t>
      </w:r>
      <w:r w:rsidRPr="005A097C">
        <w:rPr>
          <w:rStyle w:val="FootnoteReference"/>
        </w:rPr>
        <w:t xml:space="preserve"> </w:t>
      </w:r>
      <w:r>
        <w:rPr>
          <w:rStyle w:val="FootnoteReference"/>
        </w:rPr>
        <w:footnoteReference w:id="6"/>
      </w:r>
    </w:p>
    <w:p w14:paraId="41DEF11A" w14:textId="77777777" w:rsidR="008E14A4" w:rsidRDefault="008E14A4" w:rsidP="008E14A4"/>
    <w:p w14:paraId="20D44B76" w14:textId="77777777" w:rsidR="008E14A4" w:rsidRPr="008E14A4" w:rsidRDefault="008E14A4" w:rsidP="008E14A4">
      <w:pPr>
        <w:pStyle w:val="Heading1"/>
        <w:rPr>
          <w:rStyle w:val="Strong"/>
          <w:b/>
          <w:bCs w:val="0"/>
        </w:rPr>
      </w:pPr>
      <w:r w:rsidRPr="008E14A4">
        <w:rPr>
          <w:rStyle w:val="Strong"/>
          <w:b/>
          <w:bCs w:val="0"/>
        </w:rPr>
        <w:t>How do you monitor human rights principles within the budget process?</w:t>
      </w:r>
    </w:p>
    <w:p w14:paraId="0B5FBF9E" w14:textId="77777777" w:rsidR="008E14A4" w:rsidRDefault="008E14A4" w:rsidP="008E14A4">
      <w:r>
        <w:t xml:space="preserve">Reviewing the budget process through a human rights lens requires asking the right questions </w:t>
      </w:r>
      <w:r w:rsidRPr="005A49B6">
        <w:t>about the quality of the budget process</w:t>
      </w:r>
      <w:r>
        <w:t>. These include</w:t>
      </w:r>
      <w:r w:rsidRPr="005A49B6">
        <w:t xml:space="preserve">: </w:t>
      </w:r>
    </w:p>
    <w:p w14:paraId="7346CA64" w14:textId="77777777" w:rsidR="008E14A4" w:rsidRDefault="008E14A4" w:rsidP="008E14A4"/>
    <w:tbl>
      <w:tblPr>
        <w:tblW w:w="9923" w:type="dxa"/>
        <w:tblInd w:w="-10" w:type="dxa"/>
        <w:tblLayout w:type="fixed"/>
        <w:tblCellMar>
          <w:left w:w="0" w:type="dxa"/>
          <w:right w:w="0" w:type="dxa"/>
        </w:tblCellMar>
        <w:tblLook w:val="0420" w:firstRow="1" w:lastRow="0" w:firstColumn="0" w:lastColumn="0" w:noHBand="0" w:noVBand="1"/>
      </w:tblPr>
      <w:tblGrid>
        <w:gridCol w:w="2127"/>
        <w:gridCol w:w="7796"/>
      </w:tblGrid>
      <w:tr w:rsidR="008E14A4" w:rsidRPr="00390701" w14:paraId="468B3D5E" w14:textId="77777777" w:rsidTr="008E14A4">
        <w:trPr>
          <w:trHeight w:val="1061"/>
        </w:trPr>
        <w:tc>
          <w:tcPr>
            <w:tcW w:w="2127"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14:paraId="7DCF4ECB" w14:textId="77777777" w:rsidR="008E14A4" w:rsidRDefault="008E14A4" w:rsidP="008E14A4">
            <w:r>
              <w:t>Transparency</w:t>
            </w:r>
          </w:p>
          <w:p w14:paraId="150EB450" w14:textId="77777777" w:rsidR="008E14A4" w:rsidRPr="00390701" w:rsidRDefault="008E14A4" w:rsidP="008E14A4"/>
        </w:tc>
        <w:tc>
          <w:tcPr>
            <w:tcW w:w="7796"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14:paraId="7028308F" w14:textId="77777777" w:rsidR="008E14A4" w:rsidRPr="00E0013E" w:rsidRDefault="008E14A4" w:rsidP="008E14A4">
            <w:pPr>
              <w:pStyle w:val="ListParagraph"/>
              <w:numPr>
                <w:ilvl w:val="0"/>
                <w:numId w:val="15"/>
              </w:numPr>
            </w:pPr>
            <w:r w:rsidRPr="008E14A4">
              <w:rPr>
                <w:rFonts w:eastAsiaTheme="minorEastAsia"/>
              </w:rPr>
              <w:t>How is the budget designed?</w:t>
            </w:r>
          </w:p>
          <w:p w14:paraId="50DBD370" w14:textId="77777777" w:rsidR="008E14A4" w:rsidRDefault="008E14A4" w:rsidP="008E14A4">
            <w:pPr>
              <w:pStyle w:val="ListParagraph"/>
              <w:numPr>
                <w:ilvl w:val="0"/>
                <w:numId w:val="15"/>
              </w:numPr>
            </w:pPr>
            <w:r w:rsidRPr="005A49B6">
              <w:t>Does the public have access to easy-to-understand</w:t>
            </w:r>
            <w:r>
              <w:t xml:space="preserve"> </w:t>
            </w:r>
            <w:r w:rsidRPr="005A49B6">
              <w:t>information about the budget making process</w:t>
            </w:r>
            <w:r>
              <w:t xml:space="preserve"> and the budget itself– as defined by international best practice?</w:t>
            </w:r>
          </w:p>
          <w:p w14:paraId="1C4B4256" w14:textId="77777777" w:rsidR="008E14A4" w:rsidRDefault="008E14A4" w:rsidP="008E14A4">
            <w:pPr>
              <w:pStyle w:val="ListParagraph"/>
              <w:numPr>
                <w:ilvl w:val="0"/>
                <w:numId w:val="15"/>
              </w:numPr>
            </w:pPr>
            <w:r>
              <w:t>Is relevant budget documentation publicly published within an acceptable timeframe - as defined by international best practice?</w:t>
            </w:r>
          </w:p>
          <w:p w14:paraId="0E3C9E22" w14:textId="4E8F36F2" w:rsidR="008E14A4" w:rsidRPr="00390701" w:rsidRDefault="008E14A4" w:rsidP="008E14A4">
            <w:pPr>
              <w:pStyle w:val="ListParagraph"/>
              <w:numPr>
                <w:ilvl w:val="0"/>
                <w:numId w:val="15"/>
              </w:numPr>
            </w:pPr>
            <w:r>
              <w:t>Is i</w:t>
            </w:r>
            <w:r w:rsidR="00753F4A">
              <w:t>t possible to “follow the money”</w:t>
            </w:r>
            <w:r>
              <w:t xml:space="preserve"> from allocation to spend to impact?</w:t>
            </w:r>
          </w:p>
        </w:tc>
      </w:tr>
      <w:tr w:rsidR="008E14A4" w:rsidRPr="00E0013E" w14:paraId="246D05F0" w14:textId="77777777" w:rsidTr="008E14A4">
        <w:trPr>
          <w:trHeight w:val="477"/>
        </w:trPr>
        <w:tc>
          <w:tcPr>
            <w:tcW w:w="2127"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14:paraId="66BE0FC5" w14:textId="77777777" w:rsidR="008E14A4" w:rsidRPr="00390701" w:rsidRDefault="008E14A4" w:rsidP="008E14A4">
            <w:r>
              <w:t>Participation</w:t>
            </w:r>
          </w:p>
        </w:tc>
        <w:tc>
          <w:tcPr>
            <w:tcW w:w="7796"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14:paraId="246FE37E" w14:textId="77777777" w:rsidR="008E14A4" w:rsidRDefault="008E14A4" w:rsidP="008E14A4">
            <w:pPr>
              <w:pStyle w:val="ListParagraph"/>
              <w:numPr>
                <w:ilvl w:val="0"/>
                <w:numId w:val="16"/>
              </w:numPr>
            </w:pPr>
            <w:r>
              <w:t>Are citizens’ versions of all budget documentation produced in time to facilitate participation?</w:t>
            </w:r>
          </w:p>
          <w:p w14:paraId="737713F7" w14:textId="77777777" w:rsidR="008E14A4" w:rsidRPr="00E0013E" w:rsidRDefault="008E14A4" w:rsidP="008E14A4">
            <w:pPr>
              <w:pStyle w:val="ListParagraph"/>
              <w:numPr>
                <w:ilvl w:val="0"/>
                <w:numId w:val="16"/>
              </w:numPr>
            </w:pPr>
            <w:r>
              <w:t>Do the public and civil society have a genuine opportunity to engage with and be involved in the budget process, and at all phases of the budget’s development and review?</w:t>
            </w:r>
          </w:p>
          <w:p w14:paraId="3A45D79A" w14:textId="77777777" w:rsidR="008E14A4" w:rsidRPr="00E0013E" w:rsidRDefault="008E14A4" w:rsidP="008E14A4">
            <w:pPr>
              <w:pStyle w:val="ListParagraph"/>
              <w:numPr>
                <w:ilvl w:val="0"/>
                <w:numId w:val="16"/>
              </w:numPr>
            </w:pPr>
            <w:r>
              <w:t>Does the budget process actively engage with marginalised groups?</w:t>
            </w:r>
          </w:p>
        </w:tc>
      </w:tr>
      <w:tr w:rsidR="008E14A4" w:rsidRPr="00390701" w14:paraId="15A161C7" w14:textId="77777777" w:rsidTr="008E14A4">
        <w:trPr>
          <w:trHeight w:val="477"/>
        </w:trPr>
        <w:tc>
          <w:tcPr>
            <w:tcW w:w="2127"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14:paraId="05899D9C" w14:textId="77777777" w:rsidR="008E14A4" w:rsidRDefault="008E14A4" w:rsidP="008E14A4">
            <w:r>
              <w:t>Accountability</w:t>
            </w:r>
          </w:p>
          <w:p w14:paraId="0B701FD9" w14:textId="77777777" w:rsidR="008E14A4" w:rsidRPr="00390701" w:rsidRDefault="008E14A4" w:rsidP="008E14A4"/>
        </w:tc>
        <w:tc>
          <w:tcPr>
            <w:tcW w:w="7796"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14:paraId="678287D2" w14:textId="77777777" w:rsidR="008E14A4" w:rsidRPr="00390701" w:rsidRDefault="008E14A4" w:rsidP="008E14A4">
            <w:pPr>
              <w:pStyle w:val="ListParagraph"/>
              <w:numPr>
                <w:ilvl w:val="0"/>
                <w:numId w:val="17"/>
              </w:numPr>
            </w:pPr>
            <w:r w:rsidRPr="008E14A4">
              <w:rPr>
                <w:rFonts w:eastAsiaTheme="minorEastAsia"/>
              </w:rPr>
              <w:t xml:space="preserve">Is there effective legislature and independent oversight of the budget process </w:t>
            </w:r>
            <w:r>
              <w:t>– as defined by international best practice?</w:t>
            </w:r>
          </w:p>
        </w:tc>
      </w:tr>
    </w:tbl>
    <w:p w14:paraId="6B30C4A4" w14:textId="77777777" w:rsidR="008E14A4" w:rsidRDefault="008E14A4" w:rsidP="008E14A4"/>
    <w:p w14:paraId="48F4AE01" w14:textId="77777777" w:rsidR="008E14A4" w:rsidRDefault="008E14A4" w:rsidP="008E14A4">
      <w:r>
        <w:t>Developing and/or adopting relevant process indicators can help answer these questions and support the monitoring of progress towards greater budget transparency, participation and accountability. Following an EU funded project into human rights budget work in 2018,</w:t>
      </w:r>
      <w:r>
        <w:rPr>
          <w:rStyle w:val="FootnoteReference"/>
        </w:rPr>
        <w:footnoteReference w:id="7"/>
      </w:r>
      <w:r>
        <w:t xml:space="preserve"> the Scottish Human Rights Commission has developed three such process indicators with which to assess the Scottish budget process moving forward.  </w:t>
      </w:r>
    </w:p>
    <w:p w14:paraId="6DC441E3" w14:textId="77777777" w:rsidR="008E14A4" w:rsidRDefault="008E14A4" w:rsidP="008E14A4"/>
    <w:p w14:paraId="1D20A664" w14:textId="77777777" w:rsidR="008E14A4" w:rsidRDefault="008E14A4" w:rsidP="008E14A4">
      <w:r>
        <w:t>These include:</w:t>
      </w:r>
    </w:p>
    <w:p w14:paraId="089C06CD" w14:textId="77777777" w:rsidR="008E14A4" w:rsidRDefault="008E14A4" w:rsidP="008E14A4">
      <w:pPr>
        <w:pStyle w:val="ListParagraph"/>
        <w:numPr>
          <w:ilvl w:val="0"/>
          <w:numId w:val="14"/>
        </w:numPr>
      </w:pPr>
      <w:r>
        <w:rPr>
          <w:b/>
        </w:rPr>
        <w:t>G</w:t>
      </w:r>
      <w:r w:rsidRPr="00EE2FCF">
        <w:rPr>
          <w:b/>
        </w:rPr>
        <w:t xml:space="preserve">lobal indicator of </w:t>
      </w:r>
      <w:r>
        <w:rPr>
          <w:b/>
        </w:rPr>
        <w:t>f</w:t>
      </w:r>
      <w:r w:rsidRPr="00EE2FCF">
        <w:rPr>
          <w:b/>
        </w:rPr>
        <w:t xml:space="preserve">iscal </w:t>
      </w:r>
      <w:r>
        <w:rPr>
          <w:b/>
        </w:rPr>
        <w:t>t</w:t>
      </w:r>
      <w:r w:rsidRPr="00EE2FCF">
        <w:rPr>
          <w:b/>
        </w:rPr>
        <w:t>ransparency</w:t>
      </w:r>
      <w:r>
        <w:rPr>
          <w:b/>
        </w:rPr>
        <w:t>:</w:t>
      </w:r>
      <w:r>
        <w:t xml:space="preserve"> modelled on the</w:t>
      </w:r>
      <w:hyperlink r:id="rId11" w:history="1">
        <w:r w:rsidRPr="00FE34A7">
          <w:rPr>
            <w:rStyle w:val="Hyperlink"/>
          </w:rPr>
          <w:t xml:space="preserve"> Open Budget Survey</w:t>
        </w:r>
      </w:hyperlink>
      <w:r>
        <w:t>,</w:t>
      </w:r>
      <w:r>
        <w:rPr>
          <w:rStyle w:val="FootnoteReference"/>
        </w:rPr>
        <w:footnoteReference w:id="8"/>
      </w:r>
      <w:r>
        <w:t xml:space="preserve"> this includes a focus on transparency (timely </w:t>
      </w:r>
      <w:r w:rsidRPr="00B93AFB">
        <w:t xml:space="preserve">availability </w:t>
      </w:r>
      <w:r>
        <w:t xml:space="preserve">and </w:t>
      </w:r>
      <w:r w:rsidRPr="00B93AFB">
        <w:t>accessibility of information</w:t>
      </w:r>
      <w:r>
        <w:t>)</w:t>
      </w:r>
      <w:r w:rsidRPr="00B93AFB">
        <w:t xml:space="preserve">; effectiveness of accountability mechanisms (legislature, auditor, </w:t>
      </w:r>
      <w:r>
        <w:t>fiscal institution</w:t>
      </w:r>
      <w:r w:rsidRPr="00B93AFB">
        <w:t>)</w:t>
      </w:r>
      <w:r>
        <w:t xml:space="preserve">, and opportunities for public engagement. </w:t>
      </w:r>
    </w:p>
    <w:p w14:paraId="64BD89FD" w14:textId="77777777" w:rsidR="008E14A4" w:rsidRDefault="008E14A4" w:rsidP="008E14A4">
      <w:pPr>
        <w:pStyle w:val="ListParagraph"/>
      </w:pPr>
    </w:p>
    <w:p w14:paraId="56638C7F" w14:textId="77777777" w:rsidR="008E14A4" w:rsidRDefault="008E14A4" w:rsidP="008E14A4">
      <w:pPr>
        <w:pStyle w:val="ListParagraph"/>
        <w:numPr>
          <w:ilvl w:val="0"/>
          <w:numId w:val="14"/>
        </w:numPr>
      </w:pPr>
      <w:r>
        <w:rPr>
          <w:b/>
        </w:rPr>
        <w:t>Indicator</w:t>
      </w:r>
      <w:r w:rsidRPr="00EE2FCF">
        <w:rPr>
          <w:b/>
        </w:rPr>
        <w:t xml:space="preserve"> </w:t>
      </w:r>
      <w:r>
        <w:rPr>
          <w:b/>
        </w:rPr>
        <w:t>of q</w:t>
      </w:r>
      <w:r w:rsidRPr="00EE2FCF">
        <w:rPr>
          <w:b/>
        </w:rPr>
        <w:t xml:space="preserve">uality of participation in </w:t>
      </w:r>
      <w:r>
        <w:rPr>
          <w:b/>
        </w:rPr>
        <w:t xml:space="preserve">national </w:t>
      </w:r>
      <w:r w:rsidRPr="00EE2FCF">
        <w:rPr>
          <w:b/>
        </w:rPr>
        <w:t>budget process</w:t>
      </w:r>
      <w:r>
        <w:t xml:space="preserve">: </w:t>
      </w:r>
      <w:r w:rsidRPr="005A49B6">
        <w:t>designed to assess the quality of budget participation with Scotland’s national budget process.  It is based</w:t>
      </w:r>
      <w:r>
        <w:t xml:space="preserve"> on</w:t>
      </w:r>
      <w:r w:rsidRPr="005A49B6">
        <w:t xml:space="preserve"> </w:t>
      </w:r>
      <w:r w:rsidRPr="00B75C16">
        <w:rPr>
          <w:szCs w:val="24"/>
        </w:rPr>
        <w:t xml:space="preserve">the </w:t>
      </w:r>
      <w:hyperlink r:id="rId12" w:history="1">
        <w:r w:rsidRPr="00B75C16">
          <w:rPr>
            <w:rStyle w:val="Hyperlink"/>
            <w:szCs w:val="24"/>
          </w:rPr>
          <w:t>Consultation Charter</w:t>
        </w:r>
      </w:hyperlink>
      <w:r w:rsidRPr="00B75C16">
        <w:rPr>
          <w:rStyle w:val="FootnoteReference"/>
          <w:color w:val="0000FF" w:themeColor="hyperlink"/>
          <w:szCs w:val="24"/>
          <w:u w:val="single"/>
        </w:rPr>
        <w:footnoteReference w:id="9"/>
      </w:r>
      <w:r w:rsidRPr="00B75C16">
        <w:rPr>
          <w:szCs w:val="24"/>
        </w:rPr>
        <w:t xml:space="preserve"> which</w:t>
      </w:r>
      <w:r w:rsidRPr="005A49B6">
        <w:t xml:space="preserve"> has identified seven best practice principles </w:t>
      </w:r>
      <w:r w:rsidRPr="00EE2FCF">
        <w:rPr>
          <w:shd w:val="clear" w:color="auto" w:fill="FFFFFF"/>
        </w:rPr>
        <w:t xml:space="preserve">for consultative processes which aim to </w:t>
      </w:r>
      <w:r w:rsidRPr="005A49B6">
        <w:t>assist in the process of evidence based decision-making</w:t>
      </w:r>
      <w:r w:rsidRPr="00EE2FCF">
        <w:rPr>
          <w:shd w:val="clear" w:color="auto" w:fill="FFFFFF"/>
        </w:rPr>
        <w:t xml:space="preserve">, namely: </w:t>
      </w:r>
      <w:r w:rsidRPr="0054462C">
        <w:t>Integrity, Visibility, Accessibility, Transparency, Disclosure, Fair Interpretation and Publication</w:t>
      </w:r>
      <w:r>
        <w:t>.</w:t>
      </w:r>
    </w:p>
    <w:p w14:paraId="4411B8F5" w14:textId="77777777" w:rsidR="008E14A4" w:rsidRDefault="008E14A4" w:rsidP="008E14A4">
      <w:pPr>
        <w:pStyle w:val="ListParagraph"/>
      </w:pPr>
    </w:p>
    <w:p w14:paraId="76F15A27" w14:textId="77777777" w:rsidR="008E14A4" w:rsidRDefault="008E14A4" w:rsidP="008E14A4">
      <w:pPr>
        <w:pStyle w:val="ListParagraph"/>
        <w:numPr>
          <w:ilvl w:val="0"/>
          <w:numId w:val="14"/>
        </w:numPr>
      </w:pPr>
      <w:r w:rsidRPr="00EE2FCF">
        <w:rPr>
          <w:b/>
        </w:rPr>
        <w:t>Indicator of availability, accessibility and transparency of budget information at the Local Level</w:t>
      </w:r>
      <w:r>
        <w:rPr>
          <w:b/>
        </w:rPr>
        <w:t xml:space="preserve">: </w:t>
      </w:r>
      <w:r w:rsidRPr="00EE2FCF">
        <w:t>designed to assess</w:t>
      </w:r>
      <w:r>
        <w:t xml:space="preserve"> compliance with a statutory duty on Scottish public authorities to publish information </w:t>
      </w:r>
      <w:r>
        <w:lastRenderedPageBreak/>
        <w:t>proactively. The indicator focuses on whether budgetary information is provided in line with the Model Publication Scheme which has been adopted by all Scottish public authorities.</w:t>
      </w:r>
      <w:r>
        <w:rPr>
          <w:rStyle w:val="FootnoteReference"/>
        </w:rPr>
        <w:footnoteReference w:id="10"/>
      </w:r>
      <w:r>
        <w:t xml:space="preserve">  </w:t>
      </w:r>
    </w:p>
    <w:p w14:paraId="241C917E" w14:textId="77777777" w:rsidR="008E14A4" w:rsidRDefault="008E14A4" w:rsidP="008E14A4"/>
    <w:p w14:paraId="7706440B" w14:textId="77777777" w:rsidR="008E14A4" w:rsidRPr="008E14A4" w:rsidRDefault="008E14A4" w:rsidP="008E14A4">
      <w:pPr>
        <w:pStyle w:val="Heading1"/>
        <w:rPr>
          <w:rStyle w:val="Strong"/>
          <w:b/>
          <w:bCs w:val="0"/>
        </w:rPr>
      </w:pPr>
      <w:r w:rsidRPr="008E14A4">
        <w:rPr>
          <w:rStyle w:val="Strong"/>
          <w:b/>
          <w:bCs w:val="0"/>
        </w:rPr>
        <w:t>Why is human rights budget work important for Scotland now?</w:t>
      </w:r>
    </w:p>
    <w:p w14:paraId="466D5FD1" w14:textId="77777777" w:rsidR="008E14A4" w:rsidRDefault="008E14A4" w:rsidP="008E14A4">
      <w:pPr>
        <w:pStyle w:val="paragraph"/>
        <w:ind w:right="-46"/>
        <w:textAlignment w:val="baseline"/>
        <w:rPr>
          <w:rFonts w:asciiTheme="minorHAnsi" w:hAnsiTheme="minorHAnsi" w:cstheme="minorHAnsi"/>
        </w:rPr>
      </w:pPr>
      <w:r>
        <w:rPr>
          <w:rStyle w:val="normaltextrun1"/>
          <w:rFonts w:asciiTheme="minorHAnsi" w:hAnsiTheme="minorHAnsi" w:cstheme="minorHAnsi"/>
        </w:rPr>
        <w:t>In 2014 the Scottish Government made a commitment to explore human rights budgeting, although with limited action at the time.  However, since 2017 several key activities have acted as a catalyst for developing work on human rights budgeting: </w:t>
      </w:r>
      <w:r>
        <w:rPr>
          <w:rStyle w:val="eop"/>
          <w:rFonts w:asciiTheme="minorHAnsi" w:hAnsiTheme="minorHAnsi" w:cstheme="minorHAnsi"/>
          <w:lang w:val="en-US"/>
        </w:rPr>
        <w:t> </w:t>
      </w:r>
    </w:p>
    <w:p w14:paraId="6D01BEA6" w14:textId="77777777" w:rsidR="008E14A4" w:rsidRDefault="008E14A4" w:rsidP="008E14A4">
      <w:pPr>
        <w:pStyle w:val="paragraph"/>
        <w:ind w:right="-46"/>
        <w:textAlignment w:val="baseline"/>
        <w:rPr>
          <w:rFonts w:asciiTheme="minorHAnsi" w:hAnsiTheme="minorHAnsi" w:cstheme="minorHAnsi"/>
          <w:lang w:val="en-US"/>
        </w:rPr>
      </w:pPr>
      <w:r>
        <w:rPr>
          <w:rStyle w:val="eop"/>
          <w:rFonts w:asciiTheme="minorHAnsi" w:hAnsiTheme="minorHAnsi" w:cstheme="minorHAnsi"/>
          <w:lang w:val="en-US"/>
        </w:rPr>
        <w:t> </w:t>
      </w:r>
    </w:p>
    <w:p w14:paraId="76FBCB74" w14:textId="77777777" w:rsidR="008E14A4" w:rsidRDefault="000420E5" w:rsidP="008E14A4">
      <w:pPr>
        <w:pStyle w:val="ListParagraph"/>
        <w:numPr>
          <w:ilvl w:val="0"/>
          <w:numId w:val="10"/>
        </w:numPr>
        <w:rPr>
          <w:rFonts w:ascii="Times New Roman" w:hAnsi="Times New Roman" w:cs="Times New Roman"/>
          <w:szCs w:val="24"/>
          <w:lang w:eastAsia="en-GB"/>
        </w:rPr>
      </w:pPr>
      <w:hyperlink r:id="rId13" w:tgtFrame="_blank" w:history="1">
        <w:r w:rsidR="008E14A4">
          <w:rPr>
            <w:rStyle w:val="normaltextrun1"/>
            <w:color w:val="0563C1"/>
            <w:u w:val="single"/>
          </w:rPr>
          <w:t>The Budget Process Review Group</w:t>
        </w:r>
      </w:hyperlink>
      <w:r w:rsidR="008E14A4">
        <w:rPr>
          <w:rStyle w:val="normaltextrun1"/>
          <w:color w:val="0563C1"/>
          <w:u w:val="single"/>
        </w:rPr>
        <w:t xml:space="preserve"> </w:t>
      </w:r>
      <w:r w:rsidR="008E14A4">
        <w:rPr>
          <w:rStyle w:val="FootnoteReference"/>
        </w:rPr>
        <w:footnoteReference w:id="11"/>
      </w:r>
      <w:r w:rsidR="008E14A4">
        <w:rPr>
          <w:rStyle w:val="eop"/>
          <w:lang w:val="en-US"/>
        </w:rPr>
        <w:t> </w:t>
      </w:r>
      <w:r w:rsidR="008E14A4">
        <w:rPr>
          <w:rFonts w:ascii="Times New Roman" w:hAnsi="Times New Roman" w:cs="Times New Roman"/>
          <w:szCs w:val="24"/>
          <w:lang w:val="en-US" w:eastAsia="en-GB"/>
        </w:rPr>
        <w:t xml:space="preserve"> </w:t>
      </w:r>
    </w:p>
    <w:p w14:paraId="34B929BC" w14:textId="77777777" w:rsidR="008E14A4" w:rsidRDefault="008E14A4" w:rsidP="008E14A4">
      <w:pPr>
        <w:pStyle w:val="ListParagraph"/>
        <w:numPr>
          <w:ilvl w:val="0"/>
          <w:numId w:val="2"/>
        </w:numPr>
        <w:ind w:right="-46"/>
        <w:textAlignment w:val="baseline"/>
        <w:rPr>
          <w:rFonts w:ascii="Times New Roman" w:hAnsi="Times New Roman" w:cs="Times New Roman"/>
          <w:szCs w:val="24"/>
          <w:lang w:eastAsia="en-GB"/>
        </w:rPr>
      </w:pPr>
      <w:r>
        <w:rPr>
          <w:rStyle w:val="normaltextrun1"/>
          <w:color w:val="0563C1"/>
          <w:u w:val="single"/>
        </w:rPr>
        <w:t>Scottish Human Rights Commission EU funded project on human rights budget work</w:t>
      </w:r>
      <w:r>
        <w:rPr>
          <w:rStyle w:val="FootnoteReference"/>
        </w:rPr>
        <w:footnoteReference w:id="12"/>
      </w:r>
      <w:r>
        <w:rPr>
          <w:rStyle w:val="eop"/>
          <w:lang w:val="en-US"/>
        </w:rPr>
        <w:t> </w:t>
      </w:r>
      <w:r>
        <w:rPr>
          <w:rFonts w:ascii="Times New Roman" w:hAnsi="Times New Roman" w:cs="Times New Roman"/>
          <w:szCs w:val="24"/>
          <w:lang w:val="en-US" w:eastAsia="en-GB"/>
        </w:rPr>
        <w:t xml:space="preserve"> </w:t>
      </w:r>
    </w:p>
    <w:p w14:paraId="3E82F03B" w14:textId="77777777" w:rsidR="008E14A4" w:rsidRDefault="000420E5" w:rsidP="008E14A4">
      <w:pPr>
        <w:pStyle w:val="ListParagraph"/>
        <w:numPr>
          <w:ilvl w:val="0"/>
          <w:numId w:val="2"/>
        </w:numPr>
        <w:ind w:right="-46"/>
        <w:textAlignment w:val="baseline"/>
        <w:rPr>
          <w:rFonts w:ascii="Times New Roman" w:hAnsi="Times New Roman" w:cs="Times New Roman"/>
          <w:szCs w:val="24"/>
          <w:lang w:eastAsia="en-GB"/>
        </w:rPr>
      </w:pPr>
      <w:hyperlink r:id="rId14" w:tgtFrame="_blank" w:history="1">
        <w:r w:rsidR="008E14A4">
          <w:rPr>
            <w:rStyle w:val="normaltextrun1"/>
            <w:color w:val="0563C1"/>
            <w:u w:val="single"/>
          </w:rPr>
          <w:t>Scottish Parliament’s Equality and Human Rights Committee Inquiry into Human Rights</w:t>
        </w:r>
      </w:hyperlink>
      <w:r w:rsidR="008E14A4">
        <w:rPr>
          <w:rStyle w:val="FootnoteReference"/>
        </w:rPr>
        <w:footnoteReference w:id="13"/>
      </w:r>
      <w:r w:rsidR="008E14A4">
        <w:rPr>
          <w:rStyle w:val="eop"/>
          <w:lang w:val="en-US"/>
        </w:rPr>
        <w:t> </w:t>
      </w:r>
      <w:r w:rsidR="008E14A4">
        <w:rPr>
          <w:rFonts w:ascii="Times New Roman" w:hAnsi="Times New Roman" w:cs="Times New Roman"/>
          <w:szCs w:val="24"/>
          <w:lang w:val="en-US" w:eastAsia="en-GB"/>
        </w:rPr>
        <w:t xml:space="preserve"> </w:t>
      </w:r>
    </w:p>
    <w:p w14:paraId="4046E698" w14:textId="77777777" w:rsidR="008E14A4" w:rsidRDefault="008E14A4" w:rsidP="008E14A4">
      <w:pPr>
        <w:pStyle w:val="ListParagraph"/>
        <w:numPr>
          <w:ilvl w:val="0"/>
          <w:numId w:val="2"/>
        </w:numPr>
        <w:ind w:right="-46"/>
        <w:textAlignment w:val="baseline"/>
        <w:rPr>
          <w:rStyle w:val="eop"/>
        </w:rPr>
      </w:pPr>
      <w:r>
        <w:rPr>
          <w:rStyle w:val="normaltextrun1"/>
        </w:rPr>
        <w:t xml:space="preserve">Increased remit of the </w:t>
      </w:r>
      <w:hyperlink r:id="rId15" w:tgtFrame="_blank" w:history="1">
        <w:r>
          <w:rPr>
            <w:rStyle w:val="normaltextrun1"/>
            <w:color w:val="0563C1"/>
            <w:u w:val="single"/>
          </w:rPr>
          <w:t>Equality Budget Advisory Group</w:t>
        </w:r>
      </w:hyperlink>
      <w:r>
        <w:rPr>
          <w:rStyle w:val="FootnoteReference"/>
        </w:rPr>
        <w:footnoteReference w:id="14"/>
      </w:r>
      <w:r>
        <w:rPr>
          <w:rFonts w:ascii="Times New Roman" w:hAnsi="Times New Roman" w:cs="Times New Roman"/>
          <w:szCs w:val="24"/>
          <w:lang w:eastAsia="en-GB"/>
        </w:rPr>
        <w:t xml:space="preserve"> </w:t>
      </w:r>
      <w:r>
        <w:rPr>
          <w:rStyle w:val="eop"/>
          <w:lang w:val="en-US"/>
        </w:rPr>
        <w:t>to include human rights budgeting</w:t>
      </w:r>
    </w:p>
    <w:p w14:paraId="7B0922EB" w14:textId="77777777" w:rsidR="008E14A4" w:rsidRDefault="000420E5" w:rsidP="008E14A4">
      <w:pPr>
        <w:pStyle w:val="ListParagraph"/>
        <w:numPr>
          <w:ilvl w:val="0"/>
          <w:numId w:val="2"/>
        </w:numPr>
        <w:ind w:right="-46"/>
        <w:textAlignment w:val="baseline"/>
      </w:pPr>
      <w:hyperlink r:id="rId16" w:tgtFrame="_blank" w:history="1">
        <w:r w:rsidR="008E14A4">
          <w:rPr>
            <w:rStyle w:val="normaltextrun1"/>
            <w:color w:val="0563C1"/>
            <w:u w:val="single"/>
          </w:rPr>
          <w:t>Scotland’s Revised National Performance Framework</w:t>
        </w:r>
      </w:hyperlink>
      <w:r w:rsidR="008E14A4">
        <w:rPr>
          <w:rStyle w:val="FootnoteReference"/>
        </w:rPr>
        <w:footnoteReference w:id="15"/>
      </w:r>
      <w:r w:rsidR="008E14A4">
        <w:rPr>
          <w:rStyle w:val="eop"/>
          <w:lang w:val="en-US"/>
        </w:rPr>
        <w:t> </w:t>
      </w:r>
      <w:r w:rsidR="008E14A4">
        <w:rPr>
          <w:rFonts w:ascii="Times New Roman" w:hAnsi="Times New Roman" w:cs="Times New Roman"/>
          <w:szCs w:val="24"/>
          <w:lang w:val="en-US" w:eastAsia="en-GB"/>
        </w:rPr>
        <w:t xml:space="preserve"> </w:t>
      </w:r>
    </w:p>
    <w:p w14:paraId="288D7913" w14:textId="77777777" w:rsidR="008E14A4" w:rsidRPr="006B1C29" w:rsidRDefault="000420E5" w:rsidP="008E14A4">
      <w:pPr>
        <w:pStyle w:val="ListParagraph"/>
        <w:numPr>
          <w:ilvl w:val="0"/>
          <w:numId w:val="2"/>
        </w:numPr>
        <w:ind w:right="-46"/>
        <w:textAlignment w:val="baseline"/>
      </w:pPr>
      <w:hyperlink r:id="rId17" w:history="1">
        <w:r w:rsidR="008E14A4" w:rsidRPr="006B1C29">
          <w:rPr>
            <w:rStyle w:val="Hyperlink"/>
          </w:rPr>
          <w:t>Scottish Government Open Government Action Plan 2018-20</w:t>
        </w:r>
      </w:hyperlink>
      <w:r w:rsidR="008E14A4">
        <w:rPr>
          <w:rStyle w:val="FootnoteReference"/>
        </w:rPr>
        <w:footnoteReference w:id="16"/>
      </w:r>
      <w:r w:rsidR="008E14A4" w:rsidRPr="006B1C29">
        <w:t xml:space="preserve"> </w:t>
      </w:r>
    </w:p>
    <w:p w14:paraId="566A905D" w14:textId="77777777" w:rsidR="008E14A4" w:rsidRPr="00400576" w:rsidRDefault="000420E5" w:rsidP="008E14A4">
      <w:pPr>
        <w:pStyle w:val="ListParagraph"/>
        <w:numPr>
          <w:ilvl w:val="0"/>
          <w:numId w:val="2"/>
        </w:numPr>
        <w:ind w:right="-46"/>
        <w:textAlignment w:val="baseline"/>
        <w:rPr>
          <w:rFonts w:ascii="Times New Roman" w:hAnsi="Times New Roman" w:cs="Times New Roman"/>
          <w:szCs w:val="24"/>
          <w:lang w:eastAsia="en-GB"/>
        </w:rPr>
      </w:pPr>
      <w:hyperlink r:id="rId18" w:tgtFrame="_blank" w:history="1">
        <w:r w:rsidR="008E14A4" w:rsidRPr="00400576">
          <w:rPr>
            <w:rStyle w:val="normaltextrun1"/>
            <w:color w:val="0563C1"/>
            <w:u w:val="single"/>
          </w:rPr>
          <w:t>First Ministers Advisory Group on Human Rights Leadership</w:t>
        </w:r>
      </w:hyperlink>
      <w:r w:rsidR="008E14A4">
        <w:rPr>
          <w:rStyle w:val="FootnoteReference"/>
        </w:rPr>
        <w:footnoteReference w:id="17"/>
      </w:r>
      <w:r w:rsidR="008E14A4" w:rsidRPr="00400576">
        <w:rPr>
          <w:rStyle w:val="normaltextrun1"/>
          <w:lang w:val="en-US"/>
        </w:rPr>
        <w:t> </w:t>
      </w:r>
      <w:r w:rsidR="008E14A4" w:rsidRPr="00400576">
        <w:rPr>
          <w:rFonts w:ascii="Times New Roman" w:hAnsi="Times New Roman" w:cs="Times New Roman"/>
          <w:szCs w:val="24"/>
          <w:lang w:val="en-US" w:eastAsia="en-GB"/>
        </w:rPr>
        <w:t xml:space="preserve"> </w:t>
      </w:r>
      <w:r w:rsidR="008E14A4" w:rsidRPr="00400576">
        <w:rPr>
          <w:rStyle w:val="normaltextrun1"/>
          <w:lang w:val="en-US"/>
        </w:rPr>
        <w:t> </w:t>
      </w:r>
      <w:r w:rsidR="008E14A4" w:rsidRPr="00400576">
        <w:rPr>
          <w:rStyle w:val="eop"/>
          <w:lang w:val="en-US"/>
        </w:rPr>
        <w:t> </w:t>
      </w:r>
    </w:p>
    <w:p w14:paraId="51311E0B" w14:textId="77777777" w:rsidR="008E14A4" w:rsidRDefault="008E14A4" w:rsidP="008E14A4">
      <w:pPr>
        <w:pStyle w:val="paragraph"/>
        <w:ind w:right="-46"/>
        <w:textAlignment w:val="baseline"/>
        <w:rPr>
          <w:rFonts w:asciiTheme="minorHAnsi" w:hAnsiTheme="minorHAnsi" w:cstheme="minorHAnsi"/>
          <w:lang w:val="en-US"/>
        </w:rPr>
      </w:pPr>
      <w:r>
        <w:rPr>
          <w:rStyle w:val="eop"/>
          <w:rFonts w:asciiTheme="minorHAnsi" w:hAnsiTheme="minorHAnsi" w:cstheme="minorHAnsi"/>
          <w:lang w:val="en-US"/>
        </w:rPr>
        <w:lastRenderedPageBreak/>
        <w:t> </w:t>
      </w:r>
    </w:p>
    <w:p w14:paraId="645A792A" w14:textId="77777777" w:rsidR="008E14A4" w:rsidRDefault="008E14A4" w:rsidP="008E14A4">
      <w:pPr>
        <w:pStyle w:val="paragraph"/>
        <w:ind w:right="-46"/>
        <w:textAlignment w:val="baseline"/>
        <w:rPr>
          <w:rStyle w:val="normaltextrun1"/>
        </w:rPr>
      </w:pPr>
      <w:r>
        <w:rPr>
          <w:rFonts w:asciiTheme="minorHAnsi" w:hAnsiTheme="minorHAnsi" w:cstheme="minorHAnsi"/>
        </w:rPr>
        <w:t>There is renewed interest in budget scrutiny in Scotland because of increased fiscal powers and responsibilities devolved to the Scottish Government through the Scotland Acts 2012</w:t>
      </w:r>
      <w:r>
        <w:rPr>
          <w:rStyle w:val="FootnoteReference"/>
          <w:rFonts w:asciiTheme="minorHAnsi" w:eastAsiaTheme="majorEastAsia" w:hAnsiTheme="minorHAnsi" w:cstheme="minorHAnsi"/>
        </w:rPr>
        <w:footnoteReference w:id="18"/>
      </w:r>
      <w:r>
        <w:rPr>
          <w:rFonts w:asciiTheme="minorHAnsi" w:hAnsiTheme="minorHAnsi" w:cstheme="minorHAnsi"/>
        </w:rPr>
        <w:t xml:space="preserve"> and 2016</w:t>
      </w:r>
      <w:r>
        <w:rPr>
          <w:rStyle w:val="FootnoteReference"/>
          <w:rFonts w:asciiTheme="minorHAnsi" w:eastAsiaTheme="majorEastAsia" w:hAnsiTheme="minorHAnsi" w:cstheme="minorHAnsi"/>
        </w:rPr>
        <w:footnoteReference w:id="19"/>
      </w:r>
      <w:r>
        <w:rPr>
          <w:rFonts w:asciiTheme="minorHAnsi" w:hAnsiTheme="minorHAnsi" w:cstheme="minorHAnsi"/>
        </w:rPr>
        <w:t>.  T</w:t>
      </w:r>
      <w:r>
        <w:rPr>
          <w:rStyle w:val="normaltextrun1"/>
          <w:rFonts w:asciiTheme="minorHAnsi" w:hAnsiTheme="minorHAnsi" w:cstheme="minorHAnsi"/>
        </w:rPr>
        <w:t xml:space="preserve">here is also a commitment to </w:t>
      </w:r>
      <w:r>
        <w:rPr>
          <w:rFonts w:asciiTheme="minorHAnsi" w:hAnsiTheme="minorHAnsi" w:cstheme="minorHAnsi"/>
        </w:rPr>
        <w:t>ensuring that Brexit does not harm current human rights protections and that we remain in step with future advances in EU human rights,</w:t>
      </w:r>
      <w:r>
        <w:rPr>
          <w:rStyle w:val="normaltextrun1"/>
          <w:rFonts w:asciiTheme="minorHAnsi" w:hAnsiTheme="minorHAnsi" w:cstheme="minorHAnsi"/>
        </w:rPr>
        <w:t xml:space="preserve"> as well as growing interest in furthering economic, social, cultural and environmental rights</w:t>
      </w:r>
      <w:r>
        <w:rPr>
          <w:rStyle w:val="FootnoteReference"/>
          <w:rFonts w:asciiTheme="minorHAnsi" w:eastAsiaTheme="majorEastAsia" w:hAnsiTheme="minorHAnsi" w:cstheme="minorHAnsi"/>
        </w:rPr>
        <w:footnoteReference w:id="20"/>
      </w:r>
      <w:r>
        <w:rPr>
          <w:rFonts w:asciiTheme="minorHAnsi" w:hAnsiTheme="minorHAnsi" w:cstheme="minorHAnsi"/>
        </w:rPr>
        <w:t xml:space="preserve">. </w:t>
      </w:r>
    </w:p>
    <w:p w14:paraId="7DE7330B" w14:textId="77777777" w:rsidR="008E14A4" w:rsidRDefault="008E14A4" w:rsidP="008E14A4">
      <w:pPr>
        <w:pStyle w:val="paragraph"/>
        <w:ind w:right="-46"/>
        <w:textAlignment w:val="baseline"/>
        <w:rPr>
          <w:rStyle w:val="normaltextrun1"/>
          <w:rFonts w:asciiTheme="minorHAnsi" w:hAnsiTheme="minorHAnsi" w:cstheme="minorHAnsi"/>
        </w:rPr>
      </w:pPr>
    </w:p>
    <w:p w14:paraId="299E37B1" w14:textId="77777777" w:rsidR="008E14A4" w:rsidRDefault="008E14A4" w:rsidP="008E14A4">
      <w:pPr>
        <w:pStyle w:val="paragraph"/>
        <w:ind w:right="-46"/>
        <w:textAlignment w:val="baseline"/>
        <w:rPr>
          <w:rStyle w:val="normaltextrun1"/>
          <w:rFonts w:asciiTheme="minorHAnsi" w:hAnsiTheme="minorHAnsi" w:cstheme="minorHAnsi"/>
        </w:rPr>
      </w:pPr>
      <w:r>
        <w:rPr>
          <w:rStyle w:val="normaltextrun1"/>
          <w:rFonts w:asciiTheme="minorHAnsi" w:hAnsiTheme="minorHAnsi" w:cstheme="minorHAnsi"/>
        </w:rPr>
        <w:t xml:space="preserve">If the Scottish Government uses its human rights obligations to provide the framework for its Programme for Government, policy and budgets can be based on progressive rights realisation.   This will make Scotland more fair, transparent and accountable for decisions on revenue generation, allocation and spend and more likely that those decisions will get it right for the most vulnerable and marginalised.  </w:t>
      </w:r>
    </w:p>
    <w:p w14:paraId="5596D0E4" w14:textId="77777777" w:rsidR="006D504D" w:rsidRDefault="006D504D" w:rsidP="006D504D">
      <w:pPr>
        <w:pStyle w:val="paragraph"/>
        <w:ind w:right="-46"/>
        <w:textAlignment w:val="baseline"/>
        <w:rPr>
          <w:rStyle w:val="normaltextrun1"/>
          <w:rFonts w:asciiTheme="minorHAnsi" w:hAnsiTheme="minorHAnsi" w:cstheme="minorHAnsi"/>
        </w:rPr>
      </w:pPr>
    </w:p>
    <w:p w14:paraId="15D8A202" w14:textId="48253964" w:rsidR="006D504D" w:rsidRPr="00FC1C62" w:rsidRDefault="00FC1C62" w:rsidP="008E14A4">
      <w:pPr>
        <w:pStyle w:val="paragraph"/>
        <w:numPr>
          <w:ilvl w:val="0"/>
          <w:numId w:val="11"/>
        </w:numPr>
        <w:ind w:right="-46"/>
        <w:textAlignment w:val="baseline"/>
        <w:rPr>
          <w:rStyle w:val="normaltextrun1"/>
          <w:rFonts w:asciiTheme="minorHAnsi" w:hAnsiTheme="minorHAnsi" w:cstheme="minorHAnsi"/>
          <w:b/>
        </w:rPr>
      </w:pPr>
      <w:r w:rsidRPr="00FC1C62">
        <w:rPr>
          <w:rStyle w:val="normaltextrun1"/>
          <w:rFonts w:asciiTheme="minorHAnsi" w:hAnsiTheme="minorHAnsi" w:cstheme="minorHAnsi"/>
          <w:b/>
        </w:rPr>
        <w:t>Briefing</w:t>
      </w:r>
      <w:r w:rsidR="006D504D" w:rsidRPr="00FC1C62">
        <w:rPr>
          <w:rStyle w:val="normaltextrun1"/>
          <w:rFonts w:asciiTheme="minorHAnsi" w:hAnsiTheme="minorHAnsi" w:cstheme="minorHAnsi"/>
          <w:b/>
        </w:rPr>
        <w:t xml:space="preserve"> Paper 2</w:t>
      </w:r>
      <w:r w:rsidRPr="00FC1C62">
        <w:rPr>
          <w:rStyle w:val="normaltextrun1"/>
          <w:rFonts w:asciiTheme="minorHAnsi" w:hAnsiTheme="minorHAnsi" w:cstheme="minorHAnsi"/>
          <w:b/>
        </w:rPr>
        <w:t xml:space="preserve"> provides</w:t>
      </w:r>
      <w:r w:rsidR="006D504D" w:rsidRPr="00FC1C62">
        <w:rPr>
          <w:rStyle w:val="normaltextrun1"/>
          <w:rFonts w:asciiTheme="minorHAnsi" w:hAnsiTheme="minorHAnsi" w:cstheme="minorHAnsi"/>
          <w:b/>
        </w:rPr>
        <w:t xml:space="preserve"> more information about the Scottish context for human rights budget work.</w:t>
      </w:r>
    </w:p>
    <w:p w14:paraId="32CBDEC6" w14:textId="77777777" w:rsidR="006D504D" w:rsidRDefault="006D504D" w:rsidP="006D504D">
      <w:pPr>
        <w:pStyle w:val="paragraph"/>
        <w:ind w:right="-46"/>
        <w:textAlignment w:val="baseline"/>
        <w:rPr>
          <w:rStyle w:val="eop"/>
          <w:lang w:val="en-US"/>
        </w:rPr>
      </w:pPr>
    </w:p>
    <w:p w14:paraId="144D8BF1" w14:textId="77777777" w:rsidR="004759C0" w:rsidRPr="00DE15E9" w:rsidRDefault="004759C0" w:rsidP="003C692E">
      <w:pPr>
        <w:pStyle w:val="Heading1"/>
        <w:rPr>
          <w:rFonts w:eastAsiaTheme="minorEastAsia"/>
        </w:rPr>
      </w:pPr>
      <w:r w:rsidRPr="00DE15E9">
        <w:rPr>
          <w:rFonts w:eastAsiaTheme="minorEastAsia"/>
        </w:rPr>
        <w:t>The HRBW series</w:t>
      </w:r>
    </w:p>
    <w:p w14:paraId="7DFE5F75" w14:textId="77777777" w:rsidR="003C692E" w:rsidRPr="006808DB" w:rsidRDefault="003C692E" w:rsidP="003C692E">
      <w:r>
        <w:t>The briefing papers in this series are</w:t>
      </w:r>
      <w:r w:rsidRPr="006808DB">
        <w:t>:</w:t>
      </w:r>
    </w:p>
    <w:p w14:paraId="22A11393" w14:textId="77777777" w:rsidR="003C692E" w:rsidRPr="006808DB" w:rsidRDefault="003C692E" w:rsidP="003C692E"/>
    <w:p w14:paraId="1878C2D9" w14:textId="77777777" w:rsidR="003C692E" w:rsidRPr="006808DB" w:rsidRDefault="003C692E" w:rsidP="008E14A4">
      <w:pPr>
        <w:pStyle w:val="ListParagraph"/>
        <w:numPr>
          <w:ilvl w:val="0"/>
          <w:numId w:val="5"/>
        </w:numPr>
        <w:ind w:right="95"/>
      </w:pPr>
      <w:r w:rsidRPr="006808DB">
        <w:t>1: Human Rights Budget Work</w:t>
      </w:r>
    </w:p>
    <w:p w14:paraId="6BD7CD81" w14:textId="77777777" w:rsidR="003C692E" w:rsidRPr="006808DB" w:rsidRDefault="003C692E" w:rsidP="008E14A4">
      <w:pPr>
        <w:pStyle w:val="ListParagraph"/>
        <w:numPr>
          <w:ilvl w:val="0"/>
          <w:numId w:val="5"/>
        </w:numPr>
        <w:ind w:right="95"/>
      </w:pPr>
      <w:r w:rsidRPr="006808DB">
        <w:t>2: Human Rights Budget Work in Scotland: Why Here, Why Now</w:t>
      </w:r>
    </w:p>
    <w:p w14:paraId="50F3C36D" w14:textId="77777777" w:rsidR="003C692E" w:rsidRPr="006808DB" w:rsidRDefault="003C692E" w:rsidP="008E14A4">
      <w:pPr>
        <w:pStyle w:val="ListParagraph"/>
        <w:numPr>
          <w:ilvl w:val="0"/>
          <w:numId w:val="5"/>
        </w:numPr>
        <w:ind w:right="95"/>
      </w:pPr>
      <w:r w:rsidRPr="006808DB">
        <w:t>3: Human Rights Budgeting</w:t>
      </w:r>
    </w:p>
    <w:p w14:paraId="329D064A" w14:textId="77777777" w:rsidR="003C692E" w:rsidRPr="006808DB" w:rsidRDefault="003C692E" w:rsidP="008E14A4">
      <w:pPr>
        <w:pStyle w:val="ListParagraph"/>
        <w:numPr>
          <w:ilvl w:val="0"/>
          <w:numId w:val="5"/>
        </w:numPr>
        <w:ind w:right="95"/>
      </w:pPr>
      <w:r w:rsidRPr="006808DB">
        <w:t>4: Human Rights Budget Scrutiny</w:t>
      </w:r>
    </w:p>
    <w:p w14:paraId="4D07089E" w14:textId="77777777" w:rsidR="003C692E" w:rsidRPr="006808DB" w:rsidRDefault="003C692E" w:rsidP="008E14A4">
      <w:pPr>
        <w:pStyle w:val="ListParagraph"/>
        <w:numPr>
          <w:ilvl w:val="0"/>
          <w:numId w:val="5"/>
        </w:numPr>
        <w:ind w:right="95"/>
      </w:pPr>
      <w:r w:rsidRPr="006808DB">
        <w:t>5: Human Rights Standards and the Budget</w:t>
      </w:r>
    </w:p>
    <w:p w14:paraId="21E27708" w14:textId="77777777" w:rsidR="003C692E" w:rsidRPr="006808DB" w:rsidRDefault="003C692E" w:rsidP="008E14A4">
      <w:pPr>
        <w:pStyle w:val="ListParagraph"/>
        <w:numPr>
          <w:ilvl w:val="0"/>
          <w:numId w:val="5"/>
        </w:numPr>
        <w:ind w:right="95"/>
      </w:pPr>
      <w:r w:rsidRPr="006808DB">
        <w:t xml:space="preserve">6: Budget Process and Human Rights Principles </w:t>
      </w:r>
    </w:p>
    <w:p w14:paraId="07FD3B63" w14:textId="77777777" w:rsidR="003C692E" w:rsidRDefault="003C692E" w:rsidP="003C692E"/>
    <w:p w14:paraId="18DBF166" w14:textId="77777777" w:rsidR="00087729" w:rsidRDefault="003C692E" w:rsidP="003C692E">
      <w:r>
        <w:t>A collected set of all briefing papers is also available.</w:t>
      </w:r>
    </w:p>
    <w:p w14:paraId="48C8A4E1" w14:textId="77777777" w:rsidR="003C692E" w:rsidRDefault="003C692E" w:rsidP="003C692E">
      <w:pPr>
        <w:rPr>
          <w:rFonts w:eastAsiaTheme="minorEastAsia"/>
        </w:rPr>
      </w:pPr>
    </w:p>
    <w:p w14:paraId="546A28E0" w14:textId="77777777" w:rsidR="00D503EF" w:rsidRDefault="00D503EF" w:rsidP="003C692E">
      <w:pPr>
        <w:pStyle w:val="Heading1"/>
        <w:rPr>
          <w:rFonts w:eastAsiaTheme="minorEastAsia"/>
        </w:rPr>
      </w:pPr>
      <w:r>
        <w:rPr>
          <w:rFonts w:eastAsiaTheme="minorEastAsia"/>
        </w:rPr>
        <w:t>About the HRBW Project</w:t>
      </w:r>
    </w:p>
    <w:p w14:paraId="07AEEAC0" w14:textId="77777777" w:rsidR="003C692E" w:rsidRDefault="003C692E" w:rsidP="003C692E">
      <w:pPr>
        <w:rPr>
          <w:lang w:val="en-US"/>
        </w:rPr>
      </w:pPr>
      <w:r w:rsidRPr="006808DB">
        <w:t xml:space="preserve">Following a short-term grant from the European Union in 2018, the </w:t>
      </w:r>
      <w:r w:rsidRPr="006808DB">
        <w:rPr>
          <w:lang w:val="en-US"/>
        </w:rPr>
        <w:t xml:space="preserve">Scottish Human Rights Commission began a </w:t>
      </w:r>
      <w:hyperlink r:id="rId19" w:history="1">
        <w:r w:rsidRPr="006808DB">
          <w:rPr>
            <w:rStyle w:val="Hyperlink"/>
            <w:iCs/>
            <w:lang w:val="en-US"/>
          </w:rPr>
          <w:t>programme of ongoing work</w:t>
        </w:r>
      </w:hyperlink>
      <w:r w:rsidRPr="006808DB">
        <w:rPr>
          <w:rStyle w:val="FootnoteReference"/>
          <w:iCs/>
          <w:lang w:val="en-US"/>
        </w:rPr>
        <w:footnoteReference w:id="21"/>
      </w:r>
      <w:r w:rsidRPr="006808DB">
        <w:rPr>
          <w:lang w:val="en-US"/>
        </w:rPr>
        <w:t xml:space="preserve"> to better understand and support wider scrutiny of publ</w:t>
      </w:r>
      <w:r>
        <w:rPr>
          <w:lang w:val="en-US"/>
        </w:rPr>
        <w:t xml:space="preserve">ic spending decisions including </w:t>
      </w:r>
      <w:r w:rsidRPr="006808DB">
        <w:rPr>
          <w:lang w:val="en-US"/>
        </w:rPr>
        <w:t>budget through a human rights lens. The work has</w:t>
      </w:r>
      <w:r>
        <w:rPr>
          <w:lang w:val="en-US"/>
        </w:rPr>
        <w:t xml:space="preserve"> so</w:t>
      </w:r>
      <w:r w:rsidRPr="006808DB">
        <w:rPr>
          <w:lang w:val="en-US"/>
        </w:rPr>
        <w:t xml:space="preserve"> far</w:t>
      </w:r>
      <w:r>
        <w:rPr>
          <w:lang w:val="en-US"/>
        </w:rPr>
        <w:t>:</w:t>
      </w:r>
    </w:p>
    <w:p w14:paraId="5C708544" w14:textId="77777777" w:rsidR="003C692E" w:rsidRDefault="003C692E" w:rsidP="003C692E">
      <w:pPr>
        <w:rPr>
          <w:lang w:val="en-US"/>
        </w:rPr>
      </w:pPr>
    </w:p>
    <w:p w14:paraId="63B56069" w14:textId="77777777" w:rsidR="003C692E" w:rsidRPr="007C0945" w:rsidRDefault="003C692E" w:rsidP="008E14A4">
      <w:pPr>
        <w:pStyle w:val="ListParagraph"/>
        <w:numPr>
          <w:ilvl w:val="0"/>
          <w:numId w:val="9"/>
        </w:numPr>
        <w:ind w:right="95"/>
        <w:rPr>
          <w:lang w:val="en-US"/>
        </w:rPr>
      </w:pPr>
      <w:r w:rsidRPr="007C0945">
        <w:rPr>
          <w:lang w:val="en-US"/>
        </w:rPr>
        <w:t>developed three process indicators to support scrutiny of national and</w:t>
      </w:r>
      <w:r>
        <w:rPr>
          <w:lang w:val="en-US"/>
        </w:rPr>
        <w:t xml:space="preserve"> local council budget processes;</w:t>
      </w:r>
    </w:p>
    <w:p w14:paraId="40408CC3" w14:textId="77777777" w:rsidR="003C692E" w:rsidRPr="007C0945" w:rsidRDefault="003C692E" w:rsidP="008E14A4">
      <w:pPr>
        <w:pStyle w:val="ListParagraph"/>
        <w:numPr>
          <w:ilvl w:val="0"/>
          <w:numId w:val="9"/>
        </w:numPr>
        <w:ind w:right="95"/>
        <w:rPr>
          <w:lang w:val="en-US"/>
        </w:rPr>
      </w:pPr>
      <w:r w:rsidRPr="007C0945">
        <w:rPr>
          <w:lang w:val="en-US"/>
        </w:rPr>
        <w:t xml:space="preserve">organised </w:t>
      </w:r>
      <w:hyperlink r:id="rId20" w:history="1">
        <w:r w:rsidRPr="007C0945">
          <w:rPr>
            <w:rStyle w:val="Hyperlink"/>
            <w:iCs/>
            <w:lang w:val="en-US"/>
          </w:rPr>
          <w:t>capacity building activities</w:t>
        </w:r>
      </w:hyperlink>
      <w:r w:rsidRPr="006808DB">
        <w:rPr>
          <w:rStyle w:val="FootnoteReference"/>
          <w:iCs/>
          <w:lang w:val="en-US"/>
        </w:rPr>
        <w:footnoteReference w:id="22"/>
      </w:r>
      <w:r w:rsidRPr="007C0945">
        <w:rPr>
          <w:lang w:val="en-US"/>
        </w:rPr>
        <w:t xml:space="preserve"> on human rights </w:t>
      </w:r>
      <w:hyperlink r:id="rId21" w:history="1">
        <w:r w:rsidRPr="007C0945">
          <w:rPr>
            <w:rStyle w:val="Hyperlink"/>
            <w:iCs/>
            <w:lang w:val="en-US"/>
          </w:rPr>
          <w:t>budget scrutiny</w:t>
        </w:r>
      </w:hyperlink>
      <w:r>
        <w:rPr>
          <w:rStyle w:val="Hyperlink"/>
          <w:iCs/>
          <w:lang w:val="en-US"/>
        </w:rPr>
        <w:t>;</w:t>
      </w:r>
      <w:r w:rsidRPr="006808DB">
        <w:rPr>
          <w:rStyle w:val="FootnoteReference"/>
          <w:iCs/>
          <w:lang w:val="en-US"/>
        </w:rPr>
        <w:footnoteReference w:id="23"/>
      </w:r>
    </w:p>
    <w:p w14:paraId="0764EEE8" w14:textId="77777777" w:rsidR="003C692E" w:rsidRPr="007C0945" w:rsidRDefault="003C692E" w:rsidP="008E14A4">
      <w:pPr>
        <w:pStyle w:val="ListParagraph"/>
        <w:numPr>
          <w:ilvl w:val="0"/>
          <w:numId w:val="9"/>
        </w:numPr>
        <w:ind w:right="95"/>
        <w:rPr>
          <w:lang w:val="en-US"/>
        </w:rPr>
      </w:pPr>
      <w:r w:rsidRPr="007C0945">
        <w:rPr>
          <w:lang w:val="en-US"/>
        </w:rPr>
        <w:t xml:space="preserve">engaged in scrutiny of </w:t>
      </w:r>
      <w:hyperlink r:id="rId22" w:history="1">
        <w:r w:rsidRPr="007C0945">
          <w:rPr>
            <w:rStyle w:val="Hyperlink"/>
            <w:iCs/>
            <w:lang w:val="en-US"/>
          </w:rPr>
          <w:t>national tax reform</w:t>
        </w:r>
      </w:hyperlink>
      <w:r>
        <w:rPr>
          <w:rStyle w:val="Hyperlink"/>
          <w:iCs/>
          <w:lang w:val="en-US"/>
        </w:rPr>
        <w:t>;</w:t>
      </w:r>
      <w:r w:rsidRPr="006808DB">
        <w:rPr>
          <w:rStyle w:val="FootnoteReference"/>
          <w:iCs/>
          <w:lang w:val="en-US"/>
        </w:rPr>
        <w:footnoteReference w:id="24"/>
      </w:r>
      <w:r w:rsidRPr="007C0945">
        <w:rPr>
          <w:lang w:val="en-US"/>
        </w:rPr>
        <w:t xml:space="preserve"> </w:t>
      </w:r>
    </w:p>
    <w:p w14:paraId="462DFA7F" w14:textId="1F9577AC" w:rsidR="003C692E" w:rsidRPr="007C0945" w:rsidRDefault="003C692E" w:rsidP="008E14A4">
      <w:pPr>
        <w:pStyle w:val="ListParagraph"/>
        <w:numPr>
          <w:ilvl w:val="0"/>
          <w:numId w:val="9"/>
        </w:numPr>
        <w:ind w:right="95"/>
        <w:rPr>
          <w:lang w:val="en-US"/>
        </w:rPr>
      </w:pPr>
      <w:r w:rsidRPr="007C0945">
        <w:rPr>
          <w:lang w:val="en-US"/>
        </w:rPr>
        <w:t xml:space="preserve">and produced </w:t>
      </w:r>
      <w:r w:rsidR="00753F4A">
        <w:rPr>
          <w:lang w:val="en-US"/>
        </w:rPr>
        <w:t>this publication series on the “</w:t>
      </w:r>
      <w:r w:rsidRPr="007C0945">
        <w:rPr>
          <w:lang w:val="en-US"/>
        </w:rPr>
        <w:t>What, Why</w:t>
      </w:r>
      <w:r w:rsidR="00753F4A">
        <w:rPr>
          <w:lang w:val="en-US"/>
        </w:rPr>
        <w:t>,</w:t>
      </w:r>
      <w:r w:rsidRPr="007C0945">
        <w:rPr>
          <w:lang w:val="en-US"/>
        </w:rPr>
        <w:t xml:space="preserve"> </w:t>
      </w:r>
      <w:r w:rsidR="00753F4A">
        <w:rPr>
          <w:lang w:val="en-US"/>
        </w:rPr>
        <w:t>How of Human Rights Budget Work”</w:t>
      </w:r>
      <w:r w:rsidRPr="007C0945">
        <w:rPr>
          <w:lang w:val="en-US"/>
        </w:rPr>
        <w:t xml:space="preserve">. </w:t>
      </w:r>
    </w:p>
    <w:p w14:paraId="6CEFA729" w14:textId="77777777" w:rsidR="003C692E" w:rsidRDefault="003C692E" w:rsidP="003C692E">
      <w:pPr>
        <w:rPr>
          <w:lang w:val="en-US"/>
        </w:rPr>
      </w:pPr>
    </w:p>
    <w:p w14:paraId="40ECC59B" w14:textId="77777777" w:rsidR="003C692E" w:rsidRPr="006808DB" w:rsidRDefault="003C692E" w:rsidP="003C692E">
      <w:pPr>
        <w:rPr>
          <w:lang w:val="en-US"/>
        </w:rPr>
      </w:pPr>
      <w:r w:rsidRPr="006808DB">
        <w:rPr>
          <w:lang w:val="en-US"/>
        </w:rPr>
        <w:t>The Commission also cooperates with academia on a collaborative PhD on Minimum core obligations in Scotland.</w:t>
      </w:r>
    </w:p>
    <w:p w14:paraId="5665B2EF" w14:textId="77777777" w:rsidR="003C692E" w:rsidRDefault="003C692E" w:rsidP="00BC15D3"/>
    <w:p w14:paraId="168E5CAF" w14:textId="77777777" w:rsidR="00D503EF" w:rsidRDefault="00D503EF" w:rsidP="00BC15D3">
      <w:pPr>
        <w:rPr>
          <w:lang w:val="en-US"/>
        </w:rPr>
      </w:pPr>
      <w:r w:rsidRPr="00535363">
        <w:rPr>
          <w:lang w:val="en-US"/>
        </w:rPr>
        <w:t xml:space="preserve">This programme is supported by a </w:t>
      </w:r>
      <w:r w:rsidRPr="005B69D8">
        <w:rPr>
          <w:lang w:val="en-US"/>
        </w:rPr>
        <w:t>Human Rights Budgeting Working Group</w:t>
      </w:r>
      <w:r w:rsidRPr="00535363">
        <w:rPr>
          <w:lang w:val="en-US"/>
        </w:rPr>
        <w:t xml:space="preserve"> which drives and supports </w:t>
      </w:r>
      <w:r>
        <w:rPr>
          <w:lang w:val="en-US"/>
        </w:rPr>
        <w:t>this</w:t>
      </w:r>
      <w:r w:rsidRPr="00535363">
        <w:rPr>
          <w:lang w:val="en-US"/>
        </w:rPr>
        <w:t xml:space="preserve"> work programme. Members of this group include:</w:t>
      </w:r>
    </w:p>
    <w:p w14:paraId="6E866197" w14:textId="77777777" w:rsidR="00D503EF" w:rsidRPr="00535363" w:rsidRDefault="00D503EF" w:rsidP="00BC15D3">
      <w:pPr>
        <w:rPr>
          <w:lang w:val="en-US"/>
        </w:rPr>
      </w:pPr>
    </w:p>
    <w:p w14:paraId="345ACAA7" w14:textId="77777777" w:rsidR="00D503EF" w:rsidRPr="00535363" w:rsidRDefault="000420E5" w:rsidP="008E14A4">
      <w:pPr>
        <w:pStyle w:val="ListParagraph"/>
        <w:numPr>
          <w:ilvl w:val="0"/>
          <w:numId w:val="6"/>
        </w:numPr>
        <w:rPr>
          <w:rStyle w:val="Strong"/>
          <w:rFonts w:eastAsiaTheme="majorEastAsia"/>
          <w:b w:val="0"/>
          <w:bCs w:val="0"/>
          <w:szCs w:val="24"/>
        </w:rPr>
      </w:pPr>
      <w:hyperlink r:id="rId23" w:history="1">
        <w:r w:rsidR="00D503EF" w:rsidRPr="00535363">
          <w:rPr>
            <w:rStyle w:val="Hyperlink"/>
            <w:szCs w:val="24"/>
          </w:rPr>
          <w:t>Dr. Alison Hosie</w:t>
        </w:r>
      </w:hyperlink>
      <w:r w:rsidR="00D503EF" w:rsidRPr="00535363">
        <w:rPr>
          <w:rStyle w:val="Hyperlink"/>
          <w:szCs w:val="24"/>
        </w:rPr>
        <w:t xml:space="preserve">, </w:t>
      </w:r>
      <w:r w:rsidR="00D503EF" w:rsidRPr="00535363">
        <w:t>Research Officer, Scottish Human Rights Commission</w:t>
      </w:r>
    </w:p>
    <w:p w14:paraId="1A1D389E" w14:textId="77777777" w:rsidR="00D503EF" w:rsidRPr="00535363" w:rsidRDefault="000420E5" w:rsidP="008E14A4">
      <w:pPr>
        <w:pStyle w:val="ListParagraph"/>
        <w:numPr>
          <w:ilvl w:val="0"/>
          <w:numId w:val="6"/>
        </w:numPr>
        <w:rPr>
          <w:color w:val="333333"/>
        </w:rPr>
      </w:pPr>
      <w:hyperlink r:id="rId24" w:history="1">
        <w:r w:rsidR="00D503EF" w:rsidRPr="00535363">
          <w:rPr>
            <w:rStyle w:val="Hyperlink"/>
            <w:szCs w:val="24"/>
          </w:rPr>
          <w:t>Allison Corkery</w:t>
        </w:r>
      </w:hyperlink>
      <w:r w:rsidR="00D503EF" w:rsidRPr="00535363">
        <w:rPr>
          <w:rStyle w:val="Hyperlink"/>
          <w:szCs w:val="24"/>
        </w:rPr>
        <w:t xml:space="preserve">, </w:t>
      </w:r>
      <w:r w:rsidR="00D503EF" w:rsidRPr="00535363">
        <w:t xml:space="preserve">Director, Rights Claiming and Accountability Program, </w:t>
      </w:r>
      <w:r w:rsidR="00D503EF" w:rsidRPr="00535363">
        <w:rPr>
          <w:rStyle w:val="Strong"/>
          <w:rFonts w:eastAsiaTheme="majorEastAsia"/>
          <w:b w:val="0"/>
          <w:color w:val="333333"/>
          <w:szCs w:val="24"/>
        </w:rPr>
        <w:t>The Center for Economic and Social Rights</w:t>
      </w:r>
      <w:r w:rsidR="00D503EF" w:rsidRPr="00535363">
        <w:rPr>
          <w:color w:val="333333"/>
        </w:rPr>
        <w:t xml:space="preserve"> </w:t>
      </w:r>
    </w:p>
    <w:p w14:paraId="6E11D7F8" w14:textId="77777777" w:rsidR="00D503EF" w:rsidRPr="00535363" w:rsidRDefault="000420E5" w:rsidP="008E14A4">
      <w:pPr>
        <w:pStyle w:val="ListParagraph"/>
        <w:numPr>
          <w:ilvl w:val="0"/>
          <w:numId w:val="6"/>
        </w:numPr>
      </w:pPr>
      <w:hyperlink r:id="rId25" w:history="1">
        <w:r w:rsidR="00D503EF" w:rsidRPr="00535363">
          <w:rPr>
            <w:rStyle w:val="Hyperlink"/>
            <w:szCs w:val="24"/>
          </w:rPr>
          <w:t>Dr. Angela O’Hagan</w:t>
        </w:r>
      </w:hyperlink>
      <w:r w:rsidR="00D503EF" w:rsidRPr="00535363">
        <w:rPr>
          <w:rStyle w:val="Hyperlink"/>
          <w:szCs w:val="24"/>
        </w:rPr>
        <w:t xml:space="preserve">, </w:t>
      </w:r>
      <w:r w:rsidR="00D503EF" w:rsidRPr="00535363">
        <w:t xml:space="preserve">Senior Lecturer in Social and Public Policy, Glasgow Caledonian University &amp; Independent Chair of the </w:t>
      </w:r>
      <w:r w:rsidR="00D503EF" w:rsidRPr="00535363">
        <w:rPr>
          <w:iCs/>
          <w:lang w:val="en-US"/>
        </w:rPr>
        <w:t>Equality Budget Advisory Group</w:t>
      </w:r>
    </w:p>
    <w:p w14:paraId="3D972561" w14:textId="77777777" w:rsidR="00D503EF" w:rsidRPr="00535363" w:rsidRDefault="000420E5" w:rsidP="008E14A4">
      <w:pPr>
        <w:pStyle w:val="ListParagraph"/>
        <w:numPr>
          <w:ilvl w:val="0"/>
          <w:numId w:val="6"/>
        </w:numPr>
        <w:rPr>
          <w:color w:val="000000" w:themeColor="text1"/>
          <w:szCs w:val="24"/>
        </w:rPr>
      </w:pPr>
      <w:hyperlink r:id="rId26" w:history="1">
        <w:r w:rsidR="00D503EF" w:rsidRPr="00535363">
          <w:rPr>
            <w:rStyle w:val="Hyperlink"/>
            <w:szCs w:val="24"/>
          </w:rPr>
          <w:t>Lucy Mulvagh</w:t>
        </w:r>
      </w:hyperlink>
      <w:r w:rsidR="00D503EF" w:rsidRPr="00535363">
        <w:rPr>
          <w:rStyle w:val="Hyperlink"/>
          <w:szCs w:val="24"/>
        </w:rPr>
        <w:t xml:space="preserve">, </w:t>
      </w:r>
      <w:r w:rsidR="00D503EF" w:rsidRPr="00535363">
        <w:rPr>
          <w:color w:val="000000" w:themeColor="text1"/>
          <w:szCs w:val="24"/>
        </w:rPr>
        <w:t xml:space="preserve">Director of Policy and Communications, The ALLIANCE </w:t>
      </w:r>
    </w:p>
    <w:p w14:paraId="6A81BD72" w14:textId="77777777" w:rsidR="00D503EF" w:rsidRPr="00535363" w:rsidRDefault="000420E5" w:rsidP="008E14A4">
      <w:pPr>
        <w:pStyle w:val="ListParagraph"/>
        <w:numPr>
          <w:ilvl w:val="0"/>
          <w:numId w:val="6"/>
        </w:numPr>
        <w:rPr>
          <w:b/>
        </w:rPr>
      </w:pPr>
      <w:hyperlink r:id="rId27" w:history="1">
        <w:r w:rsidR="00D503EF" w:rsidRPr="00535363">
          <w:rPr>
            <w:rStyle w:val="Hyperlink"/>
            <w:szCs w:val="24"/>
          </w:rPr>
          <w:t>Dr. Jo Ferrie</w:t>
        </w:r>
      </w:hyperlink>
      <w:r w:rsidR="00D503EF" w:rsidRPr="00535363">
        <w:rPr>
          <w:rStyle w:val="Hyperlink"/>
          <w:szCs w:val="24"/>
        </w:rPr>
        <w:t xml:space="preserve">, </w:t>
      </w:r>
      <w:r w:rsidR="00D503EF" w:rsidRPr="00535363">
        <w:rPr>
          <w:rStyle w:val="Strong"/>
          <w:rFonts w:eastAsiaTheme="majorEastAsia"/>
          <w:b w:val="0"/>
        </w:rPr>
        <w:t>Senior Lecturer</w:t>
      </w:r>
      <w:r w:rsidR="00D503EF" w:rsidRPr="00535363">
        <w:t xml:space="preserve"> at the School of Social and Political Sciences, University of Glasgow</w:t>
      </w:r>
    </w:p>
    <w:p w14:paraId="0E4DBBFF" w14:textId="77777777" w:rsidR="00D503EF" w:rsidRPr="00535363" w:rsidRDefault="00D503EF" w:rsidP="00BC15D3">
      <w:pPr>
        <w:rPr>
          <w:lang w:val="en-US"/>
        </w:rPr>
      </w:pPr>
    </w:p>
    <w:p w14:paraId="5731E998" w14:textId="77777777" w:rsidR="00D503EF" w:rsidRDefault="00D503EF" w:rsidP="003C692E">
      <w:pPr>
        <w:pStyle w:val="Heading1"/>
        <w:rPr>
          <w:rFonts w:eastAsiaTheme="minorEastAsia"/>
        </w:rPr>
      </w:pPr>
      <w:r>
        <w:rPr>
          <w:rFonts w:eastAsiaTheme="minorEastAsia"/>
        </w:rPr>
        <w:t>Contact</w:t>
      </w:r>
    </w:p>
    <w:p w14:paraId="30DB62C2" w14:textId="77777777" w:rsidR="00D503EF" w:rsidRDefault="00D503EF" w:rsidP="00BC15D3">
      <w:pPr>
        <w:rPr>
          <w:rFonts w:eastAsiaTheme="minorEastAsia"/>
        </w:rPr>
      </w:pPr>
      <w:r>
        <w:rPr>
          <w:rFonts w:eastAsiaTheme="minorEastAsia"/>
        </w:rPr>
        <w:t>We welcome enquiries about human rights budget work. To discuss, or f</w:t>
      </w:r>
      <w:r w:rsidRPr="00DE15E9">
        <w:rPr>
          <w:rFonts w:eastAsiaTheme="minorEastAsia"/>
        </w:rPr>
        <w:t xml:space="preserve">or more information, </w:t>
      </w:r>
      <w:r>
        <w:rPr>
          <w:rFonts w:eastAsiaTheme="minorEastAsia"/>
        </w:rPr>
        <w:t xml:space="preserve">please </w:t>
      </w:r>
      <w:r w:rsidRPr="00DE15E9">
        <w:rPr>
          <w:rFonts w:eastAsiaTheme="minorEastAsia"/>
        </w:rPr>
        <w:t>contact</w:t>
      </w:r>
      <w:r>
        <w:rPr>
          <w:rFonts w:eastAsiaTheme="minorEastAsia"/>
        </w:rPr>
        <w:t xml:space="preserve">: </w:t>
      </w:r>
    </w:p>
    <w:p w14:paraId="6B686D96" w14:textId="77777777" w:rsidR="00D503EF" w:rsidRDefault="00D503EF" w:rsidP="00BC15D3">
      <w:pPr>
        <w:rPr>
          <w:rFonts w:eastAsiaTheme="minorEastAsia"/>
        </w:rPr>
      </w:pPr>
    </w:p>
    <w:p w14:paraId="20410DC7" w14:textId="77777777" w:rsidR="00D503EF" w:rsidRDefault="00D503EF" w:rsidP="00BC15D3">
      <w:pPr>
        <w:rPr>
          <w:rFonts w:eastAsiaTheme="minorEastAsia"/>
        </w:rPr>
      </w:pPr>
      <w:r>
        <w:rPr>
          <w:rFonts w:eastAsiaTheme="minorEastAsia"/>
        </w:rPr>
        <w:t>Scottish Human Rights Commission</w:t>
      </w:r>
    </w:p>
    <w:p w14:paraId="7ABA4F8D" w14:textId="77777777" w:rsidR="00D503EF" w:rsidRPr="00E6594D" w:rsidRDefault="00D503EF" w:rsidP="00BC15D3">
      <w:pPr>
        <w:rPr>
          <w:rFonts w:eastAsiaTheme="minorEastAsia"/>
        </w:rPr>
      </w:pPr>
      <w:r w:rsidRPr="00E6594D">
        <w:rPr>
          <w:rFonts w:eastAsiaTheme="minorEastAsia"/>
        </w:rPr>
        <w:t>Bridgeside House</w:t>
      </w:r>
    </w:p>
    <w:p w14:paraId="588AC045" w14:textId="77777777" w:rsidR="00D503EF" w:rsidRPr="00E6594D" w:rsidRDefault="00D503EF" w:rsidP="00BC15D3">
      <w:pPr>
        <w:rPr>
          <w:rFonts w:eastAsiaTheme="minorEastAsia"/>
        </w:rPr>
      </w:pPr>
      <w:r w:rsidRPr="00E6594D">
        <w:rPr>
          <w:rFonts w:eastAsiaTheme="minorEastAsia"/>
        </w:rPr>
        <w:t>99 McDonald Road</w:t>
      </w:r>
    </w:p>
    <w:p w14:paraId="5DFEEE35" w14:textId="77777777" w:rsidR="00D503EF" w:rsidRPr="00E6594D" w:rsidRDefault="00D503EF" w:rsidP="00BC15D3">
      <w:pPr>
        <w:rPr>
          <w:rFonts w:eastAsiaTheme="minorEastAsia"/>
        </w:rPr>
      </w:pPr>
      <w:r w:rsidRPr="00E6594D">
        <w:rPr>
          <w:rFonts w:eastAsiaTheme="minorEastAsia"/>
        </w:rPr>
        <w:t>Edinburgh</w:t>
      </w:r>
    </w:p>
    <w:p w14:paraId="18054A9D" w14:textId="77777777" w:rsidR="00D503EF" w:rsidRPr="004D2221" w:rsidRDefault="00D503EF" w:rsidP="00BC15D3">
      <w:pPr>
        <w:rPr>
          <w:lang w:val="en-US"/>
        </w:rPr>
      </w:pPr>
      <w:r w:rsidRPr="00E6594D">
        <w:rPr>
          <w:rFonts w:eastAsiaTheme="minorEastAsia"/>
        </w:rPr>
        <w:t>EH7 4NS</w:t>
      </w:r>
    </w:p>
    <w:p w14:paraId="1E0C16F8" w14:textId="77777777" w:rsidR="00D503EF" w:rsidRPr="003C692E" w:rsidRDefault="00D503EF" w:rsidP="00BC15D3">
      <w:pPr>
        <w:rPr>
          <w:rFonts w:eastAsiaTheme="minorEastAsia"/>
        </w:rPr>
      </w:pPr>
    </w:p>
    <w:p w14:paraId="50D9E8D5" w14:textId="77777777" w:rsidR="00D503EF" w:rsidRPr="003C692E" w:rsidRDefault="00D503EF" w:rsidP="00BC15D3">
      <w:pPr>
        <w:rPr>
          <w:rFonts w:eastAsiaTheme="minorEastAsia"/>
        </w:rPr>
      </w:pPr>
      <w:r w:rsidRPr="003C692E">
        <w:rPr>
          <w:rFonts w:eastAsiaTheme="minorEastAsia"/>
        </w:rPr>
        <w:t xml:space="preserve">E: </w:t>
      </w:r>
      <w:hyperlink r:id="rId28" w:history="1">
        <w:r w:rsidRPr="003C692E">
          <w:rPr>
            <w:rStyle w:val="Hyperlink"/>
            <w:rFonts w:eastAsiaTheme="minorEastAsia"/>
          </w:rPr>
          <w:t>hello@scottishhumanrights.com</w:t>
        </w:r>
      </w:hyperlink>
      <w:r w:rsidRPr="003C692E">
        <w:rPr>
          <w:rFonts w:eastAsiaTheme="minorEastAsia"/>
        </w:rPr>
        <w:t xml:space="preserve"> </w:t>
      </w:r>
    </w:p>
    <w:p w14:paraId="52C60AD2" w14:textId="77777777" w:rsidR="00D503EF" w:rsidRPr="003C692E" w:rsidRDefault="00D503EF" w:rsidP="00BC15D3">
      <w:pPr>
        <w:rPr>
          <w:rFonts w:eastAsiaTheme="minorEastAsia"/>
        </w:rPr>
      </w:pPr>
      <w:r w:rsidRPr="003C692E">
        <w:rPr>
          <w:rFonts w:eastAsiaTheme="minorEastAsia"/>
        </w:rPr>
        <w:t>T: 0131 297 5750</w:t>
      </w:r>
    </w:p>
    <w:p w14:paraId="1299F328" w14:textId="77777777" w:rsidR="003C692E" w:rsidRDefault="00D503EF" w:rsidP="00BC15D3">
      <w:pPr>
        <w:pStyle w:val="paragraph"/>
        <w:rPr>
          <w:rStyle w:val="Hyperlink"/>
          <w:rFonts w:asciiTheme="minorHAnsi" w:eastAsiaTheme="minorEastAsia" w:hAnsiTheme="minorHAnsi" w:cstheme="minorHAnsi"/>
        </w:rPr>
      </w:pPr>
      <w:r w:rsidRPr="003C692E">
        <w:rPr>
          <w:rFonts w:asciiTheme="minorHAnsi" w:eastAsiaTheme="minorEastAsia" w:hAnsiTheme="minorHAnsi" w:cstheme="minorHAnsi"/>
        </w:rPr>
        <w:t xml:space="preserve">W: </w:t>
      </w:r>
      <w:hyperlink r:id="rId29" w:history="1">
        <w:r w:rsidRPr="003C692E">
          <w:rPr>
            <w:rStyle w:val="Hyperlink"/>
            <w:rFonts w:asciiTheme="minorHAnsi" w:eastAsiaTheme="minorEastAsia" w:hAnsiTheme="minorHAnsi" w:cstheme="minorHAnsi"/>
          </w:rPr>
          <w:t>www.scottishhumanrights.com</w:t>
        </w:r>
      </w:hyperlink>
    </w:p>
    <w:p w14:paraId="37120958" w14:textId="77777777" w:rsidR="003C692E" w:rsidRDefault="003C692E" w:rsidP="003C692E">
      <w:pPr>
        <w:rPr>
          <w:rStyle w:val="Hyperlink"/>
          <w:rFonts w:eastAsiaTheme="minorEastAsia"/>
          <w:szCs w:val="24"/>
          <w:lang w:eastAsia="en-GB"/>
        </w:rPr>
      </w:pPr>
      <w:r>
        <w:rPr>
          <w:rStyle w:val="Hyperlink"/>
          <w:rFonts w:eastAsiaTheme="minorEastAsia"/>
        </w:rPr>
        <w:br w:type="page"/>
      </w:r>
    </w:p>
    <w:p w14:paraId="2F619228" w14:textId="77777777" w:rsidR="0003282C" w:rsidRPr="0003282C" w:rsidRDefault="0003282C" w:rsidP="0003282C">
      <w:pPr>
        <w:pStyle w:val="Heading1"/>
      </w:pPr>
      <w:r w:rsidRPr="0003282C">
        <w:lastRenderedPageBreak/>
        <w:t xml:space="preserve">Appendix 1: Glossary of Terms </w:t>
      </w:r>
    </w:p>
    <w:p w14:paraId="4D30CCB7" w14:textId="77777777" w:rsidR="0003282C" w:rsidRDefault="0003282C" w:rsidP="0003282C">
      <w:pPr>
        <w:rPr>
          <w:b/>
          <w:noProof/>
          <w:szCs w:val="24"/>
        </w:rPr>
      </w:pPr>
    </w:p>
    <w:p w14:paraId="642A6D8F" w14:textId="77777777" w:rsidR="0003282C" w:rsidRDefault="0003282C" w:rsidP="0003282C">
      <w:pPr>
        <w:rPr>
          <w:b/>
          <w:noProof/>
          <w:szCs w:val="24"/>
        </w:rPr>
      </w:pPr>
      <w:r>
        <w:rPr>
          <w:b/>
          <w:noProof/>
          <w:szCs w:val="24"/>
        </w:rPr>
        <w:t xml:space="preserve">AAAQ </w:t>
      </w:r>
    </w:p>
    <w:p w14:paraId="4AB9E210" w14:textId="162788B7" w:rsidR="0003282C" w:rsidRDefault="00753F4A" w:rsidP="0003282C">
      <w:pPr>
        <w:rPr>
          <w:noProof/>
          <w:szCs w:val="24"/>
        </w:rPr>
      </w:pPr>
      <w:r>
        <w:rPr>
          <w:noProof/>
          <w:szCs w:val="24"/>
        </w:rPr>
        <w:t>This stands for “</w:t>
      </w:r>
      <w:r w:rsidR="0003282C">
        <w:rPr>
          <w:noProof/>
          <w:szCs w:val="24"/>
        </w:rPr>
        <w:t>Available, A</w:t>
      </w:r>
      <w:r>
        <w:rPr>
          <w:noProof/>
          <w:szCs w:val="24"/>
        </w:rPr>
        <w:t>cceptable, Accessible, Quality”.</w:t>
      </w:r>
      <w:r w:rsidR="0003282C">
        <w:rPr>
          <w:noProof/>
          <w:szCs w:val="24"/>
        </w:rPr>
        <w:t xml:space="preserve"> These are the core standards against which we can assess whether economic, social and cultural rights are a reality for people. </w:t>
      </w:r>
    </w:p>
    <w:p w14:paraId="582254DB" w14:textId="77777777" w:rsidR="0003282C" w:rsidRDefault="0003282C" w:rsidP="0003282C">
      <w:pPr>
        <w:rPr>
          <w:b/>
          <w:szCs w:val="24"/>
        </w:rPr>
      </w:pPr>
    </w:p>
    <w:p w14:paraId="381E359E" w14:textId="77777777" w:rsidR="0003282C" w:rsidRDefault="0003282C" w:rsidP="0003282C">
      <w:pPr>
        <w:pStyle w:val="ListParagraph"/>
        <w:numPr>
          <w:ilvl w:val="0"/>
          <w:numId w:val="18"/>
        </w:numPr>
        <w:ind w:right="95"/>
        <w:rPr>
          <w:b/>
          <w:szCs w:val="24"/>
        </w:rPr>
      </w:pPr>
      <w:r>
        <w:rPr>
          <w:b/>
          <w:szCs w:val="24"/>
        </w:rPr>
        <w:t xml:space="preserve">Availability: </w:t>
      </w:r>
      <w:r>
        <w:rPr>
          <w:bCs/>
          <w:szCs w:val="24"/>
          <w:lang w:val="en-US"/>
        </w:rPr>
        <w:t xml:space="preserve">Relevant infrastructure, goods and services must be available in sufficient quantities.  </w:t>
      </w:r>
    </w:p>
    <w:p w14:paraId="79FBC2FD" w14:textId="77777777" w:rsidR="0003282C" w:rsidRDefault="0003282C" w:rsidP="0003282C">
      <w:pPr>
        <w:pStyle w:val="ListParagraph"/>
        <w:numPr>
          <w:ilvl w:val="0"/>
          <w:numId w:val="18"/>
        </w:numPr>
        <w:ind w:right="95"/>
        <w:rPr>
          <w:b/>
          <w:szCs w:val="24"/>
        </w:rPr>
      </w:pPr>
      <w:r>
        <w:rPr>
          <w:b/>
          <w:szCs w:val="24"/>
        </w:rPr>
        <w:t xml:space="preserve">Accessibility: </w:t>
      </w:r>
      <w:r>
        <w:rPr>
          <w:bCs/>
          <w:szCs w:val="24"/>
          <w:lang w:val="en-US"/>
        </w:rPr>
        <w:t xml:space="preserve">Physically, economically, without discrimination and to information. </w:t>
      </w:r>
    </w:p>
    <w:p w14:paraId="4A7466E2" w14:textId="77777777" w:rsidR="0003282C" w:rsidRDefault="0003282C" w:rsidP="0003282C">
      <w:pPr>
        <w:pStyle w:val="ListParagraph"/>
        <w:numPr>
          <w:ilvl w:val="0"/>
          <w:numId w:val="18"/>
        </w:numPr>
        <w:ind w:right="95"/>
        <w:rPr>
          <w:b/>
          <w:bCs/>
          <w:szCs w:val="24"/>
          <w:lang w:val="en-US"/>
        </w:rPr>
      </w:pPr>
      <w:r>
        <w:rPr>
          <w:b/>
          <w:bCs/>
          <w:szCs w:val="24"/>
          <w:lang w:val="en-US"/>
        </w:rPr>
        <w:t xml:space="preserve">Acceptability &amp; Adaptability: </w:t>
      </w:r>
      <w:r>
        <w:rPr>
          <w:bCs/>
          <w:szCs w:val="24"/>
          <w:lang w:val="en-US"/>
        </w:rPr>
        <w:t>Culturally and socially acceptable and adapted to the local context.</w:t>
      </w:r>
    </w:p>
    <w:p w14:paraId="6E9BD96B" w14:textId="77777777" w:rsidR="0003282C" w:rsidRDefault="0003282C" w:rsidP="0003282C">
      <w:pPr>
        <w:pStyle w:val="ListParagraph"/>
        <w:numPr>
          <w:ilvl w:val="0"/>
          <w:numId w:val="18"/>
        </w:numPr>
        <w:ind w:right="95"/>
        <w:rPr>
          <w:b/>
          <w:szCs w:val="24"/>
        </w:rPr>
      </w:pPr>
      <w:r>
        <w:rPr>
          <w:b/>
          <w:szCs w:val="24"/>
        </w:rPr>
        <w:t xml:space="preserve">Quality: </w:t>
      </w:r>
      <w:r>
        <w:rPr>
          <w:bCs/>
          <w:szCs w:val="24"/>
          <w:lang w:val="en-US"/>
        </w:rPr>
        <w:t xml:space="preserve">Appropriate and adequate in standard and safety. </w:t>
      </w:r>
    </w:p>
    <w:p w14:paraId="6BF0DE98" w14:textId="77777777" w:rsidR="0003282C" w:rsidRDefault="0003282C" w:rsidP="0003282C">
      <w:pPr>
        <w:rPr>
          <w:noProof/>
          <w:szCs w:val="24"/>
        </w:rPr>
      </w:pPr>
    </w:p>
    <w:p w14:paraId="12986FD2" w14:textId="77777777" w:rsidR="0003282C" w:rsidRDefault="0003282C" w:rsidP="0003282C">
      <w:pPr>
        <w:rPr>
          <w:b/>
          <w:noProof/>
          <w:szCs w:val="24"/>
        </w:rPr>
      </w:pPr>
      <w:r>
        <w:rPr>
          <w:b/>
          <w:noProof/>
          <w:szCs w:val="24"/>
        </w:rPr>
        <w:t>Allocation</w:t>
      </w:r>
    </w:p>
    <w:p w14:paraId="7D0695D7" w14:textId="77777777" w:rsidR="0003282C" w:rsidRDefault="0003282C" w:rsidP="0003282C">
      <w:pPr>
        <w:rPr>
          <w:noProof/>
          <w:szCs w:val="24"/>
        </w:rPr>
      </w:pPr>
      <w:r>
        <w:rPr>
          <w:noProof/>
          <w:szCs w:val="24"/>
        </w:rPr>
        <w:t>The amount of money a government sets aside to put towards a project, or programme.</w:t>
      </w:r>
    </w:p>
    <w:p w14:paraId="00AF4F0C" w14:textId="77777777" w:rsidR="0003282C" w:rsidRDefault="0003282C" w:rsidP="0003282C">
      <w:pPr>
        <w:rPr>
          <w:noProof/>
          <w:szCs w:val="24"/>
        </w:rPr>
      </w:pPr>
    </w:p>
    <w:p w14:paraId="60782F3D" w14:textId="77777777" w:rsidR="0003282C" w:rsidRDefault="0003282C" w:rsidP="0003282C">
      <w:pPr>
        <w:rPr>
          <w:b/>
          <w:noProof/>
          <w:szCs w:val="24"/>
        </w:rPr>
      </w:pPr>
      <w:r>
        <w:rPr>
          <w:b/>
          <w:noProof/>
          <w:szCs w:val="24"/>
        </w:rPr>
        <w:t>Accountability</w:t>
      </w:r>
    </w:p>
    <w:p w14:paraId="7DB9139F" w14:textId="77777777" w:rsidR="0003282C" w:rsidRDefault="0003282C" w:rsidP="0003282C">
      <w:pPr>
        <w:rPr>
          <w:noProof/>
          <w:szCs w:val="24"/>
        </w:rPr>
      </w:pPr>
      <w:r>
        <w:rPr>
          <w:noProof/>
          <w:szCs w:val="24"/>
        </w:rPr>
        <w:t>Human rights laws create legal duties on governments and public bodies. If governments and public bodies fail to protect human rights, there should be effective and fair ways for people to challenge this, for example through the courts.</w:t>
      </w:r>
    </w:p>
    <w:p w14:paraId="4032A59C" w14:textId="77777777" w:rsidR="0003282C" w:rsidRDefault="0003282C" w:rsidP="0003282C">
      <w:pPr>
        <w:rPr>
          <w:noProof/>
          <w:szCs w:val="24"/>
        </w:rPr>
      </w:pPr>
    </w:p>
    <w:p w14:paraId="72082C68" w14:textId="77777777" w:rsidR="0003282C" w:rsidRDefault="0003282C" w:rsidP="0003282C">
      <w:pPr>
        <w:rPr>
          <w:b/>
          <w:noProof/>
          <w:szCs w:val="24"/>
        </w:rPr>
      </w:pPr>
      <w:r>
        <w:rPr>
          <w:b/>
          <w:noProof/>
          <w:szCs w:val="24"/>
        </w:rPr>
        <w:t>CAT</w:t>
      </w:r>
    </w:p>
    <w:p w14:paraId="3E9C90B6" w14:textId="77777777" w:rsidR="0003282C" w:rsidRDefault="0003282C" w:rsidP="0003282C">
      <w:pPr>
        <w:rPr>
          <w:noProof/>
          <w:szCs w:val="24"/>
        </w:rPr>
      </w:pPr>
      <w:r>
        <w:rPr>
          <w:noProof/>
          <w:szCs w:val="24"/>
        </w:rPr>
        <w:t>This is shorthand for the UN Convention Against Torture.</w:t>
      </w:r>
    </w:p>
    <w:p w14:paraId="17686492" w14:textId="77777777" w:rsidR="0003282C" w:rsidRDefault="0003282C" w:rsidP="0003282C">
      <w:pPr>
        <w:rPr>
          <w:noProof/>
          <w:szCs w:val="24"/>
        </w:rPr>
      </w:pPr>
    </w:p>
    <w:p w14:paraId="1AE6EF56" w14:textId="77777777" w:rsidR="0003282C" w:rsidRDefault="0003282C" w:rsidP="0003282C">
      <w:pPr>
        <w:rPr>
          <w:noProof/>
          <w:szCs w:val="24"/>
        </w:rPr>
      </w:pPr>
      <w:r>
        <w:rPr>
          <w:b/>
          <w:noProof/>
          <w:szCs w:val="24"/>
        </w:rPr>
        <w:t>CEDAW</w:t>
      </w:r>
      <w:r>
        <w:rPr>
          <w:noProof/>
          <w:szCs w:val="24"/>
        </w:rPr>
        <w:t xml:space="preserve"> </w:t>
      </w:r>
    </w:p>
    <w:p w14:paraId="287875DC" w14:textId="77777777" w:rsidR="0003282C" w:rsidRDefault="0003282C" w:rsidP="0003282C">
      <w:pPr>
        <w:rPr>
          <w:noProof/>
          <w:szCs w:val="24"/>
        </w:rPr>
      </w:pPr>
      <w:r>
        <w:rPr>
          <w:noProof/>
          <w:szCs w:val="24"/>
        </w:rPr>
        <w:t>This is shorthand for the UN Convention on the Elimination of All Forms of Discrimination Against Women.</w:t>
      </w:r>
    </w:p>
    <w:p w14:paraId="304E3491" w14:textId="77777777" w:rsidR="0003282C" w:rsidRDefault="0003282C" w:rsidP="0003282C">
      <w:pPr>
        <w:rPr>
          <w:noProof/>
          <w:szCs w:val="24"/>
        </w:rPr>
      </w:pPr>
    </w:p>
    <w:p w14:paraId="434368A1" w14:textId="77777777" w:rsidR="0003282C" w:rsidRDefault="0003282C" w:rsidP="0003282C">
      <w:pPr>
        <w:rPr>
          <w:noProof/>
          <w:szCs w:val="24"/>
        </w:rPr>
      </w:pPr>
      <w:r>
        <w:rPr>
          <w:b/>
          <w:noProof/>
          <w:szCs w:val="24"/>
        </w:rPr>
        <w:t>CERD</w:t>
      </w:r>
      <w:r>
        <w:rPr>
          <w:noProof/>
          <w:szCs w:val="24"/>
        </w:rPr>
        <w:t xml:space="preserve"> </w:t>
      </w:r>
    </w:p>
    <w:p w14:paraId="0C11CD0C" w14:textId="77777777" w:rsidR="0003282C" w:rsidRDefault="0003282C" w:rsidP="0003282C">
      <w:pPr>
        <w:rPr>
          <w:noProof/>
          <w:szCs w:val="24"/>
        </w:rPr>
      </w:pPr>
      <w:r>
        <w:rPr>
          <w:noProof/>
          <w:szCs w:val="24"/>
        </w:rPr>
        <w:lastRenderedPageBreak/>
        <w:t>This is shorthand for the UN Convention on the Elimination of Racial Discrimination.</w:t>
      </w:r>
    </w:p>
    <w:p w14:paraId="21F3EFB2" w14:textId="77777777" w:rsidR="0003282C" w:rsidRDefault="0003282C" w:rsidP="0003282C">
      <w:pPr>
        <w:rPr>
          <w:noProof/>
          <w:szCs w:val="24"/>
        </w:rPr>
      </w:pPr>
    </w:p>
    <w:p w14:paraId="263F4B32" w14:textId="77777777" w:rsidR="0003282C" w:rsidRDefault="0003282C" w:rsidP="0003282C">
      <w:pPr>
        <w:rPr>
          <w:noProof/>
          <w:szCs w:val="24"/>
        </w:rPr>
      </w:pPr>
      <w:r>
        <w:rPr>
          <w:b/>
          <w:noProof/>
          <w:szCs w:val="24"/>
        </w:rPr>
        <w:t>CRC</w:t>
      </w:r>
      <w:r>
        <w:rPr>
          <w:noProof/>
          <w:szCs w:val="24"/>
        </w:rPr>
        <w:t xml:space="preserve"> </w:t>
      </w:r>
    </w:p>
    <w:p w14:paraId="6534743C" w14:textId="77777777" w:rsidR="0003282C" w:rsidRDefault="0003282C" w:rsidP="0003282C">
      <w:pPr>
        <w:rPr>
          <w:noProof/>
          <w:szCs w:val="24"/>
        </w:rPr>
      </w:pPr>
      <w:r>
        <w:rPr>
          <w:noProof/>
          <w:szCs w:val="24"/>
        </w:rPr>
        <w:t>This is shorthand for the UN Convention on the Rights of the Child.</w:t>
      </w:r>
    </w:p>
    <w:p w14:paraId="285C0F0B" w14:textId="77777777" w:rsidR="0003282C" w:rsidRDefault="0003282C" w:rsidP="0003282C">
      <w:pPr>
        <w:rPr>
          <w:noProof/>
          <w:szCs w:val="24"/>
        </w:rPr>
      </w:pPr>
    </w:p>
    <w:p w14:paraId="6EB9EC64" w14:textId="77777777" w:rsidR="0003282C" w:rsidRDefault="0003282C" w:rsidP="0003282C">
      <w:pPr>
        <w:rPr>
          <w:noProof/>
          <w:szCs w:val="24"/>
        </w:rPr>
      </w:pPr>
      <w:r>
        <w:rPr>
          <w:b/>
          <w:noProof/>
          <w:szCs w:val="24"/>
        </w:rPr>
        <w:t>CRPD</w:t>
      </w:r>
      <w:r>
        <w:rPr>
          <w:noProof/>
          <w:szCs w:val="24"/>
        </w:rPr>
        <w:t xml:space="preserve"> </w:t>
      </w:r>
    </w:p>
    <w:p w14:paraId="6DAE9889" w14:textId="77777777" w:rsidR="0003282C" w:rsidRDefault="0003282C" w:rsidP="0003282C">
      <w:pPr>
        <w:rPr>
          <w:noProof/>
          <w:szCs w:val="24"/>
        </w:rPr>
      </w:pPr>
      <w:r>
        <w:rPr>
          <w:noProof/>
          <w:szCs w:val="24"/>
        </w:rPr>
        <w:t>This is shorthand for the UN Convention on the Rights of Persons with Disabilities.</w:t>
      </w:r>
    </w:p>
    <w:p w14:paraId="5E1EA24C" w14:textId="77777777" w:rsidR="0003282C" w:rsidRDefault="0003282C" w:rsidP="0003282C">
      <w:pPr>
        <w:rPr>
          <w:noProof/>
          <w:szCs w:val="24"/>
        </w:rPr>
      </w:pPr>
    </w:p>
    <w:p w14:paraId="5845386A" w14:textId="77777777" w:rsidR="0003282C" w:rsidRDefault="0003282C" w:rsidP="0003282C">
      <w:pPr>
        <w:rPr>
          <w:b/>
          <w:noProof/>
          <w:szCs w:val="24"/>
        </w:rPr>
      </w:pPr>
      <w:r>
        <w:rPr>
          <w:b/>
          <w:noProof/>
          <w:szCs w:val="24"/>
        </w:rPr>
        <w:t xml:space="preserve">Civil and political rights </w:t>
      </w:r>
    </w:p>
    <w:p w14:paraId="72922F8B" w14:textId="77777777" w:rsidR="0003282C" w:rsidRDefault="0003282C" w:rsidP="0003282C">
      <w:pPr>
        <w:rPr>
          <w:noProof/>
          <w:szCs w:val="24"/>
        </w:rPr>
      </w:pPr>
      <w:r>
        <w:rPr>
          <w:noProof/>
          <w:szCs w:val="24"/>
        </w:rPr>
        <w:t>Rights which protect our freedoms, such as right to life, right to liberty, freedom of expression, freedom of belief, freedom of association.</w:t>
      </w:r>
    </w:p>
    <w:p w14:paraId="6D36DD0E" w14:textId="77777777" w:rsidR="0003282C" w:rsidRDefault="0003282C" w:rsidP="0003282C">
      <w:pPr>
        <w:rPr>
          <w:noProof/>
          <w:szCs w:val="24"/>
        </w:rPr>
      </w:pPr>
    </w:p>
    <w:p w14:paraId="6CCB6223" w14:textId="77777777" w:rsidR="0003282C" w:rsidRDefault="0003282C" w:rsidP="0003282C">
      <w:pPr>
        <w:rPr>
          <w:noProof/>
          <w:szCs w:val="24"/>
        </w:rPr>
      </w:pPr>
      <w:r>
        <w:rPr>
          <w:b/>
          <w:noProof/>
          <w:szCs w:val="24"/>
        </w:rPr>
        <w:t>De jure</w:t>
      </w:r>
      <w:r>
        <w:rPr>
          <w:noProof/>
          <w:szCs w:val="24"/>
        </w:rPr>
        <w:t xml:space="preserve"> </w:t>
      </w:r>
    </w:p>
    <w:p w14:paraId="5180C2E3" w14:textId="77777777" w:rsidR="0003282C" w:rsidRDefault="0003282C" w:rsidP="0003282C">
      <w:pPr>
        <w:rPr>
          <w:noProof/>
          <w:szCs w:val="24"/>
        </w:rPr>
      </w:pPr>
      <w:r>
        <w:rPr>
          <w:noProof/>
          <w:szCs w:val="24"/>
        </w:rPr>
        <w:t>“In law” – e.g. de jure discrimination – discrimination in law.</w:t>
      </w:r>
    </w:p>
    <w:p w14:paraId="53C16724" w14:textId="77777777" w:rsidR="0003282C" w:rsidRDefault="0003282C" w:rsidP="0003282C">
      <w:pPr>
        <w:rPr>
          <w:noProof/>
          <w:szCs w:val="24"/>
        </w:rPr>
      </w:pPr>
    </w:p>
    <w:p w14:paraId="3D9EA067" w14:textId="77777777" w:rsidR="0003282C" w:rsidRDefault="0003282C" w:rsidP="0003282C">
      <w:pPr>
        <w:rPr>
          <w:b/>
          <w:noProof/>
          <w:szCs w:val="24"/>
        </w:rPr>
      </w:pPr>
      <w:r>
        <w:rPr>
          <w:b/>
          <w:noProof/>
          <w:szCs w:val="24"/>
        </w:rPr>
        <w:t xml:space="preserve">De facto </w:t>
      </w:r>
    </w:p>
    <w:p w14:paraId="097C5E79" w14:textId="77777777" w:rsidR="0003282C" w:rsidRDefault="0003282C" w:rsidP="0003282C">
      <w:pPr>
        <w:rPr>
          <w:noProof/>
          <w:szCs w:val="24"/>
        </w:rPr>
      </w:pPr>
      <w:r>
        <w:rPr>
          <w:noProof/>
          <w:szCs w:val="24"/>
        </w:rPr>
        <w:t>“In reality” – e.g. de facto discrmination – discrimination in reality/ lived experience.</w:t>
      </w:r>
    </w:p>
    <w:p w14:paraId="0340ED46" w14:textId="77777777" w:rsidR="0003282C" w:rsidRDefault="0003282C" w:rsidP="0003282C">
      <w:pPr>
        <w:rPr>
          <w:noProof/>
          <w:szCs w:val="24"/>
        </w:rPr>
      </w:pPr>
    </w:p>
    <w:p w14:paraId="6CDB5B70" w14:textId="77777777" w:rsidR="0003282C" w:rsidRDefault="0003282C" w:rsidP="0003282C">
      <w:pPr>
        <w:rPr>
          <w:b/>
          <w:noProof/>
          <w:szCs w:val="24"/>
        </w:rPr>
      </w:pPr>
      <w:r>
        <w:rPr>
          <w:b/>
          <w:noProof/>
          <w:szCs w:val="24"/>
        </w:rPr>
        <w:t>Duty-bearers</w:t>
      </w:r>
    </w:p>
    <w:p w14:paraId="364FBCB2" w14:textId="77777777" w:rsidR="0003282C" w:rsidRDefault="0003282C" w:rsidP="0003282C">
      <w:pPr>
        <w:rPr>
          <w:lang w:val="en-US"/>
        </w:rPr>
      </w:pPr>
      <w:r>
        <w:rPr>
          <w:lang w:val="en-US"/>
        </w:rPr>
        <w:t>States and other state actors are duty-bearers who have the responsible to and can be held accountable for respecting, protecting and fulfilling people’s rights (rights-holders).</w:t>
      </w:r>
    </w:p>
    <w:p w14:paraId="2C06BD86" w14:textId="77777777" w:rsidR="0003282C" w:rsidRDefault="0003282C" w:rsidP="0003282C">
      <w:pPr>
        <w:rPr>
          <w:noProof/>
          <w:szCs w:val="24"/>
        </w:rPr>
      </w:pPr>
    </w:p>
    <w:p w14:paraId="19A194C0" w14:textId="77777777" w:rsidR="0003282C" w:rsidRDefault="0003282C" w:rsidP="0003282C">
      <w:pPr>
        <w:rPr>
          <w:noProof/>
          <w:szCs w:val="24"/>
        </w:rPr>
      </w:pPr>
      <w:r>
        <w:rPr>
          <w:b/>
          <w:noProof/>
          <w:szCs w:val="24"/>
        </w:rPr>
        <w:t>ECHR</w:t>
      </w:r>
      <w:r>
        <w:rPr>
          <w:noProof/>
          <w:szCs w:val="24"/>
        </w:rPr>
        <w:t xml:space="preserve"> </w:t>
      </w:r>
    </w:p>
    <w:p w14:paraId="66D43FC5" w14:textId="77777777" w:rsidR="0003282C" w:rsidRDefault="0003282C" w:rsidP="0003282C">
      <w:pPr>
        <w:rPr>
          <w:noProof/>
          <w:szCs w:val="24"/>
        </w:rPr>
      </w:pPr>
      <w:r>
        <w:rPr>
          <w:noProof/>
          <w:szCs w:val="24"/>
        </w:rPr>
        <w:t>The European Convention on Human Rights.</w:t>
      </w:r>
    </w:p>
    <w:p w14:paraId="779F6758" w14:textId="77777777" w:rsidR="0003282C" w:rsidRDefault="0003282C" w:rsidP="0003282C">
      <w:pPr>
        <w:rPr>
          <w:noProof/>
          <w:szCs w:val="24"/>
        </w:rPr>
      </w:pPr>
    </w:p>
    <w:p w14:paraId="394C81B2" w14:textId="77777777" w:rsidR="0003282C" w:rsidRDefault="0003282C" w:rsidP="0003282C">
      <w:pPr>
        <w:rPr>
          <w:noProof/>
          <w:szCs w:val="24"/>
        </w:rPr>
      </w:pPr>
      <w:r>
        <w:rPr>
          <w:b/>
          <w:noProof/>
          <w:szCs w:val="24"/>
        </w:rPr>
        <w:t xml:space="preserve">Economic, social and cultural rights </w:t>
      </w:r>
    </w:p>
    <w:p w14:paraId="471864B4" w14:textId="67EA779F" w:rsidR="0003282C" w:rsidRDefault="00753F4A" w:rsidP="0003282C">
      <w:pPr>
        <w:rPr>
          <w:noProof/>
          <w:szCs w:val="24"/>
        </w:rPr>
      </w:pPr>
      <w:r>
        <w:rPr>
          <w:noProof/>
          <w:szCs w:val="24"/>
        </w:rPr>
        <w:t>Rights to those “goods”</w:t>
      </w:r>
      <w:r w:rsidR="0003282C">
        <w:rPr>
          <w:noProof/>
          <w:szCs w:val="24"/>
        </w:rPr>
        <w:t xml:space="preserve"> which we need to live in dignity, for example rights to health, housing, food, social security.</w:t>
      </w:r>
    </w:p>
    <w:p w14:paraId="0DDC1B78" w14:textId="77777777" w:rsidR="0003282C" w:rsidRDefault="0003282C" w:rsidP="0003282C">
      <w:pPr>
        <w:rPr>
          <w:noProof/>
          <w:szCs w:val="24"/>
        </w:rPr>
      </w:pPr>
    </w:p>
    <w:p w14:paraId="50168869" w14:textId="77777777" w:rsidR="0003282C" w:rsidRDefault="0003282C" w:rsidP="0003282C">
      <w:pPr>
        <w:rPr>
          <w:b/>
          <w:noProof/>
          <w:szCs w:val="24"/>
        </w:rPr>
      </w:pPr>
      <w:r>
        <w:rPr>
          <w:b/>
          <w:noProof/>
          <w:szCs w:val="24"/>
        </w:rPr>
        <w:t xml:space="preserve">ESC/ESCR </w:t>
      </w:r>
    </w:p>
    <w:p w14:paraId="0B7BF85E" w14:textId="77777777" w:rsidR="0003282C" w:rsidRDefault="0003282C" w:rsidP="0003282C">
      <w:pPr>
        <w:rPr>
          <w:noProof/>
          <w:szCs w:val="24"/>
        </w:rPr>
      </w:pPr>
      <w:r>
        <w:rPr>
          <w:noProof/>
          <w:szCs w:val="24"/>
        </w:rPr>
        <w:t>This is shorthand for Economic, Social and Cultural Rights.</w:t>
      </w:r>
    </w:p>
    <w:p w14:paraId="2DF3E7EB" w14:textId="77777777" w:rsidR="0003282C" w:rsidRDefault="0003282C" w:rsidP="0003282C">
      <w:pPr>
        <w:rPr>
          <w:noProof/>
          <w:szCs w:val="24"/>
        </w:rPr>
      </w:pPr>
    </w:p>
    <w:p w14:paraId="0114FDF0" w14:textId="77777777" w:rsidR="0003282C" w:rsidRDefault="0003282C" w:rsidP="0003282C">
      <w:pPr>
        <w:rPr>
          <w:b/>
          <w:noProof/>
          <w:szCs w:val="24"/>
        </w:rPr>
      </w:pPr>
      <w:r>
        <w:rPr>
          <w:b/>
          <w:noProof/>
          <w:szCs w:val="24"/>
        </w:rPr>
        <w:t xml:space="preserve">General Comments </w:t>
      </w:r>
    </w:p>
    <w:p w14:paraId="1D5E9251" w14:textId="77777777" w:rsidR="0003282C" w:rsidRDefault="0003282C" w:rsidP="0003282C">
      <w:pPr>
        <w:rPr>
          <w:noProof/>
          <w:szCs w:val="24"/>
        </w:rPr>
      </w:pPr>
      <w:r>
        <w:rPr>
          <w:noProof/>
          <w:szCs w:val="24"/>
        </w:rPr>
        <w:t>These are comments developed by the committees in charge of monitoring the different UN human rights treaties. They tell us how we should understand and interpret human rights.</w:t>
      </w:r>
    </w:p>
    <w:p w14:paraId="501FF4C2" w14:textId="77777777" w:rsidR="0003282C" w:rsidRDefault="0003282C" w:rsidP="0003282C">
      <w:pPr>
        <w:tabs>
          <w:tab w:val="right" w:pos="9072"/>
        </w:tabs>
        <w:rPr>
          <w:noProof/>
          <w:szCs w:val="24"/>
        </w:rPr>
      </w:pPr>
    </w:p>
    <w:p w14:paraId="74FD98D1" w14:textId="77777777" w:rsidR="0003282C" w:rsidRDefault="0003282C" w:rsidP="0003282C">
      <w:pPr>
        <w:tabs>
          <w:tab w:val="right" w:pos="9072"/>
        </w:tabs>
        <w:ind w:right="-22"/>
        <w:rPr>
          <w:b/>
          <w:noProof/>
          <w:szCs w:val="24"/>
        </w:rPr>
      </w:pPr>
      <w:r>
        <w:rPr>
          <w:b/>
          <w:noProof/>
          <w:szCs w:val="24"/>
        </w:rPr>
        <w:t xml:space="preserve">Human rights based indicators </w:t>
      </w:r>
    </w:p>
    <w:p w14:paraId="3FDC8675" w14:textId="77777777" w:rsidR="0003282C" w:rsidRDefault="0003282C" w:rsidP="0003282C">
      <w:pPr>
        <w:tabs>
          <w:tab w:val="right" w:pos="9072"/>
        </w:tabs>
        <w:ind w:right="-22"/>
        <w:rPr>
          <w:szCs w:val="24"/>
        </w:rPr>
      </w:pPr>
      <w:r>
        <w:rPr>
          <w:noProof/>
          <w:szCs w:val="24"/>
        </w:rPr>
        <w:t>Internationally</w:t>
      </w:r>
      <w:r>
        <w:rPr>
          <w:szCs w:val="24"/>
        </w:rPr>
        <w:t xml:space="preserve">, human rights based indicators are tools for States to assess their own progress in implementing human rights and compliance with the international treaties. Where rights based outcomes are defined, best practice (developed by the Office of the High Commissioner for Human Rights (OHCHR) would then allow for three types of human rights indicators– structural indicators, process indicators and outcome indicators. Together they address the essential aspects of human rights implementation, namely: commitment, effort and result. </w:t>
      </w:r>
    </w:p>
    <w:p w14:paraId="0A1F0C27" w14:textId="77777777" w:rsidR="0003282C" w:rsidRDefault="0003282C" w:rsidP="0003282C">
      <w:pPr>
        <w:tabs>
          <w:tab w:val="right" w:pos="9072"/>
        </w:tabs>
        <w:ind w:right="-22"/>
        <w:rPr>
          <w:szCs w:val="24"/>
        </w:rPr>
      </w:pPr>
    </w:p>
    <w:p w14:paraId="6421D8E2" w14:textId="77777777" w:rsidR="0003282C" w:rsidRDefault="0003282C" w:rsidP="0003282C">
      <w:pPr>
        <w:pStyle w:val="ListParagraph"/>
        <w:numPr>
          <w:ilvl w:val="0"/>
          <w:numId w:val="19"/>
        </w:numPr>
        <w:ind w:right="95"/>
      </w:pPr>
      <w:r>
        <w:rPr>
          <w:b/>
        </w:rPr>
        <w:t>Structural indictors</w:t>
      </w:r>
      <w:r>
        <w:t xml:space="preserve"> measure a state’s </w:t>
      </w:r>
      <w:r>
        <w:rPr>
          <w:b/>
        </w:rPr>
        <w:t>commitment</w:t>
      </w:r>
      <w:r>
        <w:t xml:space="preserve"> or intention to abide by international human rights law.</w:t>
      </w:r>
    </w:p>
    <w:p w14:paraId="018A3018" w14:textId="77777777" w:rsidR="0003282C" w:rsidRDefault="0003282C" w:rsidP="0003282C">
      <w:pPr>
        <w:pStyle w:val="ListParagraph"/>
        <w:numPr>
          <w:ilvl w:val="0"/>
          <w:numId w:val="19"/>
        </w:numPr>
        <w:ind w:right="95"/>
      </w:pPr>
      <w:r>
        <w:rPr>
          <w:b/>
        </w:rPr>
        <w:t>Process indicators</w:t>
      </w:r>
      <w:r>
        <w:t xml:space="preserve"> measure the </w:t>
      </w:r>
      <w:r>
        <w:rPr>
          <w:b/>
        </w:rPr>
        <w:t>efforts</w:t>
      </w:r>
      <w:r>
        <w:t xml:space="preserve"> undertaken by the state to meet their human rights obligations.</w:t>
      </w:r>
    </w:p>
    <w:p w14:paraId="2D63C1F7" w14:textId="77777777" w:rsidR="0003282C" w:rsidRDefault="0003282C" w:rsidP="0003282C">
      <w:pPr>
        <w:pStyle w:val="ListParagraph"/>
        <w:numPr>
          <w:ilvl w:val="0"/>
          <w:numId w:val="19"/>
        </w:numPr>
        <w:ind w:right="95"/>
      </w:pPr>
      <w:r>
        <w:rPr>
          <w:b/>
        </w:rPr>
        <w:t>Outcome indicators</w:t>
      </w:r>
      <w:r>
        <w:t xml:space="preserve"> measure a state’s human rights </w:t>
      </w:r>
      <w:r>
        <w:rPr>
          <w:b/>
        </w:rPr>
        <w:t>performance</w:t>
      </w:r>
      <w:r>
        <w:t>, evaluating the results of its human rights policies.</w:t>
      </w:r>
    </w:p>
    <w:p w14:paraId="6714F1E0" w14:textId="77777777" w:rsidR="0003282C" w:rsidRDefault="0003282C" w:rsidP="0003282C">
      <w:pPr>
        <w:rPr>
          <w:b/>
          <w:noProof/>
          <w:szCs w:val="24"/>
        </w:rPr>
      </w:pPr>
    </w:p>
    <w:p w14:paraId="29901F37" w14:textId="77777777" w:rsidR="0003282C" w:rsidRDefault="0003282C" w:rsidP="0003282C">
      <w:pPr>
        <w:rPr>
          <w:noProof/>
          <w:szCs w:val="24"/>
        </w:rPr>
      </w:pPr>
      <w:r>
        <w:rPr>
          <w:b/>
          <w:noProof/>
          <w:szCs w:val="24"/>
        </w:rPr>
        <w:t xml:space="preserve">ICESCR </w:t>
      </w:r>
    </w:p>
    <w:p w14:paraId="190A544E" w14:textId="77777777" w:rsidR="0003282C" w:rsidRDefault="0003282C" w:rsidP="0003282C">
      <w:pPr>
        <w:rPr>
          <w:noProof/>
          <w:szCs w:val="24"/>
        </w:rPr>
      </w:pPr>
      <w:r>
        <w:rPr>
          <w:noProof/>
          <w:szCs w:val="24"/>
        </w:rPr>
        <w:t>This is shorthand for the International Covenant on Economic, Social and Cultural Rights. This is a UN treaty which sets out the economic, social and cultural rights we have.</w:t>
      </w:r>
    </w:p>
    <w:p w14:paraId="3C50E736" w14:textId="77777777" w:rsidR="0003282C" w:rsidRDefault="0003282C" w:rsidP="0003282C">
      <w:pPr>
        <w:rPr>
          <w:noProof/>
          <w:szCs w:val="24"/>
        </w:rPr>
      </w:pPr>
    </w:p>
    <w:p w14:paraId="06C2E946" w14:textId="77777777" w:rsidR="0003282C" w:rsidRDefault="0003282C" w:rsidP="0003282C">
      <w:pPr>
        <w:rPr>
          <w:b/>
          <w:noProof/>
          <w:szCs w:val="24"/>
        </w:rPr>
      </w:pPr>
      <w:r>
        <w:rPr>
          <w:b/>
          <w:noProof/>
          <w:szCs w:val="24"/>
        </w:rPr>
        <w:t xml:space="preserve">ICCPR </w:t>
      </w:r>
    </w:p>
    <w:p w14:paraId="7E7BD00F" w14:textId="77777777" w:rsidR="0003282C" w:rsidRDefault="0003282C" w:rsidP="0003282C">
      <w:pPr>
        <w:rPr>
          <w:b/>
          <w:noProof/>
          <w:szCs w:val="24"/>
        </w:rPr>
      </w:pPr>
      <w:r>
        <w:rPr>
          <w:noProof/>
          <w:szCs w:val="24"/>
        </w:rPr>
        <w:t>This is shorthand for the International Covenant on Civil and Political Rights. This is a UN treaty which sets out the civil and political rights we have.</w:t>
      </w:r>
    </w:p>
    <w:p w14:paraId="6EE9C10A" w14:textId="77777777" w:rsidR="0003282C" w:rsidRDefault="0003282C" w:rsidP="0003282C">
      <w:pPr>
        <w:rPr>
          <w:noProof/>
          <w:szCs w:val="24"/>
        </w:rPr>
      </w:pPr>
    </w:p>
    <w:p w14:paraId="189F8490" w14:textId="77777777" w:rsidR="0003282C" w:rsidRDefault="0003282C" w:rsidP="0003282C">
      <w:pPr>
        <w:rPr>
          <w:b/>
          <w:noProof/>
          <w:szCs w:val="24"/>
        </w:rPr>
      </w:pPr>
      <w:r>
        <w:rPr>
          <w:b/>
          <w:noProof/>
          <w:szCs w:val="24"/>
        </w:rPr>
        <w:t xml:space="preserve">Inalienability </w:t>
      </w:r>
    </w:p>
    <w:p w14:paraId="3AAD3964" w14:textId="77777777" w:rsidR="0003282C" w:rsidRDefault="0003282C" w:rsidP="0003282C">
      <w:pPr>
        <w:rPr>
          <w:noProof/>
          <w:szCs w:val="24"/>
        </w:rPr>
      </w:pPr>
      <w:r>
        <w:rPr>
          <w:noProof/>
          <w:szCs w:val="24"/>
        </w:rPr>
        <w:t>The idea that human rights are for everyone, everywhere.</w:t>
      </w:r>
    </w:p>
    <w:p w14:paraId="227F8A32" w14:textId="77777777" w:rsidR="0003282C" w:rsidRDefault="0003282C" w:rsidP="0003282C">
      <w:pPr>
        <w:rPr>
          <w:noProof/>
          <w:szCs w:val="24"/>
        </w:rPr>
      </w:pPr>
    </w:p>
    <w:p w14:paraId="11E563FA" w14:textId="77777777" w:rsidR="0003282C" w:rsidRDefault="0003282C" w:rsidP="0003282C">
      <w:pPr>
        <w:rPr>
          <w:b/>
          <w:noProof/>
          <w:szCs w:val="24"/>
        </w:rPr>
      </w:pPr>
      <w:r>
        <w:rPr>
          <w:b/>
          <w:noProof/>
          <w:szCs w:val="24"/>
        </w:rPr>
        <w:t xml:space="preserve">Incorporation </w:t>
      </w:r>
    </w:p>
    <w:p w14:paraId="2839300F" w14:textId="77777777" w:rsidR="0003282C" w:rsidRDefault="0003282C" w:rsidP="0003282C">
      <w:pPr>
        <w:rPr>
          <w:noProof/>
          <w:szCs w:val="24"/>
        </w:rPr>
      </w:pPr>
      <w:r>
        <w:rPr>
          <w:noProof/>
          <w:szCs w:val="24"/>
        </w:rPr>
        <w:t>The idea of including UN treaties in our domestic law here in Scotland. There are different ways to achieve this, with different effects. The aim would be to enable people to claim the rights they have in international treaties directly. At the moment, there are very limited ways to do this as UN treaties are not part of our law.</w:t>
      </w:r>
    </w:p>
    <w:p w14:paraId="34F578CE" w14:textId="77777777" w:rsidR="0003282C" w:rsidRDefault="0003282C" w:rsidP="0003282C">
      <w:pPr>
        <w:rPr>
          <w:noProof/>
          <w:szCs w:val="24"/>
        </w:rPr>
      </w:pPr>
    </w:p>
    <w:p w14:paraId="48284A02" w14:textId="77777777" w:rsidR="0003282C" w:rsidRDefault="0003282C" w:rsidP="0003282C">
      <w:pPr>
        <w:rPr>
          <w:b/>
          <w:noProof/>
          <w:szCs w:val="24"/>
        </w:rPr>
      </w:pPr>
      <w:r>
        <w:rPr>
          <w:b/>
          <w:noProof/>
          <w:szCs w:val="24"/>
        </w:rPr>
        <w:t xml:space="preserve">Indivisibility </w:t>
      </w:r>
    </w:p>
    <w:p w14:paraId="4CABFA07" w14:textId="77777777" w:rsidR="0003282C" w:rsidRDefault="0003282C" w:rsidP="0003282C">
      <w:pPr>
        <w:rPr>
          <w:noProof/>
          <w:szCs w:val="24"/>
        </w:rPr>
      </w:pPr>
      <w:r>
        <w:rPr>
          <w:noProof/>
          <w:szCs w:val="24"/>
        </w:rPr>
        <w:t>The idea that all human rights are equally important. Economic, social and cultural rights are as important to human dignity as civil and political rights.</w:t>
      </w:r>
    </w:p>
    <w:p w14:paraId="7CA3CD6F" w14:textId="77777777" w:rsidR="0003282C" w:rsidRDefault="0003282C" w:rsidP="0003282C">
      <w:pPr>
        <w:rPr>
          <w:noProof/>
          <w:szCs w:val="24"/>
        </w:rPr>
      </w:pPr>
    </w:p>
    <w:p w14:paraId="330D14EF" w14:textId="77777777" w:rsidR="0003282C" w:rsidRDefault="0003282C" w:rsidP="0003282C">
      <w:pPr>
        <w:rPr>
          <w:b/>
          <w:noProof/>
          <w:szCs w:val="24"/>
        </w:rPr>
      </w:pPr>
      <w:r>
        <w:rPr>
          <w:b/>
          <w:noProof/>
          <w:szCs w:val="24"/>
        </w:rPr>
        <w:t xml:space="preserve">Interdependence/Inter-relatedness </w:t>
      </w:r>
    </w:p>
    <w:p w14:paraId="17E8E72C" w14:textId="77777777" w:rsidR="0003282C" w:rsidRDefault="0003282C" w:rsidP="0003282C">
      <w:pPr>
        <w:rPr>
          <w:noProof/>
          <w:szCs w:val="24"/>
        </w:rPr>
      </w:pPr>
      <w:r>
        <w:rPr>
          <w:noProof/>
          <w:szCs w:val="24"/>
        </w:rPr>
        <w:t xml:space="preserve">The idea that human rights are connected, so having one can ensure that you have another. For example, adequate housing can support good physical and mental health. </w:t>
      </w:r>
    </w:p>
    <w:p w14:paraId="5CF94E5C" w14:textId="77777777" w:rsidR="0003282C" w:rsidRDefault="0003282C" w:rsidP="0003282C">
      <w:pPr>
        <w:rPr>
          <w:noProof/>
          <w:szCs w:val="24"/>
        </w:rPr>
      </w:pPr>
    </w:p>
    <w:p w14:paraId="63401548" w14:textId="77777777" w:rsidR="0003282C" w:rsidRDefault="0003282C" w:rsidP="0003282C">
      <w:pPr>
        <w:rPr>
          <w:b/>
          <w:noProof/>
          <w:szCs w:val="24"/>
        </w:rPr>
      </w:pPr>
      <w:r>
        <w:rPr>
          <w:b/>
          <w:noProof/>
          <w:szCs w:val="24"/>
        </w:rPr>
        <w:t xml:space="preserve">Jurisprudence </w:t>
      </w:r>
    </w:p>
    <w:p w14:paraId="2C7D60A5" w14:textId="77777777" w:rsidR="0003282C" w:rsidRDefault="0003282C" w:rsidP="0003282C">
      <w:pPr>
        <w:rPr>
          <w:noProof/>
          <w:szCs w:val="24"/>
        </w:rPr>
      </w:pPr>
      <w:r>
        <w:rPr>
          <w:noProof/>
          <w:szCs w:val="24"/>
        </w:rPr>
        <w:t>The case law which has developed as a result of judges or judicial bodies applying legal principles to real life situations.</w:t>
      </w:r>
    </w:p>
    <w:p w14:paraId="60F16C96" w14:textId="77777777" w:rsidR="0003282C" w:rsidRDefault="0003282C" w:rsidP="0003282C">
      <w:pPr>
        <w:rPr>
          <w:noProof/>
          <w:szCs w:val="24"/>
        </w:rPr>
      </w:pPr>
    </w:p>
    <w:p w14:paraId="28DF9DBF" w14:textId="77777777" w:rsidR="0003282C" w:rsidRDefault="0003282C" w:rsidP="0003282C">
      <w:pPr>
        <w:rPr>
          <w:b/>
          <w:noProof/>
          <w:szCs w:val="24"/>
        </w:rPr>
      </w:pPr>
      <w:r>
        <w:rPr>
          <w:b/>
          <w:noProof/>
          <w:szCs w:val="24"/>
        </w:rPr>
        <w:t xml:space="preserve">Justiciability </w:t>
      </w:r>
    </w:p>
    <w:p w14:paraId="25B36767" w14:textId="77777777" w:rsidR="0003282C" w:rsidRDefault="0003282C" w:rsidP="0003282C">
      <w:pPr>
        <w:rPr>
          <w:noProof/>
          <w:szCs w:val="24"/>
        </w:rPr>
      </w:pPr>
      <w:r>
        <w:rPr>
          <w:noProof/>
          <w:szCs w:val="24"/>
        </w:rPr>
        <w:t xml:space="preserve">The idea that the extent to which economic, social and cultural rights are realised can be decided by a court or other judicial body. </w:t>
      </w:r>
    </w:p>
    <w:p w14:paraId="6E92AB0A" w14:textId="77777777" w:rsidR="0003282C" w:rsidRDefault="0003282C" w:rsidP="0003282C">
      <w:pPr>
        <w:rPr>
          <w:noProof/>
          <w:szCs w:val="24"/>
        </w:rPr>
      </w:pPr>
    </w:p>
    <w:p w14:paraId="0BB8898F" w14:textId="77777777" w:rsidR="0003282C" w:rsidRDefault="0003282C" w:rsidP="0003282C">
      <w:pPr>
        <w:rPr>
          <w:b/>
          <w:noProof/>
          <w:szCs w:val="24"/>
        </w:rPr>
      </w:pPr>
      <w:r>
        <w:rPr>
          <w:b/>
          <w:noProof/>
          <w:szCs w:val="24"/>
        </w:rPr>
        <w:t xml:space="preserve">Maximum of available resources </w:t>
      </w:r>
    </w:p>
    <w:p w14:paraId="4181EE38" w14:textId="77777777" w:rsidR="0003282C" w:rsidRDefault="0003282C" w:rsidP="0003282C">
      <w:pPr>
        <w:rPr>
          <w:noProof/>
          <w:szCs w:val="24"/>
        </w:rPr>
      </w:pPr>
      <w:r>
        <w:rPr>
          <w:noProof/>
          <w:szCs w:val="24"/>
        </w:rPr>
        <w:t>The idea that a country spends as much of its budget as it can on making rights real. This includes ensuring:</w:t>
      </w:r>
    </w:p>
    <w:p w14:paraId="309CA7D2" w14:textId="77777777" w:rsidR="0003282C" w:rsidRDefault="0003282C" w:rsidP="0003282C">
      <w:pPr>
        <w:pStyle w:val="ListParagraph"/>
        <w:numPr>
          <w:ilvl w:val="0"/>
          <w:numId w:val="20"/>
        </w:numPr>
        <w:tabs>
          <w:tab w:val="left" w:pos="720"/>
          <w:tab w:val="left" w:pos="1440"/>
          <w:tab w:val="left" w:pos="2160"/>
          <w:tab w:val="left" w:pos="2880"/>
          <w:tab w:val="left" w:pos="4680"/>
          <w:tab w:val="left" w:pos="5400"/>
          <w:tab w:val="right" w:pos="9000"/>
        </w:tabs>
        <w:spacing w:line="240" w:lineRule="atLeast"/>
        <w:jc w:val="both"/>
        <w:rPr>
          <w:szCs w:val="24"/>
        </w:rPr>
      </w:pPr>
      <w:r>
        <w:rPr>
          <w:bCs/>
          <w:szCs w:val="24"/>
        </w:rPr>
        <w:t xml:space="preserve">existing resources </w:t>
      </w:r>
      <w:r>
        <w:rPr>
          <w:szCs w:val="24"/>
        </w:rPr>
        <w:t>are used effectively and without discrimination.</w:t>
      </w:r>
    </w:p>
    <w:p w14:paraId="04DEF617" w14:textId="77777777" w:rsidR="0003282C" w:rsidRDefault="0003282C" w:rsidP="0003282C">
      <w:pPr>
        <w:pStyle w:val="ListParagraph"/>
        <w:numPr>
          <w:ilvl w:val="0"/>
          <w:numId w:val="20"/>
        </w:numPr>
        <w:tabs>
          <w:tab w:val="left" w:pos="720"/>
          <w:tab w:val="left" w:pos="1440"/>
          <w:tab w:val="left" w:pos="2160"/>
          <w:tab w:val="left" w:pos="2880"/>
          <w:tab w:val="left" w:pos="4680"/>
          <w:tab w:val="left" w:pos="5400"/>
          <w:tab w:val="right" w:pos="9000"/>
        </w:tabs>
        <w:spacing w:line="240" w:lineRule="atLeast"/>
        <w:jc w:val="both"/>
        <w:rPr>
          <w:szCs w:val="24"/>
        </w:rPr>
      </w:pPr>
      <w:r>
        <w:rPr>
          <w:szCs w:val="24"/>
        </w:rPr>
        <w:t xml:space="preserve">efforts to generate </w:t>
      </w:r>
      <w:r>
        <w:rPr>
          <w:bCs/>
          <w:szCs w:val="24"/>
        </w:rPr>
        <w:t xml:space="preserve">additional resources </w:t>
      </w:r>
      <w:r>
        <w:rPr>
          <w:szCs w:val="24"/>
        </w:rPr>
        <w:t xml:space="preserve">are adequate and equitable. </w:t>
      </w:r>
    </w:p>
    <w:p w14:paraId="789378D0" w14:textId="77777777" w:rsidR="0003282C" w:rsidRDefault="0003282C" w:rsidP="0003282C">
      <w:pPr>
        <w:pStyle w:val="ListParagraph"/>
        <w:numPr>
          <w:ilvl w:val="0"/>
          <w:numId w:val="20"/>
        </w:numPr>
        <w:tabs>
          <w:tab w:val="left" w:pos="720"/>
          <w:tab w:val="left" w:pos="1440"/>
          <w:tab w:val="left" w:pos="2160"/>
          <w:tab w:val="left" w:pos="2880"/>
          <w:tab w:val="left" w:pos="4680"/>
          <w:tab w:val="left" w:pos="5400"/>
          <w:tab w:val="right" w:pos="9000"/>
        </w:tabs>
        <w:spacing w:line="240" w:lineRule="atLeast"/>
        <w:jc w:val="both"/>
        <w:rPr>
          <w:szCs w:val="24"/>
        </w:rPr>
      </w:pPr>
      <w:r>
        <w:rPr>
          <w:szCs w:val="24"/>
          <w:lang w:val="en-US"/>
        </w:rPr>
        <w:t>Resources are not only financial, but also human, natural, technological, etc.</w:t>
      </w:r>
    </w:p>
    <w:p w14:paraId="4C8EC710" w14:textId="77777777" w:rsidR="0003282C" w:rsidRDefault="0003282C" w:rsidP="0003282C">
      <w:pPr>
        <w:rPr>
          <w:noProof/>
          <w:szCs w:val="24"/>
        </w:rPr>
      </w:pPr>
    </w:p>
    <w:p w14:paraId="1C778243" w14:textId="77777777" w:rsidR="0003282C" w:rsidRDefault="0003282C" w:rsidP="0003282C">
      <w:pPr>
        <w:rPr>
          <w:b/>
          <w:noProof/>
          <w:szCs w:val="24"/>
        </w:rPr>
      </w:pPr>
      <w:r>
        <w:rPr>
          <w:b/>
          <w:noProof/>
          <w:szCs w:val="24"/>
        </w:rPr>
        <w:t xml:space="preserve">Minimum Core </w:t>
      </w:r>
    </w:p>
    <w:p w14:paraId="2FCD08D3" w14:textId="77777777" w:rsidR="0003282C" w:rsidRDefault="0003282C" w:rsidP="0003282C">
      <w:pPr>
        <w:rPr>
          <w:noProof/>
          <w:szCs w:val="24"/>
        </w:rPr>
      </w:pPr>
      <w:r>
        <w:rPr>
          <w:szCs w:val="24"/>
        </w:rPr>
        <w:lastRenderedPageBreak/>
        <w:t>A duty exists on states to ensure the satisfaction of “</w:t>
      </w:r>
      <w:r>
        <w:rPr>
          <w:b/>
          <w:bCs/>
          <w:szCs w:val="24"/>
        </w:rPr>
        <w:t xml:space="preserve">minimum essential levels” </w:t>
      </w:r>
      <w:r>
        <w:rPr>
          <w:szCs w:val="24"/>
        </w:rPr>
        <w:t xml:space="preserve">of each right, regardless of their level of economic development. </w:t>
      </w:r>
      <w:r>
        <w:rPr>
          <w:noProof/>
          <w:szCs w:val="24"/>
        </w:rPr>
        <w:t>These are usually taken to mean protection from starvation, free primary education, healthcare in emergencies and basic housing. Governments should make sure that people have these at all times. (General Comments help to identify what a minimum core should be for each right).</w:t>
      </w:r>
    </w:p>
    <w:p w14:paraId="67D8613D" w14:textId="77777777" w:rsidR="0003282C" w:rsidRDefault="0003282C" w:rsidP="0003282C">
      <w:pPr>
        <w:rPr>
          <w:noProof/>
          <w:szCs w:val="24"/>
        </w:rPr>
      </w:pPr>
    </w:p>
    <w:p w14:paraId="73175226" w14:textId="77777777" w:rsidR="0003282C" w:rsidRDefault="0003282C" w:rsidP="0003282C">
      <w:pPr>
        <w:rPr>
          <w:b/>
          <w:szCs w:val="24"/>
        </w:rPr>
      </w:pPr>
      <w:r>
        <w:rPr>
          <w:b/>
          <w:szCs w:val="24"/>
        </w:rPr>
        <w:t xml:space="preserve">Non-discrimination </w:t>
      </w:r>
    </w:p>
    <w:p w14:paraId="60B778B5" w14:textId="76663310" w:rsidR="0003282C" w:rsidRDefault="0003282C" w:rsidP="0003282C">
      <w:pPr>
        <w:rPr>
          <w:szCs w:val="24"/>
        </w:rPr>
      </w:pPr>
      <w:r>
        <w:rPr>
          <w:szCs w:val="24"/>
        </w:rPr>
        <w:t xml:space="preserve">The idea that you cannot treat someone differently </w:t>
      </w:r>
      <w:r w:rsidR="00753F4A">
        <w:rPr>
          <w:szCs w:val="24"/>
          <w:lang w:val="en-US"/>
        </w:rPr>
        <w:t>based on a “prohibited ground”</w:t>
      </w:r>
      <w:r>
        <w:rPr>
          <w:szCs w:val="24"/>
          <w:lang w:val="en-US"/>
        </w:rPr>
        <w:t xml:space="preserve"> unless justification is </w:t>
      </w:r>
      <w:r>
        <w:rPr>
          <w:b/>
          <w:bCs/>
          <w:szCs w:val="24"/>
          <w:lang w:val="en-US"/>
        </w:rPr>
        <w:t>reasonable</w:t>
      </w:r>
      <w:r>
        <w:rPr>
          <w:szCs w:val="24"/>
          <w:lang w:val="en-US"/>
        </w:rPr>
        <w:t xml:space="preserve"> and </w:t>
      </w:r>
      <w:r>
        <w:rPr>
          <w:b/>
          <w:bCs/>
          <w:szCs w:val="24"/>
          <w:lang w:val="en-US"/>
        </w:rPr>
        <w:t>objective</w:t>
      </w:r>
      <w:r>
        <w:rPr>
          <w:szCs w:val="24"/>
          <w:lang w:val="en-US"/>
        </w:rPr>
        <w:t xml:space="preserve">. </w:t>
      </w:r>
    </w:p>
    <w:p w14:paraId="799EB029" w14:textId="77777777" w:rsidR="0003282C" w:rsidRDefault="0003282C" w:rsidP="0003282C">
      <w:pPr>
        <w:pStyle w:val="ListParagraph"/>
        <w:numPr>
          <w:ilvl w:val="0"/>
          <w:numId w:val="21"/>
        </w:numPr>
        <w:tabs>
          <w:tab w:val="left" w:pos="720"/>
          <w:tab w:val="left" w:pos="1440"/>
          <w:tab w:val="left" w:pos="2160"/>
          <w:tab w:val="left" w:pos="2880"/>
          <w:tab w:val="left" w:pos="4680"/>
          <w:tab w:val="left" w:pos="5400"/>
          <w:tab w:val="right" w:pos="9000"/>
        </w:tabs>
        <w:spacing w:line="240" w:lineRule="atLeast"/>
        <w:jc w:val="both"/>
        <w:rPr>
          <w:szCs w:val="24"/>
        </w:rPr>
      </w:pPr>
      <w:r>
        <w:rPr>
          <w:szCs w:val="24"/>
          <w:lang w:val="en-US"/>
        </w:rPr>
        <w:t xml:space="preserve">Treaties list prohibited grounds, but these are </w:t>
      </w:r>
      <w:r>
        <w:rPr>
          <w:b/>
          <w:bCs/>
          <w:szCs w:val="24"/>
          <w:lang w:val="en-US"/>
        </w:rPr>
        <w:t xml:space="preserve">not exhaustive. </w:t>
      </w:r>
    </w:p>
    <w:p w14:paraId="57D91120" w14:textId="77EAF48C" w:rsidR="0003282C" w:rsidRDefault="0003282C" w:rsidP="0003282C">
      <w:pPr>
        <w:pStyle w:val="ListParagraph"/>
        <w:numPr>
          <w:ilvl w:val="0"/>
          <w:numId w:val="21"/>
        </w:numPr>
        <w:tabs>
          <w:tab w:val="left" w:pos="720"/>
          <w:tab w:val="left" w:pos="1440"/>
          <w:tab w:val="left" w:pos="2160"/>
          <w:tab w:val="left" w:pos="2880"/>
          <w:tab w:val="left" w:pos="4680"/>
          <w:tab w:val="left" w:pos="5400"/>
          <w:tab w:val="right" w:pos="9000"/>
        </w:tabs>
        <w:spacing w:line="240" w:lineRule="atLeast"/>
        <w:jc w:val="both"/>
        <w:rPr>
          <w:szCs w:val="24"/>
        </w:rPr>
      </w:pPr>
      <w:r>
        <w:rPr>
          <w:szCs w:val="24"/>
          <w:lang w:val="en-US"/>
        </w:rPr>
        <w:t xml:space="preserve">The state has an obligation to eliminate </w:t>
      </w:r>
      <w:r>
        <w:rPr>
          <w:b/>
          <w:bCs/>
          <w:szCs w:val="24"/>
          <w:lang w:val="en-US"/>
        </w:rPr>
        <w:t xml:space="preserve">de jure </w:t>
      </w:r>
      <w:r>
        <w:rPr>
          <w:szCs w:val="24"/>
          <w:lang w:val="en-US"/>
        </w:rPr>
        <w:t xml:space="preserve">discrimination by abolishing </w:t>
      </w:r>
      <w:r w:rsidR="00753F4A">
        <w:rPr>
          <w:b/>
          <w:bCs/>
          <w:szCs w:val="24"/>
          <w:lang w:val="en-US"/>
        </w:rPr>
        <w:t>“without delay”</w:t>
      </w:r>
      <w:r>
        <w:rPr>
          <w:b/>
          <w:bCs/>
          <w:szCs w:val="24"/>
          <w:lang w:val="en-US"/>
        </w:rPr>
        <w:t xml:space="preserve"> </w:t>
      </w:r>
      <w:r>
        <w:rPr>
          <w:szCs w:val="24"/>
          <w:lang w:val="en-US"/>
        </w:rPr>
        <w:t xml:space="preserve">any discriminatory laws, regulations and practices.  </w:t>
      </w:r>
    </w:p>
    <w:p w14:paraId="3D72D8C2" w14:textId="7C513475" w:rsidR="0003282C" w:rsidRDefault="0003282C" w:rsidP="0003282C">
      <w:pPr>
        <w:pStyle w:val="ListParagraph"/>
        <w:numPr>
          <w:ilvl w:val="0"/>
          <w:numId w:val="21"/>
        </w:numPr>
        <w:tabs>
          <w:tab w:val="left" w:pos="720"/>
          <w:tab w:val="left" w:pos="1440"/>
          <w:tab w:val="left" w:pos="2160"/>
          <w:tab w:val="left" w:pos="2880"/>
          <w:tab w:val="left" w:pos="4680"/>
          <w:tab w:val="left" w:pos="5400"/>
          <w:tab w:val="right" w:pos="9000"/>
        </w:tabs>
        <w:spacing w:line="240" w:lineRule="atLeast"/>
        <w:jc w:val="both"/>
        <w:rPr>
          <w:szCs w:val="24"/>
        </w:rPr>
      </w:pPr>
      <w:r>
        <w:rPr>
          <w:b/>
          <w:bCs/>
          <w:szCs w:val="24"/>
          <w:lang w:val="en-US"/>
        </w:rPr>
        <w:t xml:space="preserve">De facto </w:t>
      </w:r>
      <w:r>
        <w:rPr>
          <w:szCs w:val="24"/>
          <w:lang w:val="en-US"/>
        </w:rPr>
        <w:t xml:space="preserve">discrimination, occurring as a result of the unequal enjoyment of rights, should be ended </w:t>
      </w:r>
      <w:r w:rsidR="00753F4A">
        <w:rPr>
          <w:b/>
          <w:bCs/>
          <w:szCs w:val="24"/>
          <w:lang w:val="en-US"/>
        </w:rPr>
        <w:t>“as speedily as possible”</w:t>
      </w:r>
      <w:r>
        <w:rPr>
          <w:szCs w:val="24"/>
          <w:lang w:val="en-US"/>
        </w:rPr>
        <w:t xml:space="preserve">. </w:t>
      </w:r>
    </w:p>
    <w:p w14:paraId="79F26609" w14:textId="77777777" w:rsidR="0003282C" w:rsidRDefault="0003282C" w:rsidP="0003282C">
      <w:pPr>
        <w:pStyle w:val="ListParagraph"/>
        <w:numPr>
          <w:ilvl w:val="0"/>
          <w:numId w:val="21"/>
        </w:numPr>
        <w:tabs>
          <w:tab w:val="left" w:pos="720"/>
          <w:tab w:val="left" w:pos="1440"/>
          <w:tab w:val="left" w:pos="2160"/>
          <w:tab w:val="left" w:pos="2880"/>
          <w:tab w:val="left" w:pos="4680"/>
          <w:tab w:val="left" w:pos="5400"/>
          <w:tab w:val="right" w:pos="9000"/>
        </w:tabs>
        <w:spacing w:line="240" w:lineRule="atLeast"/>
        <w:jc w:val="both"/>
        <w:rPr>
          <w:szCs w:val="24"/>
        </w:rPr>
      </w:pPr>
      <w:r>
        <w:rPr>
          <w:szCs w:val="24"/>
          <w:lang w:val="en-US"/>
        </w:rPr>
        <w:t xml:space="preserve">Affirmative action or positive measures may be needed to end de facto discrimination. </w:t>
      </w:r>
    </w:p>
    <w:p w14:paraId="6341661F" w14:textId="77777777" w:rsidR="0003282C" w:rsidRDefault="0003282C" w:rsidP="0003282C">
      <w:pPr>
        <w:rPr>
          <w:noProof/>
          <w:szCs w:val="24"/>
        </w:rPr>
      </w:pPr>
    </w:p>
    <w:p w14:paraId="5EF7A108" w14:textId="77777777" w:rsidR="0003282C" w:rsidRDefault="0003282C" w:rsidP="0003282C">
      <w:pPr>
        <w:rPr>
          <w:b/>
          <w:noProof/>
          <w:szCs w:val="24"/>
        </w:rPr>
      </w:pPr>
      <w:r>
        <w:rPr>
          <w:b/>
          <w:noProof/>
          <w:szCs w:val="24"/>
        </w:rPr>
        <w:t xml:space="preserve">Non-retrogression </w:t>
      </w:r>
    </w:p>
    <w:p w14:paraId="5CE98DB7" w14:textId="77777777" w:rsidR="0003282C" w:rsidRDefault="0003282C" w:rsidP="0003282C">
      <w:pPr>
        <w:rPr>
          <w:szCs w:val="24"/>
        </w:rPr>
      </w:pPr>
      <w:r>
        <w:rPr>
          <w:noProof/>
          <w:szCs w:val="24"/>
        </w:rPr>
        <w:t xml:space="preserve">The idea that things should get better, not worse; governments should not take decisions which they know will create setbacks in making rights real. </w:t>
      </w:r>
      <w:r>
        <w:rPr>
          <w:szCs w:val="24"/>
          <w:lang w:val="en-US"/>
        </w:rPr>
        <w:t>States must “fully” justify the adoption of policies that decrease people’s enjoyment of a right. Must be:</w:t>
      </w:r>
    </w:p>
    <w:p w14:paraId="06EE8F35" w14:textId="77777777" w:rsidR="0003282C" w:rsidRDefault="0003282C" w:rsidP="0003282C">
      <w:pPr>
        <w:pStyle w:val="ListParagraph"/>
        <w:numPr>
          <w:ilvl w:val="0"/>
          <w:numId w:val="22"/>
        </w:numPr>
        <w:spacing w:line="240" w:lineRule="auto"/>
        <w:rPr>
          <w:szCs w:val="24"/>
        </w:rPr>
      </w:pPr>
      <w:r>
        <w:rPr>
          <w:szCs w:val="24"/>
          <w:lang w:val="en-US"/>
        </w:rPr>
        <w:t>Temporary</w:t>
      </w:r>
    </w:p>
    <w:p w14:paraId="08F8A30C" w14:textId="77777777" w:rsidR="0003282C" w:rsidRDefault="0003282C" w:rsidP="0003282C">
      <w:pPr>
        <w:pStyle w:val="ListParagraph"/>
        <w:numPr>
          <w:ilvl w:val="0"/>
          <w:numId w:val="22"/>
        </w:numPr>
        <w:spacing w:line="240" w:lineRule="auto"/>
        <w:rPr>
          <w:szCs w:val="24"/>
        </w:rPr>
      </w:pPr>
      <w:r>
        <w:rPr>
          <w:szCs w:val="24"/>
          <w:lang w:val="en-US"/>
        </w:rPr>
        <w:t>Necessary and proportionate (other options more detrimental)</w:t>
      </w:r>
    </w:p>
    <w:p w14:paraId="4593BF14" w14:textId="77777777" w:rsidR="0003282C" w:rsidRDefault="0003282C" w:rsidP="0003282C">
      <w:pPr>
        <w:pStyle w:val="ListParagraph"/>
        <w:numPr>
          <w:ilvl w:val="0"/>
          <w:numId w:val="22"/>
        </w:numPr>
        <w:spacing w:line="240" w:lineRule="auto"/>
        <w:rPr>
          <w:szCs w:val="24"/>
        </w:rPr>
      </w:pPr>
      <w:r>
        <w:rPr>
          <w:szCs w:val="24"/>
          <w:lang w:val="en-US"/>
        </w:rPr>
        <w:t>Not discriminatory and mitigate inequalities</w:t>
      </w:r>
    </w:p>
    <w:p w14:paraId="50163330" w14:textId="77777777" w:rsidR="0003282C" w:rsidRDefault="0003282C" w:rsidP="0003282C">
      <w:pPr>
        <w:pStyle w:val="ListParagraph"/>
        <w:numPr>
          <w:ilvl w:val="0"/>
          <w:numId w:val="22"/>
        </w:numPr>
        <w:spacing w:line="240" w:lineRule="auto"/>
        <w:rPr>
          <w:noProof/>
          <w:szCs w:val="24"/>
        </w:rPr>
      </w:pPr>
      <w:r>
        <w:rPr>
          <w:szCs w:val="24"/>
          <w:lang w:val="en-US"/>
        </w:rPr>
        <w:t>Ensure the protection of minimum core content of rights</w:t>
      </w:r>
    </w:p>
    <w:p w14:paraId="7EB698DE" w14:textId="77777777" w:rsidR="0003282C" w:rsidRDefault="0003282C" w:rsidP="0003282C">
      <w:pPr>
        <w:pStyle w:val="ListParagraph"/>
        <w:numPr>
          <w:ilvl w:val="0"/>
          <w:numId w:val="22"/>
        </w:numPr>
        <w:spacing w:line="240" w:lineRule="auto"/>
        <w:rPr>
          <w:noProof/>
          <w:szCs w:val="24"/>
        </w:rPr>
      </w:pPr>
      <w:r>
        <w:rPr>
          <w:szCs w:val="24"/>
          <w:lang w:val="en-US"/>
        </w:rPr>
        <w:t>Considers all other options, including financial alternatives</w:t>
      </w:r>
    </w:p>
    <w:p w14:paraId="3E137416" w14:textId="77777777" w:rsidR="0003282C" w:rsidRDefault="0003282C" w:rsidP="0003282C">
      <w:pPr>
        <w:rPr>
          <w:noProof/>
          <w:szCs w:val="24"/>
        </w:rPr>
      </w:pPr>
    </w:p>
    <w:p w14:paraId="0B593827" w14:textId="77777777" w:rsidR="0003282C" w:rsidRDefault="0003282C" w:rsidP="0003282C">
      <w:pPr>
        <w:rPr>
          <w:b/>
          <w:noProof/>
          <w:szCs w:val="24"/>
        </w:rPr>
      </w:pPr>
      <w:r>
        <w:rPr>
          <w:b/>
          <w:noProof/>
          <w:szCs w:val="24"/>
        </w:rPr>
        <w:t xml:space="preserve">Obligation of Conduct </w:t>
      </w:r>
    </w:p>
    <w:p w14:paraId="78CBE092" w14:textId="77777777" w:rsidR="0003282C" w:rsidRDefault="0003282C" w:rsidP="0003282C">
      <w:pPr>
        <w:rPr>
          <w:szCs w:val="24"/>
        </w:rPr>
      </w:pPr>
      <w:r>
        <w:rPr>
          <w:noProof/>
          <w:szCs w:val="24"/>
        </w:rPr>
        <w:t>T</w:t>
      </w:r>
      <w:r>
        <w:rPr>
          <w:szCs w:val="24"/>
        </w:rPr>
        <w:t>he idea that governments have to take actions which they think will help realise rights. E.g. Adopting and implementing a plan of action to reduce unemployment.</w:t>
      </w:r>
    </w:p>
    <w:p w14:paraId="407327EA" w14:textId="77777777" w:rsidR="0003282C" w:rsidRDefault="0003282C" w:rsidP="0003282C">
      <w:pPr>
        <w:rPr>
          <w:b/>
          <w:noProof/>
          <w:szCs w:val="24"/>
        </w:rPr>
      </w:pPr>
    </w:p>
    <w:p w14:paraId="1CCF24FC" w14:textId="77777777" w:rsidR="0003282C" w:rsidRDefault="0003282C" w:rsidP="0003282C">
      <w:pPr>
        <w:rPr>
          <w:b/>
          <w:noProof/>
          <w:szCs w:val="24"/>
        </w:rPr>
      </w:pPr>
      <w:r>
        <w:rPr>
          <w:b/>
          <w:noProof/>
          <w:szCs w:val="24"/>
        </w:rPr>
        <w:t xml:space="preserve">Obligation of Result </w:t>
      </w:r>
    </w:p>
    <w:p w14:paraId="51CA9D61" w14:textId="77777777" w:rsidR="0003282C" w:rsidRDefault="0003282C" w:rsidP="0003282C">
      <w:pPr>
        <w:rPr>
          <w:szCs w:val="24"/>
        </w:rPr>
      </w:pPr>
      <w:r>
        <w:rPr>
          <w:noProof/>
          <w:szCs w:val="24"/>
        </w:rPr>
        <w:lastRenderedPageBreak/>
        <w:t xml:space="preserve">The idea that governments have to achieve specific targets, based upon detailed standards. </w:t>
      </w:r>
      <w:r>
        <w:rPr>
          <w:szCs w:val="24"/>
        </w:rPr>
        <w:t>E.g. Reducing unemployment to agreed levels.</w:t>
      </w:r>
    </w:p>
    <w:p w14:paraId="6504772A" w14:textId="77777777" w:rsidR="0003282C" w:rsidRDefault="0003282C" w:rsidP="0003282C">
      <w:pPr>
        <w:rPr>
          <w:szCs w:val="24"/>
        </w:rPr>
      </w:pPr>
    </w:p>
    <w:p w14:paraId="775C79CB" w14:textId="77777777" w:rsidR="0003282C" w:rsidRDefault="0003282C" w:rsidP="0003282C">
      <w:pPr>
        <w:rPr>
          <w:szCs w:val="24"/>
        </w:rPr>
      </w:pPr>
      <w:r>
        <w:rPr>
          <w:bCs/>
          <w:szCs w:val="24"/>
        </w:rPr>
        <w:t xml:space="preserve">In relation to the obligation to fulfil, </w:t>
      </w:r>
      <w:r>
        <w:rPr>
          <w:b/>
          <w:bCs/>
          <w:iCs/>
          <w:szCs w:val="24"/>
        </w:rPr>
        <w:t>results</w:t>
      </w:r>
      <w:r>
        <w:rPr>
          <w:bCs/>
          <w:szCs w:val="24"/>
        </w:rPr>
        <w:t xml:space="preserve"> can </w:t>
      </w:r>
      <w:r>
        <w:rPr>
          <w:bCs/>
          <w:iCs/>
          <w:szCs w:val="24"/>
        </w:rPr>
        <w:t xml:space="preserve">generally </w:t>
      </w:r>
      <w:r>
        <w:rPr>
          <w:bCs/>
          <w:szCs w:val="24"/>
        </w:rPr>
        <w:t xml:space="preserve">be achieved </w:t>
      </w:r>
      <w:r>
        <w:rPr>
          <w:b/>
          <w:bCs/>
          <w:iCs/>
          <w:szCs w:val="24"/>
        </w:rPr>
        <w:t>progressively</w:t>
      </w:r>
      <w:r>
        <w:rPr>
          <w:bCs/>
          <w:szCs w:val="24"/>
        </w:rPr>
        <w:t xml:space="preserve">, but </w:t>
      </w:r>
      <w:r>
        <w:rPr>
          <w:b/>
          <w:bCs/>
          <w:iCs/>
          <w:szCs w:val="24"/>
        </w:rPr>
        <w:t>conduct</w:t>
      </w:r>
      <w:r>
        <w:rPr>
          <w:bCs/>
          <w:szCs w:val="24"/>
        </w:rPr>
        <w:t xml:space="preserve"> is an </w:t>
      </w:r>
      <w:r>
        <w:rPr>
          <w:b/>
          <w:bCs/>
          <w:iCs/>
          <w:szCs w:val="24"/>
        </w:rPr>
        <w:t>immediate</w:t>
      </w:r>
      <w:r>
        <w:rPr>
          <w:bCs/>
          <w:iCs/>
          <w:szCs w:val="24"/>
        </w:rPr>
        <w:t xml:space="preserve"> </w:t>
      </w:r>
      <w:r>
        <w:rPr>
          <w:bCs/>
          <w:szCs w:val="24"/>
        </w:rPr>
        <w:t>duty.</w:t>
      </w:r>
    </w:p>
    <w:p w14:paraId="31B96465" w14:textId="77777777" w:rsidR="0003282C" w:rsidRDefault="0003282C" w:rsidP="0003282C">
      <w:pPr>
        <w:rPr>
          <w:noProof/>
          <w:szCs w:val="24"/>
        </w:rPr>
      </w:pPr>
    </w:p>
    <w:p w14:paraId="304D5614" w14:textId="77777777" w:rsidR="0003282C" w:rsidRDefault="0003282C" w:rsidP="0003282C">
      <w:pPr>
        <w:rPr>
          <w:b/>
          <w:noProof/>
          <w:szCs w:val="24"/>
        </w:rPr>
      </w:pPr>
      <w:r>
        <w:rPr>
          <w:b/>
          <w:noProof/>
          <w:szCs w:val="24"/>
        </w:rPr>
        <w:t xml:space="preserve">Obligation to take steps </w:t>
      </w:r>
    </w:p>
    <w:p w14:paraId="21EBF983" w14:textId="77777777" w:rsidR="0003282C" w:rsidRDefault="0003282C" w:rsidP="0003282C">
      <w:pPr>
        <w:rPr>
          <w:szCs w:val="24"/>
        </w:rPr>
      </w:pPr>
      <w:r>
        <w:rPr>
          <w:noProof/>
          <w:szCs w:val="24"/>
        </w:rPr>
        <w:t xml:space="preserve">Governments have duties to take action to ensure they are complying with their duties towards human rights. </w:t>
      </w:r>
      <w:r>
        <w:rPr>
          <w:szCs w:val="24"/>
        </w:rPr>
        <w:t xml:space="preserve">Steps taken can be: </w:t>
      </w:r>
    </w:p>
    <w:p w14:paraId="74CFCB90" w14:textId="77777777" w:rsidR="0003282C" w:rsidRDefault="0003282C" w:rsidP="0003282C">
      <w:pPr>
        <w:pStyle w:val="ListParagraph"/>
        <w:numPr>
          <w:ilvl w:val="0"/>
          <w:numId w:val="23"/>
        </w:numPr>
        <w:spacing w:line="240" w:lineRule="auto"/>
        <w:rPr>
          <w:szCs w:val="24"/>
        </w:rPr>
      </w:pPr>
      <w:r>
        <w:rPr>
          <w:szCs w:val="24"/>
        </w:rPr>
        <w:t xml:space="preserve">legislative, </w:t>
      </w:r>
    </w:p>
    <w:p w14:paraId="62C13D42" w14:textId="77777777" w:rsidR="0003282C" w:rsidRDefault="0003282C" w:rsidP="0003282C">
      <w:pPr>
        <w:pStyle w:val="ListParagraph"/>
        <w:numPr>
          <w:ilvl w:val="0"/>
          <w:numId w:val="23"/>
        </w:numPr>
        <w:spacing w:line="240" w:lineRule="auto"/>
        <w:rPr>
          <w:szCs w:val="24"/>
        </w:rPr>
      </w:pPr>
      <w:r>
        <w:rPr>
          <w:szCs w:val="24"/>
        </w:rPr>
        <w:t xml:space="preserve">judicial, </w:t>
      </w:r>
    </w:p>
    <w:p w14:paraId="2A580730" w14:textId="77777777" w:rsidR="0003282C" w:rsidRDefault="0003282C" w:rsidP="0003282C">
      <w:pPr>
        <w:pStyle w:val="ListParagraph"/>
        <w:numPr>
          <w:ilvl w:val="0"/>
          <w:numId w:val="23"/>
        </w:numPr>
        <w:spacing w:line="240" w:lineRule="auto"/>
        <w:rPr>
          <w:szCs w:val="24"/>
        </w:rPr>
      </w:pPr>
      <w:r>
        <w:rPr>
          <w:szCs w:val="24"/>
        </w:rPr>
        <w:t xml:space="preserve">administrative, </w:t>
      </w:r>
    </w:p>
    <w:p w14:paraId="0E1879BB" w14:textId="77777777" w:rsidR="0003282C" w:rsidRDefault="0003282C" w:rsidP="0003282C">
      <w:pPr>
        <w:pStyle w:val="ListParagraph"/>
        <w:numPr>
          <w:ilvl w:val="0"/>
          <w:numId w:val="23"/>
        </w:numPr>
        <w:spacing w:line="240" w:lineRule="auto"/>
        <w:rPr>
          <w:szCs w:val="24"/>
        </w:rPr>
      </w:pPr>
      <w:r>
        <w:rPr>
          <w:szCs w:val="24"/>
        </w:rPr>
        <w:t>financial,</w:t>
      </w:r>
    </w:p>
    <w:p w14:paraId="5C02C4BD" w14:textId="77777777" w:rsidR="0003282C" w:rsidRDefault="0003282C" w:rsidP="0003282C">
      <w:pPr>
        <w:pStyle w:val="ListParagraph"/>
        <w:numPr>
          <w:ilvl w:val="0"/>
          <w:numId w:val="23"/>
        </w:numPr>
        <w:spacing w:line="240" w:lineRule="auto"/>
        <w:rPr>
          <w:szCs w:val="24"/>
        </w:rPr>
      </w:pPr>
      <w:r>
        <w:rPr>
          <w:szCs w:val="24"/>
        </w:rPr>
        <w:t xml:space="preserve">educational, and </w:t>
      </w:r>
    </w:p>
    <w:p w14:paraId="71425D46" w14:textId="77777777" w:rsidR="0003282C" w:rsidRDefault="0003282C" w:rsidP="0003282C">
      <w:pPr>
        <w:pStyle w:val="ListParagraph"/>
        <w:numPr>
          <w:ilvl w:val="0"/>
          <w:numId w:val="23"/>
        </w:numPr>
        <w:spacing w:line="240" w:lineRule="auto"/>
        <w:rPr>
          <w:szCs w:val="24"/>
        </w:rPr>
      </w:pPr>
      <w:r>
        <w:rPr>
          <w:szCs w:val="24"/>
        </w:rPr>
        <w:t xml:space="preserve">social </w:t>
      </w:r>
    </w:p>
    <w:p w14:paraId="1A0145BC" w14:textId="77777777" w:rsidR="0003282C" w:rsidRDefault="0003282C" w:rsidP="0003282C">
      <w:pPr>
        <w:rPr>
          <w:b/>
          <w:noProof/>
          <w:szCs w:val="24"/>
        </w:rPr>
      </w:pPr>
    </w:p>
    <w:p w14:paraId="3DDD0827" w14:textId="77777777" w:rsidR="0003282C" w:rsidRDefault="0003282C" w:rsidP="0003282C">
      <w:pPr>
        <w:rPr>
          <w:b/>
          <w:szCs w:val="24"/>
        </w:rPr>
      </w:pPr>
      <w:r>
        <w:rPr>
          <w:b/>
          <w:szCs w:val="24"/>
        </w:rPr>
        <w:t>Process principles</w:t>
      </w:r>
    </w:p>
    <w:p w14:paraId="638E8540" w14:textId="77777777" w:rsidR="0003282C" w:rsidRDefault="0003282C" w:rsidP="0003282C">
      <w:pPr>
        <w:pStyle w:val="ListParagraph"/>
        <w:numPr>
          <w:ilvl w:val="0"/>
          <w:numId w:val="24"/>
        </w:numPr>
        <w:spacing w:line="240" w:lineRule="auto"/>
        <w:rPr>
          <w:szCs w:val="24"/>
        </w:rPr>
      </w:pPr>
      <w:r>
        <w:rPr>
          <w:szCs w:val="24"/>
          <w:lang w:val="en-US"/>
        </w:rPr>
        <w:t xml:space="preserve">Steps should be taken in such a way that facilitates the </w:t>
      </w:r>
      <w:r>
        <w:rPr>
          <w:b/>
          <w:bCs/>
          <w:szCs w:val="24"/>
          <w:lang w:val="en-US"/>
        </w:rPr>
        <w:t xml:space="preserve">active participation </w:t>
      </w:r>
      <w:r>
        <w:rPr>
          <w:szCs w:val="24"/>
          <w:lang w:val="en-US"/>
        </w:rPr>
        <w:t xml:space="preserve">of rights holders. </w:t>
      </w:r>
    </w:p>
    <w:p w14:paraId="6D9AD438" w14:textId="3B6EC0A8" w:rsidR="0003282C" w:rsidRDefault="00753F4A" w:rsidP="0003282C">
      <w:pPr>
        <w:pStyle w:val="ListParagraph"/>
        <w:numPr>
          <w:ilvl w:val="0"/>
          <w:numId w:val="24"/>
        </w:numPr>
        <w:spacing w:line="240" w:lineRule="auto"/>
        <w:rPr>
          <w:szCs w:val="24"/>
        </w:rPr>
      </w:pPr>
      <w:r>
        <w:rPr>
          <w:szCs w:val="24"/>
          <w:lang w:val="en-US"/>
        </w:rPr>
        <w:t>“Steps taken”</w:t>
      </w:r>
      <w:r w:rsidR="0003282C">
        <w:rPr>
          <w:szCs w:val="24"/>
          <w:lang w:val="en-US"/>
        </w:rPr>
        <w:t xml:space="preserve"> should respect the principles of </w:t>
      </w:r>
      <w:r w:rsidR="0003282C">
        <w:rPr>
          <w:b/>
          <w:bCs/>
          <w:szCs w:val="24"/>
          <w:lang w:val="en-US"/>
        </w:rPr>
        <w:t>transparency</w:t>
      </w:r>
      <w:r w:rsidR="0003282C">
        <w:rPr>
          <w:szCs w:val="24"/>
          <w:lang w:val="en-US"/>
        </w:rPr>
        <w:t xml:space="preserve">, </w:t>
      </w:r>
      <w:r w:rsidR="0003282C">
        <w:rPr>
          <w:b/>
          <w:szCs w:val="24"/>
          <w:lang w:val="en-US"/>
        </w:rPr>
        <w:t xml:space="preserve">accountability </w:t>
      </w:r>
      <w:r w:rsidR="0003282C">
        <w:rPr>
          <w:szCs w:val="24"/>
          <w:lang w:val="en-US"/>
        </w:rPr>
        <w:t xml:space="preserve">and </w:t>
      </w:r>
      <w:r w:rsidR="0003282C">
        <w:rPr>
          <w:b/>
          <w:szCs w:val="24"/>
          <w:lang w:val="en-US"/>
        </w:rPr>
        <w:t>non-discrimination</w:t>
      </w:r>
      <w:r w:rsidR="0003282C">
        <w:rPr>
          <w:szCs w:val="24"/>
          <w:lang w:val="en-US"/>
        </w:rPr>
        <w:t xml:space="preserve">. </w:t>
      </w:r>
    </w:p>
    <w:p w14:paraId="67CC5EBA" w14:textId="77777777" w:rsidR="0003282C" w:rsidRDefault="0003282C" w:rsidP="0003282C">
      <w:pPr>
        <w:pStyle w:val="ListParagraph"/>
        <w:numPr>
          <w:ilvl w:val="0"/>
          <w:numId w:val="24"/>
        </w:numPr>
        <w:spacing w:line="240" w:lineRule="auto"/>
        <w:rPr>
          <w:szCs w:val="24"/>
        </w:rPr>
      </w:pPr>
      <w:r>
        <w:rPr>
          <w:szCs w:val="24"/>
          <w:lang w:val="en-US"/>
        </w:rPr>
        <w:t xml:space="preserve">The state also has an obligation to provide </w:t>
      </w:r>
      <w:r>
        <w:rPr>
          <w:b/>
          <w:bCs/>
          <w:szCs w:val="24"/>
          <w:lang w:val="en-US"/>
        </w:rPr>
        <w:t>effective remedies,</w:t>
      </w:r>
      <w:r>
        <w:rPr>
          <w:szCs w:val="24"/>
          <w:lang w:val="en-US"/>
        </w:rPr>
        <w:t xml:space="preserve"> including administrative and judicial ones.</w:t>
      </w:r>
    </w:p>
    <w:p w14:paraId="265B057A" w14:textId="77777777" w:rsidR="0003282C" w:rsidRDefault="0003282C" w:rsidP="0003282C">
      <w:pPr>
        <w:rPr>
          <w:b/>
          <w:noProof/>
          <w:szCs w:val="24"/>
        </w:rPr>
      </w:pPr>
    </w:p>
    <w:p w14:paraId="0CEDCF1F" w14:textId="77777777" w:rsidR="0003282C" w:rsidRDefault="0003282C" w:rsidP="0003282C">
      <w:pPr>
        <w:rPr>
          <w:b/>
          <w:noProof/>
          <w:szCs w:val="24"/>
        </w:rPr>
      </w:pPr>
      <w:r>
        <w:rPr>
          <w:b/>
          <w:noProof/>
          <w:szCs w:val="24"/>
        </w:rPr>
        <w:t xml:space="preserve">Progressive realisation </w:t>
      </w:r>
    </w:p>
    <w:p w14:paraId="1A2F9BC6" w14:textId="77777777" w:rsidR="0003282C" w:rsidRDefault="0003282C" w:rsidP="0003282C">
      <w:pPr>
        <w:rPr>
          <w:noProof/>
          <w:szCs w:val="24"/>
        </w:rPr>
      </w:pPr>
      <w:r>
        <w:rPr>
          <w:noProof/>
          <w:szCs w:val="24"/>
        </w:rPr>
        <w:t>The idea that some rights can be made real over time rather than immediately; the United Nations recognises that in some cases it is not possible for governments to ensure that everyone gets their economic, social and cultural rights straightaway. However, governments still have to do all they can.</w:t>
      </w:r>
    </w:p>
    <w:p w14:paraId="2F77C7A8" w14:textId="77777777" w:rsidR="0003282C" w:rsidRDefault="0003282C" w:rsidP="0003282C">
      <w:pPr>
        <w:rPr>
          <w:noProof/>
          <w:szCs w:val="24"/>
        </w:rPr>
      </w:pPr>
    </w:p>
    <w:p w14:paraId="213351DF" w14:textId="77777777" w:rsidR="0003282C" w:rsidRDefault="0003282C" w:rsidP="0003282C">
      <w:pPr>
        <w:rPr>
          <w:b/>
          <w:noProof/>
          <w:szCs w:val="24"/>
        </w:rPr>
      </w:pPr>
      <w:r>
        <w:rPr>
          <w:b/>
          <w:noProof/>
          <w:szCs w:val="24"/>
        </w:rPr>
        <w:t xml:space="preserve">Proportionality </w:t>
      </w:r>
    </w:p>
    <w:p w14:paraId="48D8A9AF" w14:textId="77777777" w:rsidR="0003282C" w:rsidRDefault="0003282C" w:rsidP="0003282C">
      <w:pPr>
        <w:rPr>
          <w:noProof/>
          <w:szCs w:val="24"/>
        </w:rPr>
      </w:pPr>
      <w:r>
        <w:rPr>
          <w:noProof/>
          <w:szCs w:val="24"/>
        </w:rPr>
        <w:t>The idea of using an appropriate means to resolve a situation; not using a sledgehammer to crack a nut.</w:t>
      </w:r>
    </w:p>
    <w:p w14:paraId="3AF277F7" w14:textId="77777777" w:rsidR="0003282C" w:rsidRDefault="0003282C" w:rsidP="0003282C">
      <w:pPr>
        <w:rPr>
          <w:noProof/>
          <w:szCs w:val="24"/>
        </w:rPr>
      </w:pPr>
    </w:p>
    <w:p w14:paraId="02F10CF6" w14:textId="77777777" w:rsidR="0003282C" w:rsidRDefault="0003282C" w:rsidP="0003282C">
      <w:pPr>
        <w:rPr>
          <w:b/>
          <w:noProof/>
          <w:szCs w:val="24"/>
        </w:rPr>
      </w:pPr>
      <w:r>
        <w:rPr>
          <w:b/>
          <w:noProof/>
          <w:szCs w:val="24"/>
        </w:rPr>
        <w:t xml:space="preserve">Respect, Protect, Fulfil </w:t>
      </w:r>
    </w:p>
    <w:p w14:paraId="748ADEC1" w14:textId="77777777" w:rsidR="0003282C" w:rsidRDefault="0003282C" w:rsidP="0003282C">
      <w:pPr>
        <w:rPr>
          <w:noProof/>
          <w:szCs w:val="24"/>
        </w:rPr>
      </w:pPr>
      <w:r>
        <w:rPr>
          <w:noProof/>
          <w:szCs w:val="24"/>
        </w:rPr>
        <w:lastRenderedPageBreak/>
        <w:t>This is a way of describing the different types of duties which governments have towards people’s human rights:</w:t>
      </w:r>
    </w:p>
    <w:p w14:paraId="0E908476" w14:textId="77777777" w:rsidR="0003282C" w:rsidRDefault="0003282C" w:rsidP="0003282C">
      <w:pPr>
        <w:pStyle w:val="ListParagraph"/>
        <w:numPr>
          <w:ilvl w:val="0"/>
          <w:numId w:val="25"/>
        </w:numPr>
        <w:spacing w:before="120" w:after="120"/>
        <w:rPr>
          <w:noProof/>
          <w:szCs w:val="24"/>
        </w:rPr>
      </w:pPr>
      <w:r>
        <w:rPr>
          <w:noProof/>
          <w:szCs w:val="24"/>
        </w:rPr>
        <w:t xml:space="preserve">Respect means that governments must not act in a way that violates people’s human rights </w:t>
      </w:r>
      <w:r>
        <w:rPr>
          <w:szCs w:val="24"/>
        </w:rPr>
        <w:t xml:space="preserve">E.g. Forced evictions carried out by the state. </w:t>
      </w:r>
    </w:p>
    <w:p w14:paraId="59364E19" w14:textId="77777777" w:rsidR="0003282C" w:rsidRDefault="0003282C" w:rsidP="0003282C">
      <w:pPr>
        <w:pStyle w:val="ListParagraph"/>
        <w:numPr>
          <w:ilvl w:val="0"/>
          <w:numId w:val="25"/>
        </w:numPr>
        <w:spacing w:before="120" w:after="120"/>
        <w:rPr>
          <w:noProof/>
          <w:szCs w:val="24"/>
        </w:rPr>
      </w:pPr>
      <w:r>
        <w:rPr>
          <w:noProof/>
          <w:szCs w:val="24"/>
        </w:rPr>
        <w:t xml:space="preserve">Protect means that governments must protect people’s rights from being violated by the actions of others, E.g. </w:t>
      </w:r>
      <w:r>
        <w:rPr>
          <w:szCs w:val="24"/>
          <w:lang w:val="en-US"/>
        </w:rPr>
        <w:t xml:space="preserve">Failing to </w:t>
      </w:r>
      <w:r>
        <w:rPr>
          <w:szCs w:val="24"/>
        </w:rPr>
        <w:t>regulate private housing market</w:t>
      </w:r>
    </w:p>
    <w:p w14:paraId="135F0DDF" w14:textId="77777777" w:rsidR="0003282C" w:rsidRDefault="0003282C" w:rsidP="0003282C">
      <w:pPr>
        <w:pStyle w:val="ListParagraph"/>
        <w:numPr>
          <w:ilvl w:val="0"/>
          <w:numId w:val="25"/>
        </w:numPr>
        <w:spacing w:line="240" w:lineRule="auto"/>
        <w:rPr>
          <w:szCs w:val="24"/>
        </w:rPr>
      </w:pPr>
      <w:r>
        <w:rPr>
          <w:noProof/>
          <w:szCs w:val="24"/>
        </w:rPr>
        <w:t xml:space="preserve">Fulfil means that governments must take positive steps to ensure that people’s rights are real. E.g. taking </w:t>
      </w:r>
      <w:r>
        <w:rPr>
          <w:szCs w:val="24"/>
          <w:lang w:val="en-US"/>
        </w:rPr>
        <w:t xml:space="preserve">appropriate </w:t>
      </w:r>
      <w:r>
        <w:rPr>
          <w:b/>
          <w:szCs w:val="24"/>
          <w:lang w:val="en-US"/>
        </w:rPr>
        <w:t>legislative</w:t>
      </w:r>
      <w:r>
        <w:rPr>
          <w:szCs w:val="24"/>
          <w:lang w:val="en-US"/>
        </w:rPr>
        <w:t xml:space="preserve">, </w:t>
      </w:r>
      <w:r>
        <w:rPr>
          <w:b/>
          <w:szCs w:val="24"/>
          <w:lang w:val="en-US"/>
        </w:rPr>
        <w:t>administrative</w:t>
      </w:r>
      <w:r>
        <w:rPr>
          <w:szCs w:val="24"/>
          <w:lang w:val="en-US"/>
        </w:rPr>
        <w:t xml:space="preserve">, </w:t>
      </w:r>
      <w:r>
        <w:rPr>
          <w:b/>
          <w:szCs w:val="24"/>
          <w:lang w:val="en-US"/>
        </w:rPr>
        <w:t>budgetary</w:t>
      </w:r>
      <w:r>
        <w:rPr>
          <w:szCs w:val="24"/>
          <w:lang w:val="en-US"/>
        </w:rPr>
        <w:t xml:space="preserve">, </w:t>
      </w:r>
      <w:r>
        <w:rPr>
          <w:b/>
          <w:szCs w:val="24"/>
          <w:lang w:val="en-US"/>
        </w:rPr>
        <w:t>judicial</w:t>
      </w:r>
      <w:r>
        <w:rPr>
          <w:szCs w:val="24"/>
          <w:lang w:val="en-US"/>
        </w:rPr>
        <w:t xml:space="preserve"> and </w:t>
      </w:r>
      <w:r>
        <w:rPr>
          <w:b/>
          <w:szCs w:val="24"/>
          <w:lang w:val="en-US"/>
        </w:rPr>
        <w:t>other measures</w:t>
      </w:r>
      <w:r>
        <w:rPr>
          <w:szCs w:val="24"/>
          <w:lang w:val="en-US"/>
        </w:rPr>
        <w:t xml:space="preserve"> to:</w:t>
      </w:r>
    </w:p>
    <w:p w14:paraId="40A3CFFF" w14:textId="77777777" w:rsidR="0003282C" w:rsidRDefault="0003282C" w:rsidP="0003282C">
      <w:pPr>
        <w:pStyle w:val="ListParagraph"/>
        <w:numPr>
          <w:ilvl w:val="1"/>
          <w:numId w:val="25"/>
        </w:numPr>
        <w:tabs>
          <w:tab w:val="left" w:pos="1440"/>
        </w:tabs>
        <w:spacing w:line="240" w:lineRule="auto"/>
        <w:rPr>
          <w:szCs w:val="24"/>
        </w:rPr>
      </w:pPr>
      <w:r>
        <w:rPr>
          <w:b/>
          <w:iCs/>
          <w:szCs w:val="24"/>
        </w:rPr>
        <w:t>Facilitate</w:t>
      </w:r>
      <w:r>
        <w:rPr>
          <w:szCs w:val="24"/>
        </w:rPr>
        <w:t>: access to right (e.g. through infrastructure, goods, and services)</w:t>
      </w:r>
    </w:p>
    <w:p w14:paraId="676F3503" w14:textId="77777777" w:rsidR="0003282C" w:rsidRDefault="0003282C" w:rsidP="0003282C">
      <w:pPr>
        <w:pStyle w:val="ListParagraph"/>
        <w:numPr>
          <w:ilvl w:val="1"/>
          <w:numId w:val="25"/>
        </w:numPr>
        <w:tabs>
          <w:tab w:val="left" w:pos="1440"/>
        </w:tabs>
        <w:spacing w:line="240" w:lineRule="auto"/>
        <w:rPr>
          <w:szCs w:val="24"/>
        </w:rPr>
      </w:pPr>
      <w:r>
        <w:rPr>
          <w:b/>
          <w:iCs/>
          <w:szCs w:val="24"/>
        </w:rPr>
        <w:t>Promote</w:t>
      </w:r>
      <w:r>
        <w:rPr>
          <w:szCs w:val="24"/>
        </w:rPr>
        <w:t>: rights and how to claim them.</w:t>
      </w:r>
    </w:p>
    <w:p w14:paraId="3051A9F4" w14:textId="77777777" w:rsidR="0003282C" w:rsidRDefault="0003282C" w:rsidP="0003282C">
      <w:pPr>
        <w:pStyle w:val="ListParagraph"/>
        <w:numPr>
          <w:ilvl w:val="1"/>
          <w:numId w:val="25"/>
        </w:numPr>
        <w:spacing w:line="240" w:lineRule="auto"/>
        <w:rPr>
          <w:szCs w:val="24"/>
        </w:rPr>
      </w:pPr>
      <w:r>
        <w:rPr>
          <w:b/>
          <w:iCs/>
          <w:szCs w:val="24"/>
        </w:rPr>
        <w:t>Provide</w:t>
      </w:r>
      <w:r>
        <w:rPr>
          <w:szCs w:val="24"/>
        </w:rPr>
        <w:t>:</w:t>
      </w:r>
      <w:r>
        <w:rPr>
          <w:b/>
          <w:bCs/>
          <w:szCs w:val="24"/>
        </w:rPr>
        <w:t xml:space="preserve"> </w:t>
      </w:r>
      <w:r>
        <w:rPr>
          <w:szCs w:val="24"/>
        </w:rPr>
        <w:t>when people, for reasons beyond their control, are unable to necessary to realise rights, the state may be obligated to provide it (e.g. through infrastructure, goods, and services).</w:t>
      </w:r>
    </w:p>
    <w:p w14:paraId="47F1C4C4" w14:textId="77777777" w:rsidR="0003282C" w:rsidRDefault="0003282C" w:rsidP="0003282C">
      <w:pPr>
        <w:rPr>
          <w:szCs w:val="24"/>
        </w:rPr>
      </w:pPr>
    </w:p>
    <w:p w14:paraId="211665DA" w14:textId="77777777" w:rsidR="0003282C" w:rsidRDefault="0003282C" w:rsidP="0003282C">
      <w:pPr>
        <w:rPr>
          <w:b/>
          <w:szCs w:val="24"/>
        </w:rPr>
      </w:pPr>
      <w:r>
        <w:rPr>
          <w:b/>
          <w:szCs w:val="24"/>
        </w:rPr>
        <w:t>Rights-holders</w:t>
      </w:r>
    </w:p>
    <w:p w14:paraId="734E1D15" w14:textId="77777777" w:rsidR="0003282C" w:rsidRDefault="0003282C" w:rsidP="0003282C">
      <w:pPr>
        <w:rPr>
          <w:b/>
          <w:szCs w:val="24"/>
        </w:rPr>
      </w:pPr>
      <w:r>
        <w:rPr>
          <w:lang w:val="en-US"/>
        </w:rPr>
        <w:t>From a human rights perspective, all individuals are rights-holders, that can make legitimate claims to their rights. [States and other state actors are duty-bearers who have the responsible to and can be held accountable for respecting, protecting and fulfilling those rights].</w:t>
      </w:r>
    </w:p>
    <w:p w14:paraId="16BE9402" w14:textId="77777777" w:rsidR="0003282C" w:rsidRDefault="0003282C" w:rsidP="0003282C">
      <w:pPr>
        <w:jc w:val="center"/>
        <w:rPr>
          <w:noProof/>
          <w:szCs w:val="24"/>
          <w:lang w:eastAsia="en-GB"/>
        </w:rPr>
      </w:pPr>
    </w:p>
    <w:p w14:paraId="2840E16D" w14:textId="77777777" w:rsidR="0003282C" w:rsidRDefault="0003282C" w:rsidP="0003282C">
      <w:r>
        <w:t xml:space="preserve"> </w:t>
      </w:r>
    </w:p>
    <w:p w14:paraId="17B2F4D8" w14:textId="20E5EA7D" w:rsidR="003C692E" w:rsidRPr="003C692E" w:rsidRDefault="003C692E" w:rsidP="0003282C">
      <w:pPr>
        <w:pStyle w:val="Heading1"/>
        <w:rPr>
          <w:lang w:val="en-US"/>
        </w:rPr>
      </w:pPr>
    </w:p>
    <w:sectPr w:rsidR="003C692E" w:rsidRPr="003C692E" w:rsidSect="004D2221">
      <w:headerReference w:type="default" r:id="rId30"/>
      <w:footerReference w:type="default" r:id="rId31"/>
      <w:pgSz w:w="11906" w:h="16838" w:code="9"/>
      <w:pgMar w:top="1560" w:right="1440" w:bottom="1560" w:left="1440" w:header="10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49AF0" w14:textId="77777777" w:rsidR="00542BC0" w:rsidRDefault="00542BC0" w:rsidP="00BC15D3">
      <w:r>
        <w:separator/>
      </w:r>
    </w:p>
  </w:endnote>
  <w:endnote w:type="continuationSeparator" w:id="0">
    <w:p w14:paraId="75513E36" w14:textId="77777777" w:rsidR="00542BC0" w:rsidRDefault="00542BC0" w:rsidP="00BC15D3">
      <w:r>
        <w:continuationSeparator/>
      </w:r>
    </w:p>
  </w:endnote>
  <w:endnote w:type="continuationNotice" w:id="1">
    <w:p w14:paraId="6D846AF6" w14:textId="77777777" w:rsidR="00542BC0" w:rsidRDefault="00542BC0" w:rsidP="00BC1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668508"/>
      <w:docPartObj>
        <w:docPartGallery w:val="Page Numbers (Bottom of Page)"/>
        <w:docPartUnique/>
      </w:docPartObj>
    </w:sdtPr>
    <w:sdtEndPr>
      <w:rPr>
        <w:noProof/>
      </w:rPr>
    </w:sdtEndPr>
    <w:sdtContent>
      <w:p w14:paraId="5865420B" w14:textId="1AB71BAF" w:rsidR="00BC15D3" w:rsidRDefault="00BC15D3">
        <w:pPr>
          <w:pStyle w:val="Footer"/>
          <w:jc w:val="center"/>
        </w:pPr>
        <w:r>
          <w:fldChar w:fldCharType="begin"/>
        </w:r>
        <w:r>
          <w:instrText xml:space="preserve"> PAGE   \* MERGEFORMAT </w:instrText>
        </w:r>
        <w:r>
          <w:fldChar w:fldCharType="separate"/>
        </w:r>
        <w:r w:rsidR="000420E5">
          <w:rPr>
            <w:noProof/>
          </w:rPr>
          <w:t>20</w:t>
        </w:r>
        <w:r>
          <w:rPr>
            <w:noProof/>
          </w:rPr>
          <w:fldChar w:fldCharType="end"/>
        </w:r>
      </w:p>
    </w:sdtContent>
  </w:sdt>
  <w:p w14:paraId="3FA381B4" w14:textId="77777777" w:rsidR="00BC15D3" w:rsidRDefault="00BC1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341E7" w14:textId="77777777" w:rsidR="00542BC0" w:rsidRDefault="00542BC0" w:rsidP="00BC15D3">
      <w:r>
        <w:separator/>
      </w:r>
    </w:p>
  </w:footnote>
  <w:footnote w:type="continuationSeparator" w:id="0">
    <w:p w14:paraId="76D34F76" w14:textId="77777777" w:rsidR="00542BC0" w:rsidRDefault="00542BC0" w:rsidP="00BC15D3">
      <w:r>
        <w:continuationSeparator/>
      </w:r>
    </w:p>
  </w:footnote>
  <w:footnote w:type="continuationNotice" w:id="1">
    <w:p w14:paraId="3F5FF5D3" w14:textId="77777777" w:rsidR="00542BC0" w:rsidRDefault="00542BC0" w:rsidP="00BC15D3"/>
  </w:footnote>
  <w:footnote w:id="2">
    <w:p w14:paraId="4F9E2351" w14:textId="6BA82ACF" w:rsidR="004D2B13" w:rsidRDefault="004D2B13" w:rsidP="005F57C7">
      <w:r>
        <w:rPr>
          <w:rStyle w:val="FootnoteReference"/>
        </w:rPr>
        <w:footnoteRef/>
      </w:r>
      <w:hyperlink r:id="rId1" w:history="1">
        <w:r w:rsidR="005F57C7" w:rsidRPr="00530C2D">
          <w:rPr>
            <w:rStyle w:val="Hyperlink"/>
          </w:rPr>
          <w:t>https://www.flac.ie/download/pdf/flac_briefing_on_human_rights_approach_to_budgeting.pdf</w:t>
        </w:r>
      </w:hyperlink>
      <w:r>
        <w:t xml:space="preserve"> </w:t>
      </w:r>
    </w:p>
  </w:footnote>
  <w:footnote w:id="3">
    <w:p w14:paraId="1A9F3BE0" w14:textId="45C34549" w:rsidR="008E14A4" w:rsidRDefault="008E14A4" w:rsidP="008E14A4">
      <w:r>
        <w:rPr>
          <w:rStyle w:val="FootnoteReference"/>
        </w:rPr>
        <w:footnoteRef/>
      </w:r>
      <w:hyperlink r:id="rId2" w:history="1">
        <w:r w:rsidRPr="00CD0BE0">
          <w:rPr>
            <w:rStyle w:val="Hyperlink"/>
          </w:rPr>
          <w:t>http://www.parliament.scot/S5_Finance/General%20Documents/Budget_guidance_final.pdf</w:t>
        </w:r>
      </w:hyperlink>
    </w:p>
  </w:footnote>
  <w:footnote w:id="4">
    <w:p w14:paraId="69C8D232" w14:textId="7E5709AA" w:rsidR="008E14A4" w:rsidRPr="00577300" w:rsidRDefault="008E14A4" w:rsidP="008E14A4">
      <w:r>
        <w:rPr>
          <w:rStyle w:val="FootnoteReference"/>
        </w:rPr>
        <w:footnoteRef/>
      </w:r>
      <w:r>
        <w:t xml:space="preserve"> </w:t>
      </w:r>
      <w:hyperlink r:id="rId3" w:anchor="the-panel-principles-1210" w:history="1">
        <w:r>
          <w:rPr>
            <w:rStyle w:val="Hyperlink"/>
          </w:rPr>
          <w:t>http://www.scottishhumanrights.com/rights-in-practice/human-rights-based-approach/#the-panel-principles-1210</w:t>
        </w:r>
      </w:hyperlink>
      <w:r>
        <w:t xml:space="preserve"> for further discussion about the PANEL approach.</w:t>
      </w:r>
    </w:p>
  </w:footnote>
  <w:footnote w:id="5">
    <w:p w14:paraId="5834AF7D" w14:textId="78CD1A96" w:rsidR="008E14A4" w:rsidRDefault="008E14A4" w:rsidP="008E14A4">
      <w:r>
        <w:rPr>
          <w:rStyle w:val="FootnoteReference"/>
        </w:rPr>
        <w:footnoteRef/>
      </w:r>
      <w:hyperlink r:id="rId4" w:history="1">
        <w:r w:rsidRPr="00530C2D">
          <w:rPr>
            <w:rStyle w:val="Hyperlink"/>
          </w:rPr>
          <w:t>http://www.scottishhumanrights.com/media/1409/shrc_hrba_leaflet.pdf</w:t>
        </w:r>
      </w:hyperlink>
      <w:r>
        <w:t xml:space="preserve"> </w:t>
      </w:r>
    </w:p>
  </w:footnote>
  <w:footnote w:id="6">
    <w:p w14:paraId="783D3AC1" w14:textId="77777777" w:rsidR="008E14A4" w:rsidRDefault="008E14A4" w:rsidP="008E14A4">
      <w:r>
        <w:rPr>
          <w:rStyle w:val="FootnoteReference"/>
        </w:rPr>
        <w:footnoteRef/>
      </w:r>
      <w:r>
        <w:t xml:space="preserve"> See </w:t>
      </w:r>
      <w:hyperlink r:id="rId5" w:history="1">
        <w:r w:rsidRPr="00CD0BE0">
          <w:rPr>
            <w:rStyle w:val="Hyperlink"/>
          </w:rPr>
          <w:t>https://www.internationalbudget.org/why-budget-work/role-of-civil-society-budget-work/</w:t>
        </w:r>
      </w:hyperlink>
      <w:r>
        <w:t xml:space="preserve"> for further information.</w:t>
      </w:r>
    </w:p>
  </w:footnote>
  <w:footnote w:id="7">
    <w:p w14:paraId="6003F0FA" w14:textId="77777777" w:rsidR="008E14A4" w:rsidRDefault="008E14A4" w:rsidP="008E14A4">
      <w:r>
        <w:rPr>
          <w:rStyle w:val="FootnoteReference"/>
        </w:rPr>
        <w:footnoteRef/>
      </w:r>
      <w:r>
        <w:t xml:space="preserve"> This project ran from January to June 2018 – see project outputs here: </w:t>
      </w:r>
      <w:hyperlink r:id="rId6" w:history="1">
        <w:r w:rsidRPr="009E65C1">
          <w:rPr>
            <w:rStyle w:val="Hyperlink"/>
          </w:rPr>
          <w:t>http://www.scottishhumanrights.com/economic-social-cultural-rights/human-rights-budgeting/</w:t>
        </w:r>
      </w:hyperlink>
    </w:p>
  </w:footnote>
  <w:footnote w:id="8">
    <w:p w14:paraId="12409232" w14:textId="77777777" w:rsidR="008E14A4" w:rsidRDefault="008E14A4" w:rsidP="008E14A4">
      <w:r>
        <w:rPr>
          <w:rStyle w:val="FootnoteReference"/>
        </w:rPr>
        <w:footnoteRef/>
      </w:r>
      <w:r>
        <w:t xml:space="preserve"> See: </w:t>
      </w:r>
      <w:hyperlink r:id="rId7" w:history="1">
        <w:r w:rsidRPr="00CD0BE0">
          <w:rPr>
            <w:rStyle w:val="Hyperlink"/>
          </w:rPr>
          <w:t>https://www.internationalbudget.org/open-budget-survey/</w:t>
        </w:r>
      </w:hyperlink>
      <w:r>
        <w:t xml:space="preserve"> </w:t>
      </w:r>
    </w:p>
  </w:footnote>
  <w:footnote w:id="9">
    <w:p w14:paraId="523546CE" w14:textId="77777777" w:rsidR="008E14A4" w:rsidRDefault="008E14A4" w:rsidP="008E14A4">
      <w:r>
        <w:rPr>
          <w:rStyle w:val="FootnoteReference"/>
        </w:rPr>
        <w:footnoteRef/>
      </w:r>
      <w:r>
        <w:t xml:space="preserve"> See: </w:t>
      </w:r>
      <w:hyperlink r:id="rId8" w:history="1">
        <w:r w:rsidRPr="00CD0BE0">
          <w:rPr>
            <w:rStyle w:val="Hyperlink"/>
          </w:rPr>
          <w:t>https://www.consultationinstitute.org/consultation-charter-7-best-practice-principles/</w:t>
        </w:r>
      </w:hyperlink>
      <w:r>
        <w:t xml:space="preserve"> </w:t>
      </w:r>
    </w:p>
  </w:footnote>
  <w:footnote w:id="10">
    <w:p w14:paraId="60EA20FB" w14:textId="77777777" w:rsidR="008E14A4" w:rsidRDefault="008E14A4" w:rsidP="008E14A4">
      <w:r>
        <w:rPr>
          <w:rStyle w:val="FootnoteReference"/>
        </w:rPr>
        <w:footnoteRef/>
      </w:r>
      <w:r>
        <w:t>See:</w:t>
      </w:r>
      <w:hyperlink r:id="rId9" w:history="1">
        <w:r w:rsidRPr="00CD0BE0">
          <w:rPr>
            <w:rStyle w:val="Hyperlink"/>
          </w:rPr>
          <w:t>http://www.itspublicknowledge.info/ScottishPublicAuthorities/PublicationSchemes/TheModelPublicationScheme.aspx</w:t>
        </w:r>
      </w:hyperlink>
      <w:r>
        <w:t xml:space="preserve">   </w:t>
      </w:r>
    </w:p>
  </w:footnote>
  <w:footnote w:id="11">
    <w:p w14:paraId="1100165A" w14:textId="77777777" w:rsidR="008E14A4" w:rsidRDefault="008E14A4" w:rsidP="008E14A4">
      <w:r>
        <w:rPr>
          <w:rStyle w:val="FootnoteReference"/>
        </w:rPr>
        <w:footnoteRef/>
      </w:r>
      <w:r>
        <w:t xml:space="preserve"> Ibid. </w:t>
      </w:r>
    </w:p>
  </w:footnote>
  <w:footnote w:id="12">
    <w:p w14:paraId="4B663404" w14:textId="77777777" w:rsidR="008E14A4" w:rsidRDefault="008E14A4" w:rsidP="008E14A4">
      <w:r>
        <w:rPr>
          <w:rStyle w:val="FootnoteReference"/>
        </w:rPr>
        <w:footnoteRef/>
      </w:r>
      <w:r>
        <w:t xml:space="preserve"> </w:t>
      </w:r>
      <w:hyperlink r:id="rId10" w:history="1">
        <w:r>
          <w:rPr>
            <w:rStyle w:val="Hyperlink"/>
          </w:rPr>
          <w:t>http://www.scottishhumanrights.com/economic-social-cultural-rights/human-rights-budget-work/</w:t>
        </w:r>
      </w:hyperlink>
    </w:p>
  </w:footnote>
  <w:footnote w:id="13">
    <w:p w14:paraId="2AE65592" w14:textId="77777777" w:rsidR="008E14A4" w:rsidRDefault="008E14A4" w:rsidP="008E14A4">
      <w:r>
        <w:rPr>
          <w:rStyle w:val="FootnoteReference"/>
        </w:rPr>
        <w:footnoteRef/>
      </w:r>
      <w:r>
        <w:t xml:space="preserve"> </w:t>
      </w:r>
      <w:hyperlink r:id="rId11" w:history="1">
        <w:r>
          <w:rPr>
            <w:rStyle w:val="Hyperlink"/>
          </w:rPr>
          <w:t>https://www.parliament.scot/parliamentarybusiness/CurrentCommittees/106453.aspx</w:t>
        </w:r>
      </w:hyperlink>
      <w:r>
        <w:t xml:space="preserve"> </w:t>
      </w:r>
    </w:p>
  </w:footnote>
  <w:footnote w:id="14">
    <w:p w14:paraId="616D8CE4" w14:textId="77777777" w:rsidR="008E14A4" w:rsidRDefault="008E14A4" w:rsidP="008E14A4">
      <w:r>
        <w:rPr>
          <w:rStyle w:val="FootnoteReference"/>
        </w:rPr>
        <w:footnoteRef/>
      </w:r>
      <w:r>
        <w:t xml:space="preserve"> </w:t>
      </w:r>
      <w:hyperlink r:id="rId12" w:history="1">
        <w:r>
          <w:rPr>
            <w:rStyle w:val="Hyperlink"/>
          </w:rPr>
          <w:t>https://www.gov.scot/groups/equality-budget-advisory-group/</w:t>
        </w:r>
      </w:hyperlink>
      <w:r>
        <w:t xml:space="preserve"> </w:t>
      </w:r>
    </w:p>
  </w:footnote>
  <w:footnote w:id="15">
    <w:p w14:paraId="42C2F247" w14:textId="77777777" w:rsidR="008E14A4" w:rsidRDefault="008E14A4" w:rsidP="008E14A4">
      <w:r>
        <w:rPr>
          <w:rStyle w:val="FootnoteReference"/>
        </w:rPr>
        <w:footnoteRef/>
      </w:r>
      <w:r>
        <w:t xml:space="preserve"> </w:t>
      </w:r>
      <w:hyperlink r:id="rId13" w:history="1">
        <w:r>
          <w:rPr>
            <w:rStyle w:val="Hyperlink"/>
          </w:rPr>
          <w:t>https://nationalperformance.gov.scot/national-outcomes</w:t>
        </w:r>
      </w:hyperlink>
      <w:r>
        <w:t xml:space="preserve"> </w:t>
      </w:r>
    </w:p>
  </w:footnote>
  <w:footnote w:id="16">
    <w:p w14:paraId="4BD55367" w14:textId="77777777" w:rsidR="008E14A4" w:rsidRDefault="008E14A4" w:rsidP="008E14A4">
      <w:r>
        <w:rPr>
          <w:rStyle w:val="FootnoteReference"/>
        </w:rPr>
        <w:footnoteRef/>
      </w:r>
      <w:r>
        <w:t xml:space="preserve"> </w:t>
      </w:r>
      <w:hyperlink r:id="rId14" w:history="1">
        <w:r w:rsidRPr="00DC43BD">
          <w:rPr>
            <w:rStyle w:val="Hyperlink"/>
          </w:rPr>
          <w:t>https://www2.gov.scot/Resource/0054/00546407.pdf</w:t>
        </w:r>
      </w:hyperlink>
      <w:r>
        <w:t xml:space="preserve"> </w:t>
      </w:r>
    </w:p>
  </w:footnote>
  <w:footnote w:id="17">
    <w:p w14:paraId="51ED6671" w14:textId="77777777" w:rsidR="008E14A4" w:rsidRDefault="008E14A4" w:rsidP="008E14A4">
      <w:r>
        <w:rPr>
          <w:rStyle w:val="FootnoteReference"/>
        </w:rPr>
        <w:footnoteRef/>
      </w:r>
      <w:r>
        <w:t xml:space="preserve"> </w:t>
      </w:r>
      <w:hyperlink r:id="rId15" w:history="1">
        <w:r>
          <w:rPr>
            <w:rStyle w:val="Hyperlink"/>
          </w:rPr>
          <w:t>https://humanrightsleadership.scot/</w:t>
        </w:r>
      </w:hyperlink>
      <w:r>
        <w:t xml:space="preserve"> </w:t>
      </w:r>
    </w:p>
  </w:footnote>
  <w:footnote w:id="18">
    <w:p w14:paraId="1B7FD698" w14:textId="77777777" w:rsidR="008E14A4" w:rsidRDefault="008E14A4" w:rsidP="008E14A4">
      <w:r>
        <w:rPr>
          <w:rStyle w:val="FootnoteReference"/>
          <w:rFonts w:eastAsiaTheme="majorEastAsia"/>
        </w:rPr>
        <w:footnoteRef/>
      </w:r>
      <w:r>
        <w:t xml:space="preserve"> </w:t>
      </w:r>
      <w:hyperlink r:id="rId16" w:history="1">
        <w:r>
          <w:rPr>
            <w:rStyle w:val="Hyperlink"/>
            <w:rFonts w:eastAsia="Calibri"/>
          </w:rPr>
          <w:t>http://www.legislation.gov.uk/ukpga/2012/11/section/25/enacted</w:t>
        </w:r>
      </w:hyperlink>
      <w:r>
        <w:t xml:space="preserve"> </w:t>
      </w:r>
    </w:p>
  </w:footnote>
  <w:footnote w:id="19">
    <w:p w14:paraId="12583B05" w14:textId="77777777" w:rsidR="008E14A4" w:rsidRDefault="008E14A4" w:rsidP="008E14A4">
      <w:r>
        <w:rPr>
          <w:rStyle w:val="FootnoteReference"/>
          <w:rFonts w:eastAsiaTheme="majorEastAsia"/>
        </w:rPr>
        <w:footnoteRef/>
      </w:r>
      <w:r>
        <w:t xml:space="preserve"> </w:t>
      </w:r>
      <w:hyperlink r:id="rId17" w:history="1">
        <w:r>
          <w:rPr>
            <w:rStyle w:val="Hyperlink"/>
            <w:rFonts w:eastAsia="Calibri"/>
          </w:rPr>
          <w:t>http://www.legislation.gov.uk/ukpga/2016/11/contents</w:t>
        </w:r>
      </w:hyperlink>
      <w:r>
        <w:t xml:space="preserve"> </w:t>
      </w:r>
    </w:p>
  </w:footnote>
  <w:footnote w:id="20">
    <w:p w14:paraId="5DDCF253" w14:textId="77777777" w:rsidR="008E14A4" w:rsidRDefault="008E14A4" w:rsidP="008E14A4">
      <w:pPr>
        <w:rPr>
          <w:lang w:val="en-US"/>
        </w:rPr>
      </w:pPr>
      <w:r>
        <w:rPr>
          <w:rStyle w:val="FootnoteReference"/>
          <w:rFonts w:eastAsiaTheme="majorEastAsia"/>
        </w:rPr>
        <w:footnoteRef/>
      </w:r>
      <w:r>
        <w:t xml:space="preserve"> </w:t>
      </w:r>
      <w:r>
        <w:rPr>
          <w:lang w:val="en-US"/>
        </w:rPr>
        <w:t xml:space="preserve">Currently the HRA 1998 </w:t>
      </w:r>
      <w:r>
        <w:rPr>
          <w:shd w:val="clear" w:color="auto" w:fill="FFFFFF"/>
        </w:rPr>
        <w:t>together with the Scotland Act, protect the rights that are contained in the European Convention on Human Rights in Scotland’s own laws. The rights in the HRA are predominantly civil and political rights.</w:t>
      </w:r>
    </w:p>
  </w:footnote>
  <w:footnote w:id="21">
    <w:p w14:paraId="76D2CCC0" w14:textId="77777777" w:rsidR="003C692E" w:rsidRPr="007C0945" w:rsidRDefault="003C692E" w:rsidP="003C692E">
      <w:pPr>
        <w:pStyle w:val="FootnoteText"/>
        <w:rPr>
          <w:sz w:val="28"/>
        </w:rPr>
      </w:pPr>
      <w:r w:rsidRPr="007C0945">
        <w:rPr>
          <w:rStyle w:val="FootnoteReference"/>
          <w:sz w:val="28"/>
        </w:rPr>
        <w:footnoteRef/>
      </w:r>
      <w:r w:rsidRPr="007C0945">
        <w:rPr>
          <w:sz w:val="28"/>
        </w:rPr>
        <w:t xml:space="preserve"> </w:t>
      </w:r>
      <w:hyperlink r:id="rId18" w:history="1">
        <w:r w:rsidRPr="007C0945">
          <w:rPr>
            <w:rStyle w:val="Hyperlink"/>
            <w:sz w:val="28"/>
          </w:rPr>
          <w:t>http://www.scottishhumanrights.com/economic-social-cultural-rights/human-rights-budget-work/</w:t>
        </w:r>
      </w:hyperlink>
      <w:r w:rsidRPr="007C0945">
        <w:rPr>
          <w:sz w:val="28"/>
        </w:rPr>
        <w:t xml:space="preserve"> </w:t>
      </w:r>
    </w:p>
  </w:footnote>
  <w:footnote w:id="22">
    <w:p w14:paraId="1005D2F8" w14:textId="77777777" w:rsidR="003C692E" w:rsidRPr="007C0945" w:rsidRDefault="003C692E" w:rsidP="003C692E">
      <w:pPr>
        <w:pStyle w:val="FootnoteText"/>
        <w:rPr>
          <w:sz w:val="28"/>
        </w:rPr>
      </w:pPr>
      <w:r w:rsidRPr="007C0945">
        <w:rPr>
          <w:rStyle w:val="FootnoteReference"/>
          <w:sz w:val="28"/>
        </w:rPr>
        <w:footnoteRef/>
      </w:r>
      <w:r w:rsidRPr="007C0945">
        <w:rPr>
          <w:sz w:val="28"/>
        </w:rPr>
        <w:t xml:space="preserve"> </w:t>
      </w:r>
      <w:hyperlink r:id="rId19" w:history="1">
        <w:r w:rsidRPr="007C0945">
          <w:rPr>
            <w:rStyle w:val="Hyperlink"/>
            <w:sz w:val="28"/>
          </w:rPr>
          <w:t>http://www.scottishhumanrights.com/media/1776/human-rights-budgeting-project-masterclass-presentation.pdf</w:t>
        </w:r>
      </w:hyperlink>
      <w:r w:rsidRPr="007C0945">
        <w:rPr>
          <w:sz w:val="28"/>
        </w:rPr>
        <w:t xml:space="preserve"> </w:t>
      </w:r>
    </w:p>
  </w:footnote>
  <w:footnote w:id="23">
    <w:p w14:paraId="4A7B3941" w14:textId="77777777" w:rsidR="003C692E" w:rsidRPr="007C0945" w:rsidRDefault="003C692E" w:rsidP="003C692E">
      <w:pPr>
        <w:pStyle w:val="FootnoteText"/>
        <w:rPr>
          <w:sz w:val="28"/>
        </w:rPr>
      </w:pPr>
      <w:r w:rsidRPr="007C0945">
        <w:rPr>
          <w:rStyle w:val="FootnoteReference"/>
          <w:sz w:val="28"/>
        </w:rPr>
        <w:footnoteRef/>
      </w:r>
      <w:r w:rsidRPr="007C0945">
        <w:rPr>
          <w:sz w:val="28"/>
        </w:rPr>
        <w:t xml:space="preserve"> </w:t>
      </w:r>
      <w:hyperlink r:id="rId20" w:history="1">
        <w:r w:rsidRPr="007C0945">
          <w:rPr>
            <w:rStyle w:val="Hyperlink"/>
            <w:sz w:val="28"/>
          </w:rPr>
          <w:t>http://www.scottishhumanrights.com/media/1842/human-rights-budgeting-150319-presentation-whole.pdf</w:t>
        </w:r>
      </w:hyperlink>
      <w:r w:rsidRPr="007C0945">
        <w:rPr>
          <w:sz w:val="28"/>
        </w:rPr>
        <w:t xml:space="preserve"> </w:t>
      </w:r>
    </w:p>
  </w:footnote>
  <w:footnote w:id="24">
    <w:p w14:paraId="74503F30" w14:textId="77777777" w:rsidR="003C692E" w:rsidRDefault="003C692E" w:rsidP="003C692E">
      <w:pPr>
        <w:pStyle w:val="FootnoteText"/>
      </w:pPr>
      <w:r w:rsidRPr="007C0945">
        <w:rPr>
          <w:rStyle w:val="FootnoteReference"/>
          <w:sz w:val="28"/>
        </w:rPr>
        <w:footnoteRef/>
      </w:r>
      <w:r w:rsidRPr="007C0945">
        <w:rPr>
          <w:sz w:val="28"/>
        </w:rPr>
        <w:t xml:space="preserve"> </w:t>
      </w:r>
      <w:hyperlink r:id="rId21" w:history="1">
        <w:r w:rsidRPr="007C0945">
          <w:rPr>
            <w:rStyle w:val="Hyperlink"/>
            <w:sz w:val="28"/>
          </w:rPr>
          <w:t>http://www.scottishhumanrights.com/media/1882/shrc-response-to-scottish-government-consultation-on-devolved-tax-policy-framework.docx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2F168" w14:textId="7A784D46" w:rsidR="00784017" w:rsidRDefault="00784017" w:rsidP="00BC1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2C1D"/>
    <w:multiLevelType w:val="hybridMultilevel"/>
    <w:tmpl w:val="72B4BCD8"/>
    <w:lvl w:ilvl="0" w:tplc="1DF2541E">
      <w:start w:val="1"/>
      <w:numFmt w:val="bullet"/>
      <w:lvlText w:val="•"/>
      <w:lvlJc w:val="left"/>
      <w:pPr>
        <w:tabs>
          <w:tab w:val="num" w:pos="720"/>
        </w:tabs>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7D60A5"/>
    <w:multiLevelType w:val="hybridMultilevel"/>
    <w:tmpl w:val="C6B2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548B6"/>
    <w:multiLevelType w:val="hybridMultilevel"/>
    <w:tmpl w:val="043A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A74EE"/>
    <w:multiLevelType w:val="hybridMultilevel"/>
    <w:tmpl w:val="60540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4112FC"/>
    <w:multiLevelType w:val="hybridMultilevel"/>
    <w:tmpl w:val="9DDA42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37553"/>
    <w:multiLevelType w:val="hybridMultilevel"/>
    <w:tmpl w:val="8B024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06E55D7"/>
    <w:multiLevelType w:val="hybridMultilevel"/>
    <w:tmpl w:val="AF04A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1CA7C9B"/>
    <w:multiLevelType w:val="hybridMultilevel"/>
    <w:tmpl w:val="2F565A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B0935CA"/>
    <w:multiLevelType w:val="hybridMultilevel"/>
    <w:tmpl w:val="80420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DB64C9"/>
    <w:multiLevelType w:val="hybridMultilevel"/>
    <w:tmpl w:val="8250B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7F69F2"/>
    <w:multiLevelType w:val="hybridMultilevel"/>
    <w:tmpl w:val="8FECB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BB30528"/>
    <w:multiLevelType w:val="hybridMultilevel"/>
    <w:tmpl w:val="7FA6A2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BC48DC"/>
    <w:multiLevelType w:val="hybridMultilevel"/>
    <w:tmpl w:val="CEDA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7F0233"/>
    <w:multiLevelType w:val="hybridMultilevel"/>
    <w:tmpl w:val="0FA45354"/>
    <w:lvl w:ilvl="0" w:tplc="2D1CE78A">
      <w:start w:val="1"/>
      <w:numFmt w:val="bullet"/>
      <w:lvlText w:val=""/>
      <w:lvlJc w:val="left"/>
      <w:pPr>
        <w:tabs>
          <w:tab w:val="num" w:pos="720"/>
        </w:tabs>
        <w:ind w:left="720" w:hanging="360"/>
      </w:pPr>
      <w:rPr>
        <w:rFonts w:ascii="Wingdings" w:hAnsi="Wingdings" w:hint="default"/>
      </w:rPr>
    </w:lvl>
    <w:lvl w:ilvl="1" w:tplc="58CACC28" w:tentative="1">
      <w:start w:val="1"/>
      <w:numFmt w:val="bullet"/>
      <w:lvlText w:val=""/>
      <w:lvlJc w:val="left"/>
      <w:pPr>
        <w:tabs>
          <w:tab w:val="num" w:pos="1440"/>
        </w:tabs>
        <w:ind w:left="1440" w:hanging="360"/>
      </w:pPr>
      <w:rPr>
        <w:rFonts w:ascii="Wingdings" w:hAnsi="Wingdings" w:hint="default"/>
      </w:rPr>
    </w:lvl>
    <w:lvl w:ilvl="2" w:tplc="99FCE816" w:tentative="1">
      <w:start w:val="1"/>
      <w:numFmt w:val="bullet"/>
      <w:lvlText w:val=""/>
      <w:lvlJc w:val="left"/>
      <w:pPr>
        <w:tabs>
          <w:tab w:val="num" w:pos="2160"/>
        </w:tabs>
        <w:ind w:left="2160" w:hanging="360"/>
      </w:pPr>
      <w:rPr>
        <w:rFonts w:ascii="Wingdings" w:hAnsi="Wingdings" w:hint="default"/>
      </w:rPr>
    </w:lvl>
    <w:lvl w:ilvl="3" w:tplc="1EEEEDAE" w:tentative="1">
      <w:start w:val="1"/>
      <w:numFmt w:val="bullet"/>
      <w:lvlText w:val=""/>
      <w:lvlJc w:val="left"/>
      <w:pPr>
        <w:tabs>
          <w:tab w:val="num" w:pos="2880"/>
        </w:tabs>
        <w:ind w:left="2880" w:hanging="360"/>
      </w:pPr>
      <w:rPr>
        <w:rFonts w:ascii="Wingdings" w:hAnsi="Wingdings" w:hint="default"/>
      </w:rPr>
    </w:lvl>
    <w:lvl w:ilvl="4" w:tplc="EA80B298" w:tentative="1">
      <w:start w:val="1"/>
      <w:numFmt w:val="bullet"/>
      <w:lvlText w:val=""/>
      <w:lvlJc w:val="left"/>
      <w:pPr>
        <w:tabs>
          <w:tab w:val="num" w:pos="3600"/>
        </w:tabs>
        <w:ind w:left="3600" w:hanging="360"/>
      </w:pPr>
      <w:rPr>
        <w:rFonts w:ascii="Wingdings" w:hAnsi="Wingdings" w:hint="default"/>
      </w:rPr>
    </w:lvl>
    <w:lvl w:ilvl="5" w:tplc="18C0CB40" w:tentative="1">
      <w:start w:val="1"/>
      <w:numFmt w:val="bullet"/>
      <w:lvlText w:val=""/>
      <w:lvlJc w:val="left"/>
      <w:pPr>
        <w:tabs>
          <w:tab w:val="num" w:pos="4320"/>
        </w:tabs>
        <w:ind w:left="4320" w:hanging="360"/>
      </w:pPr>
      <w:rPr>
        <w:rFonts w:ascii="Wingdings" w:hAnsi="Wingdings" w:hint="default"/>
      </w:rPr>
    </w:lvl>
    <w:lvl w:ilvl="6" w:tplc="CE5C1A56" w:tentative="1">
      <w:start w:val="1"/>
      <w:numFmt w:val="bullet"/>
      <w:lvlText w:val=""/>
      <w:lvlJc w:val="left"/>
      <w:pPr>
        <w:tabs>
          <w:tab w:val="num" w:pos="5040"/>
        </w:tabs>
        <w:ind w:left="5040" w:hanging="360"/>
      </w:pPr>
      <w:rPr>
        <w:rFonts w:ascii="Wingdings" w:hAnsi="Wingdings" w:hint="default"/>
      </w:rPr>
    </w:lvl>
    <w:lvl w:ilvl="7" w:tplc="A886B3CC" w:tentative="1">
      <w:start w:val="1"/>
      <w:numFmt w:val="bullet"/>
      <w:lvlText w:val=""/>
      <w:lvlJc w:val="left"/>
      <w:pPr>
        <w:tabs>
          <w:tab w:val="num" w:pos="5760"/>
        </w:tabs>
        <w:ind w:left="5760" w:hanging="360"/>
      </w:pPr>
      <w:rPr>
        <w:rFonts w:ascii="Wingdings" w:hAnsi="Wingdings" w:hint="default"/>
      </w:rPr>
    </w:lvl>
    <w:lvl w:ilvl="8" w:tplc="0F7EA82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6F095A"/>
    <w:multiLevelType w:val="hybridMultilevel"/>
    <w:tmpl w:val="380EB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4E2ECD"/>
    <w:multiLevelType w:val="hybridMultilevel"/>
    <w:tmpl w:val="3656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0758D9"/>
    <w:multiLevelType w:val="hybridMultilevel"/>
    <w:tmpl w:val="9C061E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D296E01"/>
    <w:multiLevelType w:val="hybridMultilevel"/>
    <w:tmpl w:val="BDBC7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6C6C65"/>
    <w:multiLevelType w:val="hybridMultilevel"/>
    <w:tmpl w:val="72C67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373D86"/>
    <w:multiLevelType w:val="hybridMultilevel"/>
    <w:tmpl w:val="DB26E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1" w15:restartNumberingAfterBreak="0">
    <w:nsid w:val="70FC453E"/>
    <w:multiLevelType w:val="hybridMultilevel"/>
    <w:tmpl w:val="576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4B23B7"/>
    <w:multiLevelType w:val="hybridMultilevel"/>
    <w:tmpl w:val="D8F02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6C4C3F"/>
    <w:multiLevelType w:val="hybridMultilevel"/>
    <w:tmpl w:val="84F40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CF47491"/>
    <w:multiLevelType w:val="hybridMultilevel"/>
    <w:tmpl w:val="416AF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22"/>
  </w:num>
  <w:num w:numId="4">
    <w:abstractNumId w:val="8"/>
  </w:num>
  <w:num w:numId="5">
    <w:abstractNumId w:val="14"/>
  </w:num>
  <w:num w:numId="6">
    <w:abstractNumId w:val="9"/>
  </w:num>
  <w:num w:numId="7">
    <w:abstractNumId w:val="12"/>
  </w:num>
  <w:num w:numId="8">
    <w:abstractNumId w:val="4"/>
  </w:num>
  <w:num w:numId="9">
    <w:abstractNumId w:val="1"/>
  </w:num>
  <w:num w:numId="10">
    <w:abstractNumId w:val="6"/>
  </w:num>
  <w:num w:numId="11">
    <w:abstractNumId w:val="11"/>
  </w:num>
  <w:num w:numId="12">
    <w:abstractNumId w:val="13"/>
  </w:num>
  <w:num w:numId="13">
    <w:abstractNumId w:val="21"/>
  </w:num>
  <w:num w:numId="14">
    <w:abstractNumId w:val="18"/>
  </w:num>
  <w:num w:numId="15">
    <w:abstractNumId w:val="17"/>
  </w:num>
  <w:num w:numId="16">
    <w:abstractNumId w:val="15"/>
  </w:num>
  <w:num w:numId="17">
    <w:abstractNumId w:val="24"/>
  </w:num>
  <w:num w:numId="18">
    <w:abstractNumId w:val="10"/>
  </w:num>
  <w:num w:numId="19">
    <w:abstractNumId w:val="3"/>
  </w:num>
  <w:num w:numId="20">
    <w:abstractNumId w:val="7"/>
  </w:num>
  <w:num w:numId="21">
    <w:abstractNumId w:val="16"/>
  </w:num>
  <w:num w:numId="22">
    <w:abstractNumId w:val="19"/>
  </w:num>
  <w:num w:numId="23">
    <w:abstractNumId w:val="23"/>
  </w:num>
  <w:num w:numId="24">
    <w:abstractNumId w:val="5"/>
  </w:num>
  <w:num w:numId="25">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48"/>
    <w:rsid w:val="00027083"/>
    <w:rsid w:val="0003282C"/>
    <w:rsid w:val="000420E5"/>
    <w:rsid w:val="00055BA4"/>
    <w:rsid w:val="000801C4"/>
    <w:rsid w:val="00087729"/>
    <w:rsid w:val="000A2AE3"/>
    <w:rsid w:val="000E5865"/>
    <w:rsid w:val="00157CFC"/>
    <w:rsid w:val="001A5ED2"/>
    <w:rsid w:val="002438B5"/>
    <w:rsid w:val="0026057C"/>
    <w:rsid w:val="0029437A"/>
    <w:rsid w:val="00320B2F"/>
    <w:rsid w:val="0035227D"/>
    <w:rsid w:val="003865A7"/>
    <w:rsid w:val="003C1872"/>
    <w:rsid w:val="003C692E"/>
    <w:rsid w:val="003D4AFD"/>
    <w:rsid w:val="00466394"/>
    <w:rsid w:val="004759C0"/>
    <w:rsid w:val="0048415C"/>
    <w:rsid w:val="00487EA6"/>
    <w:rsid w:val="004A1E48"/>
    <w:rsid w:val="004D2B13"/>
    <w:rsid w:val="004F3DE6"/>
    <w:rsid w:val="00542BC0"/>
    <w:rsid w:val="00553B88"/>
    <w:rsid w:val="00577986"/>
    <w:rsid w:val="00582904"/>
    <w:rsid w:val="005962DC"/>
    <w:rsid w:val="005C751D"/>
    <w:rsid w:val="005F57C7"/>
    <w:rsid w:val="00662804"/>
    <w:rsid w:val="006A1700"/>
    <w:rsid w:val="006D504D"/>
    <w:rsid w:val="006E1E70"/>
    <w:rsid w:val="00753F4A"/>
    <w:rsid w:val="00763A4B"/>
    <w:rsid w:val="00784017"/>
    <w:rsid w:val="00811CB1"/>
    <w:rsid w:val="00865CC8"/>
    <w:rsid w:val="008E14A4"/>
    <w:rsid w:val="00936CE7"/>
    <w:rsid w:val="00947CC2"/>
    <w:rsid w:val="00952CA0"/>
    <w:rsid w:val="009540BD"/>
    <w:rsid w:val="009809BF"/>
    <w:rsid w:val="009944C4"/>
    <w:rsid w:val="009B50C2"/>
    <w:rsid w:val="00A30A14"/>
    <w:rsid w:val="00A9624A"/>
    <w:rsid w:val="00B0271B"/>
    <w:rsid w:val="00B56724"/>
    <w:rsid w:val="00BC15D3"/>
    <w:rsid w:val="00BD2CC9"/>
    <w:rsid w:val="00CC70EC"/>
    <w:rsid w:val="00D25C87"/>
    <w:rsid w:val="00D33BB9"/>
    <w:rsid w:val="00D503EF"/>
    <w:rsid w:val="00E40CF1"/>
    <w:rsid w:val="00E653A2"/>
    <w:rsid w:val="00EB51FE"/>
    <w:rsid w:val="00EE2303"/>
    <w:rsid w:val="00F165EC"/>
    <w:rsid w:val="00FC1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9E9371"/>
  <w15:docId w15:val="{2AB1B6BF-5266-4A87-9F9D-F8A5CB28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5D3"/>
    <w:pPr>
      <w:spacing w:after="0"/>
    </w:pPr>
    <w:rPr>
      <w:rFonts w:eastAsia="Times New Roman" w:cstheme="minorHAnsi"/>
      <w:sz w:val="28"/>
      <w:szCs w:val="28"/>
    </w:rPr>
  </w:style>
  <w:style w:type="paragraph" w:styleId="Heading1">
    <w:name w:val="heading 1"/>
    <w:basedOn w:val="Normal"/>
    <w:next w:val="Normal"/>
    <w:link w:val="Heading1Char"/>
    <w:uiPriority w:val="9"/>
    <w:qFormat/>
    <w:rsid w:val="00BC15D3"/>
    <w:pPr>
      <w:outlineLvl w:val="0"/>
    </w:pPr>
    <w:rPr>
      <w:b/>
    </w:rPr>
  </w:style>
  <w:style w:type="paragraph" w:styleId="Heading2">
    <w:name w:val="heading 2"/>
    <w:basedOn w:val="Normal"/>
    <w:next w:val="Normal"/>
    <w:link w:val="Heading2Char"/>
    <w:uiPriority w:val="9"/>
    <w:unhideWhenUsed/>
    <w:qFormat/>
    <w:rsid w:val="00553B88"/>
    <w:pPr>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4A1E48"/>
    <w:pPr>
      <w:numPr>
        <w:numId w:val="1"/>
      </w:numPr>
      <w:tabs>
        <w:tab w:val="left" w:pos="1080"/>
        <w:tab w:val="left" w:pos="1800"/>
        <w:tab w:val="left" w:pos="3240"/>
      </w:tabs>
    </w:pPr>
  </w:style>
  <w:style w:type="paragraph" w:styleId="ListParagraph">
    <w:name w:val="List Paragraph"/>
    <w:aliases w:val="Dot pt,No Spacing1,List Paragraph Char Char Char,Indicator Text,Numbered Para 1,List Paragraph1,Bullet Points,MAIN CONTENT,List Paragraph12,F5 List Paragraph,OBC Bullet,Colorful List - Accent 11,Normal numbered,List Paragraph11,Bullet 1"/>
    <w:basedOn w:val="Normal"/>
    <w:link w:val="ListParagraphChar"/>
    <w:uiPriority w:val="34"/>
    <w:qFormat/>
    <w:rsid w:val="004A1E48"/>
    <w:pPr>
      <w:ind w:left="720"/>
      <w:contextualSpacing/>
    </w:pPr>
  </w:style>
  <w:style w:type="paragraph" w:styleId="Title">
    <w:name w:val="Title"/>
    <w:basedOn w:val="Normal"/>
    <w:next w:val="Normal"/>
    <w:link w:val="TitleChar"/>
    <w:uiPriority w:val="10"/>
    <w:qFormat/>
    <w:rsid w:val="00027083"/>
    <w:pPr>
      <w:contextualSpacing/>
      <w:jc w:val="center"/>
    </w:pPr>
    <w:rPr>
      <w:rFonts w:ascii="Calibri Light" w:eastAsiaTheme="majorEastAsia" w:hAnsi="Calibri Light" w:cs="Calibri Light"/>
      <w:b/>
      <w:spacing w:val="-10"/>
      <w:kern w:val="28"/>
      <w:sz w:val="56"/>
      <w:szCs w:val="56"/>
    </w:rPr>
  </w:style>
  <w:style w:type="character" w:customStyle="1" w:styleId="TitleChar">
    <w:name w:val="Title Char"/>
    <w:basedOn w:val="DefaultParagraphFont"/>
    <w:link w:val="Title"/>
    <w:uiPriority w:val="10"/>
    <w:rsid w:val="00027083"/>
    <w:rPr>
      <w:rFonts w:ascii="Calibri Light" w:eastAsiaTheme="majorEastAsia" w:hAnsi="Calibri Light" w:cs="Calibri Light"/>
      <w:b/>
      <w:spacing w:val="-10"/>
      <w:kern w:val="28"/>
      <w:sz w:val="56"/>
      <w:szCs w:val="56"/>
    </w:rPr>
  </w:style>
  <w:style w:type="character" w:styleId="Strong">
    <w:name w:val="Strong"/>
    <w:basedOn w:val="DefaultParagraphFont"/>
    <w:uiPriority w:val="22"/>
    <w:qFormat/>
    <w:rsid w:val="004A1E48"/>
    <w:rPr>
      <w:b/>
      <w:bCs/>
    </w:rPr>
  </w:style>
  <w:style w:type="paragraph" w:styleId="Quote">
    <w:name w:val="Quote"/>
    <w:basedOn w:val="Normal"/>
    <w:next w:val="Normal"/>
    <w:link w:val="QuoteChar"/>
    <w:uiPriority w:val="29"/>
    <w:qFormat/>
    <w:rsid w:val="004A1E4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A1E48"/>
    <w:rPr>
      <w:rFonts w:eastAsia="Times New Roman" w:cstheme="minorHAnsi"/>
      <w:i/>
      <w:iCs/>
      <w:color w:val="404040" w:themeColor="text1" w:themeTint="BF"/>
      <w:sz w:val="24"/>
      <w:szCs w:val="20"/>
    </w:rPr>
  </w:style>
  <w:style w:type="paragraph" w:styleId="FootnoteText">
    <w:name w:val="footnote text"/>
    <w:aliases w:val="5_G"/>
    <w:basedOn w:val="Normal"/>
    <w:link w:val="FootnoteTextChar"/>
    <w:uiPriority w:val="99"/>
    <w:unhideWhenUsed/>
    <w:rsid w:val="004A1E48"/>
    <w:rPr>
      <w:sz w:val="20"/>
    </w:rPr>
  </w:style>
  <w:style w:type="character" w:customStyle="1" w:styleId="FootnoteTextChar">
    <w:name w:val="Footnote Text Char"/>
    <w:aliases w:val="5_G Char"/>
    <w:basedOn w:val="DefaultParagraphFont"/>
    <w:link w:val="FootnoteText"/>
    <w:uiPriority w:val="99"/>
    <w:rsid w:val="004A1E48"/>
    <w:rPr>
      <w:rFonts w:eastAsia="Times New Roman" w:cstheme="minorHAnsi"/>
      <w:sz w:val="20"/>
      <w:szCs w:val="20"/>
    </w:rPr>
  </w:style>
  <w:style w:type="character" w:styleId="FootnoteReference">
    <w:name w:val="footnote reference"/>
    <w:aliases w:val="Footnote symbol Car Zchn Zchn Char,Footnote Car Zchn Zchn Char,Times 10 Point Car Zchn Zchn Char,Exposant 3 Point Car Zchn Zchn Char,Footnote Reference Superscript Car Zchn Zchn Char,Char Char Char Char Char Car Zchn Zchn Char,4_G Ch"/>
    <w:basedOn w:val="DefaultParagraphFont"/>
    <w:link w:val="FootnotesymbolCarZchnZchn"/>
    <w:uiPriority w:val="99"/>
    <w:unhideWhenUsed/>
    <w:rsid w:val="004A1E48"/>
    <w:rPr>
      <w:vertAlign w:val="superscript"/>
    </w:rPr>
  </w:style>
  <w:style w:type="character" w:styleId="Hyperlink">
    <w:name w:val="Hyperlink"/>
    <w:basedOn w:val="DefaultParagraphFont"/>
    <w:uiPriority w:val="99"/>
    <w:unhideWhenUsed/>
    <w:rsid w:val="004A1E48"/>
    <w:rPr>
      <w:color w:val="0000FF" w:themeColor="hyperlink"/>
      <w:u w:val="single"/>
    </w:rPr>
  </w:style>
  <w:style w:type="paragraph" w:customStyle="1" w:styleId="FootnotesymbolCarZchnZchn">
    <w:name w:val="Footnote symbol Car Zchn Zchn"/>
    <w:aliases w:val="Footnote Car Zchn Zchn,Times 10 Point Car Zchn Zchn,Exposant 3 Point Car Zchn Zchn,Footnote Reference Superscript Car Zchn Zchn,Char Char Char Char Char Car Zchn Zchn,BVI fnr Car Zchn Zchn,4_G,ftref,Ref"/>
    <w:basedOn w:val="Normal"/>
    <w:link w:val="FootnoteReference"/>
    <w:uiPriority w:val="99"/>
    <w:rsid w:val="004A1E48"/>
    <w:pPr>
      <w:suppressAutoHyphens/>
      <w:spacing w:after="160" w:line="240" w:lineRule="exact"/>
      <w:jc w:val="both"/>
    </w:pPr>
    <w:rPr>
      <w:rFonts w:eastAsiaTheme="minorHAnsi" w:cstheme="minorBidi"/>
      <w:sz w:val="22"/>
      <w:szCs w:val="22"/>
      <w:vertAlign w:val="superscript"/>
    </w:rPr>
  </w:style>
  <w:style w:type="paragraph" w:customStyle="1" w:styleId="paragraph">
    <w:name w:val="paragraph"/>
    <w:basedOn w:val="Normal"/>
    <w:rsid w:val="004A1E48"/>
    <w:rPr>
      <w:rFonts w:ascii="Times New Roman" w:hAnsi="Times New Roman" w:cs="Times New Roman"/>
      <w:szCs w:val="24"/>
      <w:lang w:eastAsia="en-GB"/>
    </w:rPr>
  </w:style>
  <w:style w:type="character" w:customStyle="1" w:styleId="normaltextrun1">
    <w:name w:val="normaltextrun1"/>
    <w:basedOn w:val="DefaultParagraphFont"/>
    <w:rsid w:val="004A1E48"/>
  </w:style>
  <w:style w:type="character" w:customStyle="1" w:styleId="eop">
    <w:name w:val="eop"/>
    <w:basedOn w:val="DefaultParagraphFont"/>
    <w:rsid w:val="004A1E48"/>
  </w:style>
  <w:style w:type="character" w:styleId="FollowedHyperlink">
    <w:name w:val="FollowedHyperlink"/>
    <w:basedOn w:val="DefaultParagraphFont"/>
    <w:uiPriority w:val="99"/>
    <w:semiHidden/>
    <w:unhideWhenUsed/>
    <w:rsid w:val="00A9624A"/>
    <w:rPr>
      <w:color w:val="800080" w:themeColor="followedHyperlink"/>
      <w:u w:val="single"/>
    </w:rPr>
  </w:style>
  <w:style w:type="paragraph" w:styleId="BalloonText">
    <w:name w:val="Balloon Text"/>
    <w:basedOn w:val="Normal"/>
    <w:link w:val="BalloonTextChar"/>
    <w:uiPriority w:val="99"/>
    <w:semiHidden/>
    <w:unhideWhenUsed/>
    <w:rsid w:val="004841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15C"/>
    <w:rPr>
      <w:rFonts w:ascii="Segoe UI" w:eastAsia="Times New Roman" w:hAnsi="Segoe UI" w:cs="Segoe UI"/>
      <w:sz w:val="18"/>
      <w:szCs w:val="18"/>
    </w:rPr>
  </w:style>
  <w:style w:type="paragraph" w:styleId="Header">
    <w:name w:val="header"/>
    <w:basedOn w:val="Normal"/>
    <w:link w:val="HeaderChar"/>
    <w:uiPriority w:val="99"/>
    <w:unhideWhenUsed/>
    <w:rsid w:val="00784017"/>
    <w:pPr>
      <w:tabs>
        <w:tab w:val="center" w:pos="4513"/>
        <w:tab w:val="right" w:pos="9026"/>
      </w:tabs>
    </w:pPr>
  </w:style>
  <w:style w:type="character" w:customStyle="1" w:styleId="HeaderChar">
    <w:name w:val="Header Char"/>
    <w:basedOn w:val="DefaultParagraphFont"/>
    <w:link w:val="Header"/>
    <w:uiPriority w:val="99"/>
    <w:rsid w:val="00784017"/>
    <w:rPr>
      <w:rFonts w:eastAsia="Times New Roman" w:cstheme="minorHAnsi"/>
      <w:sz w:val="24"/>
      <w:szCs w:val="20"/>
    </w:rPr>
  </w:style>
  <w:style w:type="paragraph" w:styleId="Footer">
    <w:name w:val="footer"/>
    <w:basedOn w:val="Normal"/>
    <w:link w:val="FooterChar"/>
    <w:uiPriority w:val="99"/>
    <w:unhideWhenUsed/>
    <w:rsid w:val="00784017"/>
    <w:pPr>
      <w:tabs>
        <w:tab w:val="center" w:pos="4513"/>
        <w:tab w:val="right" w:pos="9026"/>
      </w:tabs>
    </w:pPr>
  </w:style>
  <w:style w:type="character" w:customStyle="1" w:styleId="FooterChar">
    <w:name w:val="Footer Char"/>
    <w:basedOn w:val="DefaultParagraphFont"/>
    <w:link w:val="Footer"/>
    <w:uiPriority w:val="99"/>
    <w:rsid w:val="00784017"/>
    <w:rPr>
      <w:rFonts w:eastAsia="Times New Roman" w:cstheme="minorHAnsi"/>
      <w:sz w:val="24"/>
      <w:szCs w:val="20"/>
    </w:rPr>
  </w:style>
  <w:style w:type="character" w:customStyle="1" w:styleId="Heading1Char">
    <w:name w:val="Heading 1 Char"/>
    <w:basedOn w:val="DefaultParagraphFont"/>
    <w:link w:val="Heading1"/>
    <w:uiPriority w:val="9"/>
    <w:rsid w:val="00BC15D3"/>
    <w:rPr>
      <w:rFonts w:eastAsia="Times New Roman" w:cstheme="minorHAnsi"/>
      <w:b/>
      <w:sz w:val="28"/>
      <w:szCs w:val="20"/>
    </w:rPr>
  </w:style>
  <w:style w:type="character" w:styleId="CommentReference">
    <w:name w:val="annotation reference"/>
    <w:basedOn w:val="DefaultParagraphFont"/>
    <w:uiPriority w:val="99"/>
    <w:semiHidden/>
    <w:unhideWhenUsed/>
    <w:rsid w:val="00553B88"/>
    <w:rPr>
      <w:sz w:val="16"/>
      <w:szCs w:val="16"/>
    </w:rPr>
  </w:style>
  <w:style w:type="paragraph" w:styleId="CommentText">
    <w:name w:val="annotation text"/>
    <w:basedOn w:val="Normal"/>
    <w:link w:val="CommentTextChar"/>
    <w:uiPriority w:val="99"/>
    <w:unhideWhenUsed/>
    <w:rsid w:val="00553B88"/>
    <w:pPr>
      <w:spacing w:line="240" w:lineRule="auto"/>
    </w:pPr>
    <w:rPr>
      <w:sz w:val="20"/>
      <w:szCs w:val="20"/>
    </w:rPr>
  </w:style>
  <w:style w:type="character" w:customStyle="1" w:styleId="CommentTextChar">
    <w:name w:val="Comment Text Char"/>
    <w:basedOn w:val="DefaultParagraphFont"/>
    <w:link w:val="CommentText"/>
    <w:uiPriority w:val="99"/>
    <w:rsid w:val="00553B88"/>
    <w:rPr>
      <w:rFonts w:eastAsia="Times New Roman" w:cstheme="minorHAnsi"/>
      <w:sz w:val="20"/>
      <w:szCs w:val="20"/>
    </w:rPr>
  </w:style>
  <w:style w:type="paragraph" w:customStyle="1" w:styleId="Default">
    <w:name w:val="Default"/>
    <w:rsid w:val="00553B88"/>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F5 List Paragraph Char,OBC Bullet Char"/>
    <w:link w:val="ListParagraph"/>
    <w:uiPriority w:val="34"/>
    <w:qFormat/>
    <w:locked/>
    <w:rsid w:val="00553B88"/>
    <w:rPr>
      <w:rFonts w:eastAsia="Times New Roman" w:cstheme="minorHAnsi"/>
      <w:sz w:val="28"/>
      <w:szCs w:val="28"/>
    </w:rPr>
  </w:style>
  <w:style w:type="character" w:customStyle="1" w:styleId="Heading2Char">
    <w:name w:val="Heading 2 Char"/>
    <w:basedOn w:val="DefaultParagraphFont"/>
    <w:link w:val="Heading2"/>
    <w:uiPriority w:val="9"/>
    <w:rsid w:val="00553B88"/>
    <w:rPr>
      <w:rFonts w:eastAsia="Times New Roman" w:cstheme="minorHAnsi"/>
      <w:b/>
      <w:i/>
      <w:sz w:val="28"/>
      <w:szCs w:val="28"/>
    </w:rPr>
  </w:style>
  <w:style w:type="table" w:styleId="TableGrid">
    <w:name w:val="Table Grid"/>
    <w:basedOn w:val="TableNormal"/>
    <w:uiPriority w:val="39"/>
    <w:rsid w:val="00811CB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11CB1"/>
    <w:rPr>
      <w:b/>
      <w:bCs/>
    </w:rPr>
  </w:style>
  <w:style w:type="character" w:customStyle="1" w:styleId="CommentSubjectChar">
    <w:name w:val="Comment Subject Char"/>
    <w:basedOn w:val="CommentTextChar"/>
    <w:link w:val="CommentSubject"/>
    <w:uiPriority w:val="99"/>
    <w:semiHidden/>
    <w:rsid w:val="00811CB1"/>
    <w:rPr>
      <w:rFonts w:eastAsia="Times New Roman"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400863">
      <w:bodyDiv w:val="1"/>
      <w:marLeft w:val="0"/>
      <w:marRight w:val="0"/>
      <w:marTop w:val="0"/>
      <w:marBottom w:val="0"/>
      <w:divBdr>
        <w:top w:val="none" w:sz="0" w:space="0" w:color="auto"/>
        <w:left w:val="none" w:sz="0" w:space="0" w:color="auto"/>
        <w:bottom w:val="none" w:sz="0" w:space="0" w:color="auto"/>
        <w:right w:val="none" w:sz="0" w:space="0" w:color="auto"/>
      </w:divBdr>
    </w:div>
    <w:div w:id="212318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rliament.scot/S5_Finance/Reports/BPRG_-_Final_Report_30.06.17.pdf" TargetMode="External"/><Relationship Id="rId18" Type="http://schemas.openxmlformats.org/officeDocument/2006/relationships/hyperlink" Target="https://humanrightsleadership.scot/" TargetMode="External"/><Relationship Id="rId26" Type="http://schemas.openxmlformats.org/officeDocument/2006/relationships/hyperlink" Target="https://www.alliance-scotland.org.uk/blog/team/lucy-mulvagh/" TargetMode="External"/><Relationship Id="rId3" Type="http://schemas.openxmlformats.org/officeDocument/2006/relationships/numbering" Target="numbering.xml"/><Relationship Id="rId21" Type="http://schemas.openxmlformats.org/officeDocument/2006/relationships/hyperlink" Target="http://www.scottishhumanrights.com/media/1842/human-rights-budgeting-150319-presentation-whole.pdf" TargetMode="External"/><Relationship Id="rId7" Type="http://schemas.openxmlformats.org/officeDocument/2006/relationships/footnotes" Target="footnotes.xml"/><Relationship Id="rId12" Type="http://schemas.openxmlformats.org/officeDocument/2006/relationships/hyperlink" Target="https://www.consultationinstitute.org/consultation-charter-7-best-practice-principles/" TargetMode="External"/><Relationship Id="rId17" Type="http://schemas.openxmlformats.org/officeDocument/2006/relationships/hyperlink" Target="https://www2.gov.scot/Resource/0054/00546407.pdf" TargetMode="External"/><Relationship Id="rId25" Type="http://schemas.openxmlformats.org/officeDocument/2006/relationships/hyperlink" Target="https://www.gcu.ac.uk/gsbs/staff/angelaohaga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ationalperformance.gov.scot/national-outcomes" TargetMode="External"/><Relationship Id="rId20" Type="http://schemas.openxmlformats.org/officeDocument/2006/relationships/hyperlink" Target="http://www.scottishhumanrights.com/media/1776/human-rights-budgeting-project-masterclass-presentation.pdf" TargetMode="External"/><Relationship Id="rId29" Type="http://schemas.openxmlformats.org/officeDocument/2006/relationships/hyperlink" Target="http://www.scottishhumanright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ternationalbudget.org/open-budget-survey/" TargetMode="External"/><Relationship Id="rId24" Type="http://schemas.openxmlformats.org/officeDocument/2006/relationships/hyperlink" Target="http://www.cesr.org/staff"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gov.scot/groups/equality-budget-advisory-group/" TargetMode="External"/><Relationship Id="rId23" Type="http://schemas.openxmlformats.org/officeDocument/2006/relationships/hyperlink" Target="http://www.scottishhumanrights.com/about/people/" TargetMode="External"/><Relationship Id="rId28" Type="http://schemas.openxmlformats.org/officeDocument/2006/relationships/hyperlink" Target="mailto:hello@scottishhumanrights.com?subject=Human%20Rights%20Budget%20Work" TargetMode="External"/><Relationship Id="rId10" Type="http://schemas.openxmlformats.org/officeDocument/2006/relationships/image" Target="media/image2.png"/><Relationship Id="rId19" Type="http://schemas.openxmlformats.org/officeDocument/2006/relationships/hyperlink" Target="http://www.scottishhumanrights.com/economic-social-cultural-rights/human-rights-budget-work/"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parliament.scot/parliamentarybusiness/CurrentCommittees/106453.aspx" TargetMode="External"/><Relationship Id="rId22" Type="http://schemas.openxmlformats.org/officeDocument/2006/relationships/hyperlink" Target="http://www.scottishhumanrights.com/media/1882/shrc-response-to-scottish-government-consultation-on-devolved-tax-policy-framework.docx" TargetMode="External"/><Relationship Id="rId27" Type="http://schemas.openxmlformats.org/officeDocument/2006/relationships/hyperlink" Target="https://www.gla.ac.uk/schools/socialpolitical/staff/joannaferrie/"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consultationinstitute.org/consultation-charter-7-best-practice-principles/" TargetMode="External"/><Relationship Id="rId13" Type="http://schemas.openxmlformats.org/officeDocument/2006/relationships/hyperlink" Target="https://nationalperformance.gov.scot/national-outcomes" TargetMode="External"/><Relationship Id="rId18" Type="http://schemas.openxmlformats.org/officeDocument/2006/relationships/hyperlink" Target="http://www.scottishhumanrights.com/economic-social-cultural-rights/human-rights-budget-work/" TargetMode="External"/><Relationship Id="rId3" Type="http://schemas.openxmlformats.org/officeDocument/2006/relationships/hyperlink" Target="http://www.scottishhumanrights.com/rights-in-practice/human-rights-based-approach/" TargetMode="External"/><Relationship Id="rId21" Type="http://schemas.openxmlformats.org/officeDocument/2006/relationships/hyperlink" Target="http://www.scottishhumanrights.com/media/1882/shrc-response-to-scottish-government-consultation-on-devolved-tax-policy-framework.docx" TargetMode="External"/><Relationship Id="rId7" Type="http://schemas.openxmlformats.org/officeDocument/2006/relationships/hyperlink" Target="https://www.internationalbudget.org/open-budget-survey/" TargetMode="External"/><Relationship Id="rId12" Type="http://schemas.openxmlformats.org/officeDocument/2006/relationships/hyperlink" Target="https://www.gov.scot/groups/equality-budget-advisory-group/" TargetMode="External"/><Relationship Id="rId17" Type="http://schemas.openxmlformats.org/officeDocument/2006/relationships/hyperlink" Target="http://www.legislation.gov.uk/ukpga/2016/11/contents" TargetMode="External"/><Relationship Id="rId2" Type="http://schemas.openxmlformats.org/officeDocument/2006/relationships/hyperlink" Target="http://www.parliament.scot/S5_Finance/General%20Documents/Budget_guidance_final.pdf" TargetMode="External"/><Relationship Id="rId16" Type="http://schemas.openxmlformats.org/officeDocument/2006/relationships/hyperlink" Target="http://www.legislation.gov.uk/ukpga/2012/11/section/25/enacted" TargetMode="External"/><Relationship Id="rId20" Type="http://schemas.openxmlformats.org/officeDocument/2006/relationships/hyperlink" Target="http://www.scottishhumanrights.com/media/1842/human-rights-budgeting-150319-presentation-whole.pdf" TargetMode="External"/><Relationship Id="rId1" Type="http://schemas.openxmlformats.org/officeDocument/2006/relationships/hyperlink" Target="https://www.flac.ie/download/pdf/flac_briefing_on_human_rights_approach_to_budgeting.pdf" TargetMode="External"/><Relationship Id="rId6" Type="http://schemas.openxmlformats.org/officeDocument/2006/relationships/hyperlink" Target="http://www.scottishhumanrights.com/economic-social-cultural-rights/human-rights-budgeting/" TargetMode="External"/><Relationship Id="rId11" Type="http://schemas.openxmlformats.org/officeDocument/2006/relationships/hyperlink" Target="https://www.parliament.scot/parliamentarybusiness/CurrentCommittees/106453.aspx" TargetMode="External"/><Relationship Id="rId5" Type="http://schemas.openxmlformats.org/officeDocument/2006/relationships/hyperlink" Target="https://www.internationalbudget.org/why-budget-work/role-of-civil-society-budget-work/" TargetMode="External"/><Relationship Id="rId15" Type="http://schemas.openxmlformats.org/officeDocument/2006/relationships/hyperlink" Target="https://humanrightsleadership.scot/" TargetMode="External"/><Relationship Id="rId10" Type="http://schemas.openxmlformats.org/officeDocument/2006/relationships/hyperlink" Target="http://www.scottishhumanrights.com/economic-social-cultural-rights/human-rights-budget-work/" TargetMode="External"/><Relationship Id="rId19" Type="http://schemas.openxmlformats.org/officeDocument/2006/relationships/hyperlink" Target="http://www.scottishhumanrights.com/media/1776/human-rights-budgeting-project-masterclass-presentation.pdf" TargetMode="External"/><Relationship Id="rId4" Type="http://schemas.openxmlformats.org/officeDocument/2006/relationships/hyperlink" Target="http://www.scottishhumanrights.com/media/1409/shrc_hrba_leaflet.pdf" TargetMode="External"/><Relationship Id="rId9" Type="http://schemas.openxmlformats.org/officeDocument/2006/relationships/hyperlink" Target="http://www.itspublicknowledge.info/ScottishPublicAuthorities/PublicationSchemes/TheModelPublicationScheme.aspx" TargetMode="External"/><Relationship Id="rId14" Type="http://schemas.openxmlformats.org/officeDocument/2006/relationships/hyperlink" Target="https://www2.gov.scot/Resource/0054/005464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11EEAD-8708-42E1-91EA-7E7D44F9E09C}">
  <ds:schemaRefs>
    <ds:schemaRef ds:uri="http://schemas.openxmlformats.org/officeDocument/2006/bibliography"/>
  </ds:schemaRefs>
</ds:datastoreItem>
</file>

<file path=customXml/itemProps2.xml><?xml version="1.0" encoding="utf-8"?>
<ds:datastoreItem xmlns:ds="http://schemas.openxmlformats.org/officeDocument/2006/customXml" ds:itemID="{39416A10-568B-4B6E-A966-7AEFABA49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20</Pages>
  <Words>3871</Words>
  <Characters>22068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Hosie</dc:creator>
  <cp:lastModifiedBy>Hutton E (Emma)</cp:lastModifiedBy>
  <cp:revision>6</cp:revision>
  <cp:lastPrinted>2019-06-11T22:29:00Z</cp:lastPrinted>
  <dcterms:created xsi:type="dcterms:W3CDTF">2019-08-09T10:56:00Z</dcterms:created>
  <dcterms:modified xsi:type="dcterms:W3CDTF">2019-09-03T10:32:00Z</dcterms:modified>
</cp:coreProperties>
</file>