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B52DC" w14:textId="084DE754" w:rsidR="00F93D0B" w:rsidRPr="00470E94" w:rsidRDefault="00F93D0B" w:rsidP="00F93D0B">
      <w:pPr>
        <w:pStyle w:val="Title-subsections"/>
        <w:spacing w:before="1680"/>
        <w:rPr>
          <w:rFonts w:ascii="Georgia" w:hAnsi="Georgia"/>
          <w:sz w:val="100"/>
          <w:szCs w:val="100"/>
        </w:rPr>
      </w:pPr>
      <w:bookmarkStart w:id="0" w:name="_Toc474325238"/>
      <w:bookmarkStart w:id="1" w:name="_Toc467669706"/>
      <w:bookmarkStart w:id="2" w:name="_GoBack"/>
      <w:bookmarkEnd w:id="2"/>
      <w:r w:rsidRPr="00470E94">
        <w:rPr>
          <w:rFonts w:ascii="Georgia" w:hAnsi="Georgia"/>
          <w:sz w:val="100"/>
          <w:szCs w:val="100"/>
        </w:rPr>
        <w:t>Disability rights in Scotland</w:t>
      </w:r>
    </w:p>
    <w:p w14:paraId="2E20CF8F" w14:textId="5976DEA8" w:rsidR="00932006" w:rsidRPr="00711EA4" w:rsidRDefault="006D08F8" w:rsidP="00F93D0B">
      <w:pPr>
        <w:pStyle w:val="Title-chaptergrey"/>
        <w:rPr>
          <w:b/>
          <w:color w:val="D40F7D"/>
          <w:sz w:val="72"/>
          <w:szCs w:val="72"/>
        </w:rPr>
      </w:pPr>
      <w:r w:rsidRPr="0072695A">
        <w:rPr>
          <w:color w:val="0179C2"/>
          <w:sz w:val="72"/>
          <w:szCs w:val="72"/>
        </w:rPr>
        <w:t>Supplementary submission</w:t>
      </w:r>
      <w:r w:rsidR="000F704A" w:rsidRPr="0072695A">
        <w:rPr>
          <w:color w:val="0179C2"/>
          <w:sz w:val="72"/>
          <w:szCs w:val="72"/>
        </w:rPr>
        <w:t xml:space="preserve"> </w:t>
      </w:r>
      <w:r w:rsidR="00932006" w:rsidRPr="0072695A">
        <w:rPr>
          <w:color w:val="0179C2"/>
          <w:sz w:val="72"/>
          <w:szCs w:val="72"/>
        </w:rPr>
        <w:t>to inform the CRPD List of Issues on the UK</w:t>
      </w:r>
      <w:bookmarkEnd w:id="0"/>
    </w:p>
    <w:p w14:paraId="72C545B3" w14:textId="40312FB6" w:rsidR="00711EA4" w:rsidRDefault="00711EA4">
      <w:pPr>
        <w:spacing w:after="0"/>
      </w:pPr>
    </w:p>
    <w:p w14:paraId="3A00368E" w14:textId="5E33AC15" w:rsidR="00AB4E5A" w:rsidRDefault="00AB4E5A">
      <w:pPr>
        <w:spacing w:after="0"/>
      </w:pPr>
    </w:p>
    <w:p w14:paraId="28B75784" w14:textId="5A7D42BF" w:rsidR="00AB4E5A" w:rsidRDefault="00AB4E5A">
      <w:pPr>
        <w:spacing w:after="0"/>
      </w:pPr>
    </w:p>
    <w:p w14:paraId="12768FDA" w14:textId="77777777" w:rsidR="00470E94" w:rsidRDefault="00470E94">
      <w:pPr>
        <w:spacing w:after="0"/>
      </w:pPr>
    </w:p>
    <w:p w14:paraId="09EEEB5D" w14:textId="2DC7F2E7" w:rsidR="00AB4E5A" w:rsidRDefault="00AB4E5A">
      <w:pPr>
        <w:spacing w:after="0"/>
      </w:pPr>
    </w:p>
    <w:p w14:paraId="6ABE5085" w14:textId="2223FEE5" w:rsidR="00AB4E5A" w:rsidRDefault="00AB4E5A">
      <w:pPr>
        <w:spacing w:after="0"/>
      </w:pPr>
    </w:p>
    <w:p w14:paraId="59F66557" w14:textId="77777777" w:rsidR="00AB4E5A" w:rsidRDefault="00AB4E5A">
      <w:pPr>
        <w:spacing w:after="0"/>
      </w:pPr>
    </w:p>
    <w:p w14:paraId="6A82A241" w14:textId="77777777" w:rsidR="0004036B" w:rsidRDefault="0004036B">
      <w:pPr>
        <w:spacing w:after="0"/>
      </w:pPr>
    </w:p>
    <w:p w14:paraId="150FC909" w14:textId="188C20B7" w:rsidR="00711EA4" w:rsidRDefault="0004036B">
      <w:pPr>
        <w:spacing w:after="0"/>
      </w:pPr>
      <w:r>
        <w:rPr>
          <w:noProof/>
          <w:lang w:eastAsia="en-GB"/>
        </w:rPr>
        <w:drawing>
          <wp:anchor distT="0" distB="0" distL="114300" distR="114300" simplePos="0" relativeHeight="251663360" behindDoc="1" locked="0" layoutInCell="1" allowOverlap="1" wp14:anchorId="307BBF74" wp14:editId="57429795">
            <wp:simplePos x="0" y="0"/>
            <wp:positionH relativeFrom="column">
              <wp:posOffset>-98425</wp:posOffset>
            </wp:positionH>
            <wp:positionV relativeFrom="paragraph">
              <wp:posOffset>241300</wp:posOffset>
            </wp:positionV>
            <wp:extent cx="2498725" cy="6584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 Scotland logo r41 g56 b53 (#2938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8725" cy="658495"/>
                    </a:xfrm>
                    <a:prstGeom prst="rect">
                      <a:avLst/>
                    </a:prstGeom>
                  </pic:spPr>
                </pic:pic>
              </a:graphicData>
            </a:graphic>
            <wp14:sizeRelH relativeFrom="margin">
              <wp14:pctWidth>0</wp14:pctWidth>
            </wp14:sizeRelH>
            <wp14:sizeRelV relativeFrom="margin">
              <wp14:pctHeight>0</wp14:pctHeight>
            </wp14:sizeRelV>
          </wp:anchor>
        </w:drawing>
      </w:r>
      <w:r w:rsidRPr="0072695A">
        <w:rPr>
          <w:noProof/>
          <w:color w:val="0179C2"/>
          <w:lang w:eastAsia="en-GB"/>
        </w:rPr>
        <w:drawing>
          <wp:anchor distT="0" distB="0" distL="114300" distR="114300" simplePos="0" relativeHeight="251660288" behindDoc="0" locked="0" layoutInCell="1" allowOverlap="1" wp14:anchorId="468BE0CD" wp14:editId="064B19AF">
            <wp:simplePos x="0" y="0"/>
            <wp:positionH relativeFrom="margin">
              <wp:posOffset>4991735</wp:posOffset>
            </wp:positionH>
            <wp:positionV relativeFrom="paragraph">
              <wp:posOffset>91440</wp:posOffset>
            </wp:positionV>
            <wp:extent cx="1363980" cy="891540"/>
            <wp:effectExtent l="0" t="0" r="7620" b="3810"/>
            <wp:wrapThrough wrapText="bothSides">
              <wp:wrapPolygon edited="0">
                <wp:start x="0" y="0"/>
                <wp:lineTo x="0" y="21231"/>
                <wp:lineTo x="21419" y="21231"/>
                <wp:lineTo x="214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c-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3980" cy="891540"/>
                    </a:xfrm>
                    <a:prstGeom prst="rect">
                      <a:avLst/>
                    </a:prstGeom>
                  </pic:spPr>
                </pic:pic>
              </a:graphicData>
            </a:graphic>
          </wp:anchor>
        </w:drawing>
      </w:r>
    </w:p>
    <w:p w14:paraId="19A00C0E" w14:textId="4B33AD4C" w:rsidR="00711EA4" w:rsidRDefault="00711EA4">
      <w:pPr>
        <w:spacing w:after="0"/>
      </w:pPr>
    </w:p>
    <w:p w14:paraId="2BFB27E4" w14:textId="2C5C9AFC" w:rsidR="00711EA4" w:rsidRDefault="00711EA4">
      <w:pPr>
        <w:spacing w:after="0"/>
      </w:pPr>
    </w:p>
    <w:p w14:paraId="5D360F26" w14:textId="71589DD8" w:rsidR="00711EA4" w:rsidRDefault="00711EA4">
      <w:pPr>
        <w:spacing w:after="0"/>
      </w:pPr>
    </w:p>
    <w:p w14:paraId="7DEFFCEB" w14:textId="59072175" w:rsidR="00711EA4" w:rsidRDefault="00711EA4">
      <w:pPr>
        <w:spacing w:after="0"/>
      </w:pPr>
    </w:p>
    <w:p w14:paraId="340ACA04" w14:textId="43ED7ED8" w:rsidR="00711EA4" w:rsidRDefault="00711EA4">
      <w:pPr>
        <w:spacing w:after="0"/>
      </w:pPr>
    </w:p>
    <w:bookmarkStart w:id="3" w:name="_Toc474149534" w:displacedByCustomXml="next"/>
    <w:bookmarkStart w:id="4" w:name="_Toc474149192" w:displacedByCustomXml="next"/>
    <w:bookmarkStart w:id="5" w:name="_Toc474325239" w:displacedByCustomXml="next"/>
    <w:sdt>
      <w:sdtPr>
        <w:rPr>
          <w:rFonts w:ascii="Arial" w:eastAsia="Calibri" w:hAnsi="Arial"/>
          <w:bCs w:val="0"/>
          <w:color w:val="auto"/>
          <w:sz w:val="28"/>
          <w:szCs w:val="22"/>
        </w:rPr>
        <w:id w:val="-659309583"/>
        <w:docPartObj>
          <w:docPartGallery w:val="Table of Contents"/>
          <w:docPartUnique/>
        </w:docPartObj>
      </w:sdtPr>
      <w:sdtEndPr>
        <w:rPr>
          <w:b/>
          <w:noProof/>
        </w:rPr>
      </w:sdtEndPr>
      <w:sdtContent>
        <w:p w14:paraId="31BEC0BA" w14:textId="04A90115" w:rsidR="004E1028" w:rsidRPr="0004036B" w:rsidRDefault="00E92629" w:rsidP="0004036B">
          <w:pPr>
            <w:pStyle w:val="Title-chapterpurple"/>
            <w:rPr>
              <w:noProof/>
            </w:rPr>
          </w:pPr>
          <w:r w:rsidRPr="0072695A">
            <w:t>Contents</w:t>
          </w:r>
          <w:bookmarkEnd w:id="5"/>
          <w:bookmarkEnd w:id="4"/>
          <w:bookmarkEnd w:id="3"/>
          <w:r w:rsidR="004E1028">
            <w:fldChar w:fldCharType="begin"/>
          </w:r>
          <w:r w:rsidR="004E1028">
            <w:instrText xml:space="preserve"> TOC \o "1-4" \h \z \t "&gt; Title - subsections,4" </w:instrText>
          </w:r>
          <w:r w:rsidR="004E1028">
            <w:fldChar w:fldCharType="separate"/>
          </w:r>
        </w:p>
        <w:p w14:paraId="7DF46F11" w14:textId="29CC6CE2" w:rsidR="004E1028" w:rsidRPr="0004036B" w:rsidRDefault="00D30A1A" w:rsidP="0004036B">
          <w:pPr>
            <w:pStyle w:val="TOC1"/>
            <w:rPr>
              <w:rFonts w:asciiTheme="minorHAnsi" w:eastAsiaTheme="minorEastAsia" w:hAnsiTheme="minorHAnsi" w:cstheme="minorBidi"/>
              <w:sz w:val="22"/>
              <w:lang w:eastAsia="en-GB"/>
            </w:rPr>
          </w:pPr>
          <w:hyperlink w:anchor="_Toc474325240" w:history="1">
            <w:r w:rsidR="004E1028" w:rsidRPr="0004036B">
              <w:rPr>
                <w:rStyle w:val="Hyperlink"/>
              </w:rPr>
              <w:t>Introduction</w:t>
            </w:r>
            <w:r w:rsidR="004E1028" w:rsidRPr="0004036B">
              <w:rPr>
                <w:webHidden/>
              </w:rPr>
              <w:tab/>
            </w:r>
            <w:r w:rsidR="004E1028" w:rsidRPr="0004036B">
              <w:rPr>
                <w:webHidden/>
              </w:rPr>
              <w:fldChar w:fldCharType="begin"/>
            </w:r>
            <w:r w:rsidR="004E1028" w:rsidRPr="0004036B">
              <w:rPr>
                <w:webHidden/>
              </w:rPr>
              <w:instrText xml:space="preserve"> PAGEREF _Toc474325240 \h </w:instrText>
            </w:r>
            <w:r w:rsidR="004E1028" w:rsidRPr="0004036B">
              <w:rPr>
                <w:webHidden/>
              </w:rPr>
            </w:r>
            <w:r w:rsidR="004E1028" w:rsidRPr="0004036B">
              <w:rPr>
                <w:webHidden/>
              </w:rPr>
              <w:fldChar w:fldCharType="separate"/>
            </w:r>
            <w:r w:rsidR="00D20C23">
              <w:rPr>
                <w:webHidden/>
              </w:rPr>
              <w:t>3</w:t>
            </w:r>
            <w:r w:rsidR="004E1028" w:rsidRPr="0004036B">
              <w:rPr>
                <w:webHidden/>
              </w:rPr>
              <w:fldChar w:fldCharType="end"/>
            </w:r>
          </w:hyperlink>
        </w:p>
        <w:p w14:paraId="2555D4AA" w14:textId="404E9CE4"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41" w:history="1">
            <w:r w:rsidR="004E1028" w:rsidRPr="00420479">
              <w:rPr>
                <w:rStyle w:val="Hyperlink"/>
                <w:noProof/>
              </w:rPr>
              <w:t>UK constitutional arrangements – devolution of powers to Scotland</w:t>
            </w:r>
            <w:r w:rsidR="004E1028">
              <w:rPr>
                <w:noProof/>
                <w:webHidden/>
              </w:rPr>
              <w:tab/>
            </w:r>
            <w:r w:rsidR="004E1028">
              <w:rPr>
                <w:noProof/>
                <w:webHidden/>
              </w:rPr>
              <w:fldChar w:fldCharType="begin"/>
            </w:r>
            <w:r w:rsidR="004E1028">
              <w:rPr>
                <w:noProof/>
                <w:webHidden/>
              </w:rPr>
              <w:instrText xml:space="preserve"> PAGEREF _Toc474325241 \h </w:instrText>
            </w:r>
            <w:r w:rsidR="004E1028">
              <w:rPr>
                <w:noProof/>
                <w:webHidden/>
              </w:rPr>
            </w:r>
            <w:r w:rsidR="004E1028">
              <w:rPr>
                <w:noProof/>
                <w:webHidden/>
              </w:rPr>
              <w:fldChar w:fldCharType="separate"/>
            </w:r>
            <w:r w:rsidR="00D20C23">
              <w:rPr>
                <w:noProof/>
                <w:webHidden/>
              </w:rPr>
              <w:t>3</w:t>
            </w:r>
            <w:r w:rsidR="004E1028">
              <w:rPr>
                <w:noProof/>
                <w:webHidden/>
              </w:rPr>
              <w:fldChar w:fldCharType="end"/>
            </w:r>
          </w:hyperlink>
        </w:p>
        <w:p w14:paraId="68CC5067" w14:textId="3F793311"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42" w:history="1">
            <w:r w:rsidR="004E1028" w:rsidRPr="00420479">
              <w:rPr>
                <w:rStyle w:val="Hyperlink"/>
                <w:noProof/>
              </w:rPr>
              <w:t>How to read this document</w:t>
            </w:r>
            <w:r w:rsidR="004E1028">
              <w:rPr>
                <w:noProof/>
                <w:webHidden/>
              </w:rPr>
              <w:tab/>
            </w:r>
            <w:r w:rsidR="004E1028">
              <w:rPr>
                <w:noProof/>
                <w:webHidden/>
              </w:rPr>
              <w:fldChar w:fldCharType="begin"/>
            </w:r>
            <w:r w:rsidR="004E1028">
              <w:rPr>
                <w:noProof/>
                <w:webHidden/>
              </w:rPr>
              <w:instrText xml:space="preserve"> PAGEREF _Toc474325242 \h </w:instrText>
            </w:r>
            <w:r w:rsidR="004E1028">
              <w:rPr>
                <w:noProof/>
                <w:webHidden/>
              </w:rPr>
            </w:r>
            <w:r w:rsidR="004E1028">
              <w:rPr>
                <w:noProof/>
                <w:webHidden/>
              </w:rPr>
              <w:fldChar w:fldCharType="separate"/>
            </w:r>
            <w:r w:rsidR="00D20C23">
              <w:rPr>
                <w:noProof/>
                <w:webHidden/>
              </w:rPr>
              <w:t>3</w:t>
            </w:r>
            <w:r w:rsidR="004E1028">
              <w:rPr>
                <w:noProof/>
                <w:webHidden/>
              </w:rPr>
              <w:fldChar w:fldCharType="end"/>
            </w:r>
          </w:hyperlink>
        </w:p>
        <w:p w14:paraId="013566AC" w14:textId="5DE480A5" w:rsidR="004E1028" w:rsidRDefault="00D30A1A" w:rsidP="0004036B">
          <w:pPr>
            <w:pStyle w:val="TOC1"/>
            <w:rPr>
              <w:rFonts w:asciiTheme="minorHAnsi" w:eastAsiaTheme="minorEastAsia" w:hAnsiTheme="minorHAnsi" w:cstheme="minorBidi"/>
              <w:sz w:val="22"/>
              <w:lang w:eastAsia="en-GB"/>
            </w:rPr>
          </w:pPr>
          <w:hyperlink w:anchor="_Toc474325243" w:history="1">
            <w:r w:rsidR="004E1028" w:rsidRPr="00420479">
              <w:rPr>
                <w:rStyle w:val="Hyperlink"/>
                <w:lang w:val="en-US" w:eastAsia="ja-JP"/>
              </w:rPr>
              <w:t>Executive summary</w:t>
            </w:r>
            <w:r w:rsidR="004E1028">
              <w:rPr>
                <w:webHidden/>
              </w:rPr>
              <w:tab/>
            </w:r>
            <w:r w:rsidR="004E1028">
              <w:rPr>
                <w:webHidden/>
              </w:rPr>
              <w:fldChar w:fldCharType="begin"/>
            </w:r>
            <w:r w:rsidR="004E1028">
              <w:rPr>
                <w:webHidden/>
              </w:rPr>
              <w:instrText xml:space="preserve"> PAGEREF _Toc474325243 \h </w:instrText>
            </w:r>
            <w:r w:rsidR="004E1028">
              <w:rPr>
                <w:webHidden/>
              </w:rPr>
            </w:r>
            <w:r w:rsidR="004E1028">
              <w:rPr>
                <w:webHidden/>
              </w:rPr>
              <w:fldChar w:fldCharType="separate"/>
            </w:r>
            <w:r w:rsidR="00D20C23">
              <w:rPr>
                <w:webHidden/>
              </w:rPr>
              <w:t>5</w:t>
            </w:r>
            <w:r w:rsidR="004E1028">
              <w:rPr>
                <w:webHidden/>
              </w:rPr>
              <w:fldChar w:fldCharType="end"/>
            </w:r>
          </w:hyperlink>
        </w:p>
        <w:p w14:paraId="2FA61572" w14:textId="1B457E11" w:rsidR="004E1028" w:rsidRDefault="00D30A1A" w:rsidP="0004036B">
          <w:pPr>
            <w:pStyle w:val="TOC1"/>
            <w:rPr>
              <w:rFonts w:asciiTheme="minorHAnsi" w:eastAsiaTheme="minorEastAsia" w:hAnsiTheme="minorHAnsi" w:cstheme="minorBidi"/>
              <w:sz w:val="22"/>
              <w:lang w:eastAsia="en-GB"/>
            </w:rPr>
          </w:pPr>
          <w:hyperlink w:anchor="_Toc474325253" w:history="1">
            <w:r w:rsidR="004E1028" w:rsidRPr="00420479">
              <w:rPr>
                <w:rStyle w:val="Hyperlink"/>
              </w:rPr>
              <w:t xml:space="preserve">Disability rights in Scotland: Supplementary submission to inform the </w:t>
            </w:r>
            <w:r w:rsidR="004E1028">
              <w:rPr>
                <w:rStyle w:val="Hyperlink"/>
              </w:rPr>
              <w:br/>
            </w:r>
            <w:r w:rsidR="004E1028" w:rsidRPr="00420479">
              <w:rPr>
                <w:rStyle w:val="Hyperlink"/>
              </w:rPr>
              <w:t>CRPD List of Issues on the UK</w:t>
            </w:r>
            <w:r w:rsidR="004E1028">
              <w:rPr>
                <w:webHidden/>
              </w:rPr>
              <w:tab/>
            </w:r>
            <w:r w:rsidR="004E1028">
              <w:rPr>
                <w:webHidden/>
              </w:rPr>
              <w:fldChar w:fldCharType="begin"/>
            </w:r>
            <w:r w:rsidR="004E1028">
              <w:rPr>
                <w:webHidden/>
              </w:rPr>
              <w:instrText xml:space="preserve"> PAGEREF _Toc474325253 \h </w:instrText>
            </w:r>
            <w:r w:rsidR="004E1028">
              <w:rPr>
                <w:webHidden/>
              </w:rPr>
            </w:r>
            <w:r w:rsidR="004E1028">
              <w:rPr>
                <w:webHidden/>
              </w:rPr>
              <w:fldChar w:fldCharType="separate"/>
            </w:r>
            <w:r w:rsidR="00D20C23">
              <w:rPr>
                <w:webHidden/>
              </w:rPr>
              <w:t>8</w:t>
            </w:r>
            <w:r w:rsidR="004E1028">
              <w:rPr>
                <w:webHidden/>
              </w:rPr>
              <w:fldChar w:fldCharType="end"/>
            </w:r>
          </w:hyperlink>
        </w:p>
        <w:p w14:paraId="119194E7" w14:textId="6D965A9E"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54" w:history="1">
            <w:r w:rsidR="004E1028" w:rsidRPr="00420479">
              <w:rPr>
                <w:rStyle w:val="Hyperlink"/>
                <w:noProof/>
              </w:rPr>
              <w:t xml:space="preserve">Enhancing the status of international human rights in domestic law </w:t>
            </w:r>
            <w:r w:rsidR="004E1028">
              <w:rPr>
                <w:rStyle w:val="Hyperlink"/>
                <w:noProof/>
              </w:rPr>
              <w:br/>
            </w:r>
            <w:r w:rsidR="004E1028" w:rsidRPr="00420479">
              <w:rPr>
                <w:rStyle w:val="Hyperlink"/>
                <w:noProof/>
              </w:rPr>
              <w:t>(Articles 3, 4)</w:t>
            </w:r>
            <w:r w:rsidR="004E1028">
              <w:rPr>
                <w:noProof/>
                <w:webHidden/>
              </w:rPr>
              <w:tab/>
            </w:r>
            <w:r w:rsidR="004E1028">
              <w:rPr>
                <w:noProof/>
                <w:webHidden/>
              </w:rPr>
              <w:fldChar w:fldCharType="begin"/>
            </w:r>
            <w:r w:rsidR="004E1028">
              <w:rPr>
                <w:noProof/>
                <w:webHidden/>
              </w:rPr>
              <w:instrText xml:space="preserve"> PAGEREF _Toc474325254 \h </w:instrText>
            </w:r>
            <w:r w:rsidR="004E1028">
              <w:rPr>
                <w:noProof/>
                <w:webHidden/>
              </w:rPr>
            </w:r>
            <w:r w:rsidR="004E1028">
              <w:rPr>
                <w:noProof/>
                <w:webHidden/>
              </w:rPr>
              <w:fldChar w:fldCharType="separate"/>
            </w:r>
            <w:r w:rsidR="00D20C23">
              <w:rPr>
                <w:noProof/>
                <w:webHidden/>
              </w:rPr>
              <w:t>8</w:t>
            </w:r>
            <w:r w:rsidR="004E1028">
              <w:rPr>
                <w:noProof/>
                <w:webHidden/>
              </w:rPr>
              <w:fldChar w:fldCharType="end"/>
            </w:r>
          </w:hyperlink>
        </w:p>
        <w:p w14:paraId="190A1745" w14:textId="0296D89F"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55" w:history="1">
            <w:r w:rsidR="004E1028" w:rsidRPr="00420479">
              <w:rPr>
                <w:rStyle w:val="Hyperlink"/>
                <w:noProof/>
              </w:rPr>
              <w:t>Implementation of CRPD</w:t>
            </w:r>
            <w:r w:rsidR="004E1028">
              <w:rPr>
                <w:noProof/>
                <w:webHidden/>
              </w:rPr>
              <w:tab/>
            </w:r>
            <w:r w:rsidR="004E1028">
              <w:rPr>
                <w:noProof/>
                <w:webHidden/>
              </w:rPr>
              <w:fldChar w:fldCharType="begin"/>
            </w:r>
            <w:r w:rsidR="004E1028">
              <w:rPr>
                <w:noProof/>
                <w:webHidden/>
              </w:rPr>
              <w:instrText xml:space="preserve"> PAGEREF _Toc474325255 \h </w:instrText>
            </w:r>
            <w:r w:rsidR="004E1028">
              <w:rPr>
                <w:noProof/>
                <w:webHidden/>
              </w:rPr>
            </w:r>
            <w:r w:rsidR="004E1028">
              <w:rPr>
                <w:noProof/>
                <w:webHidden/>
              </w:rPr>
              <w:fldChar w:fldCharType="separate"/>
            </w:r>
            <w:r w:rsidR="00D20C23">
              <w:rPr>
                <w:noProof/>
                <w:webHidden/>
              </w:rPr>
              <w:t>8</w:t>
            </w:r>
            <w:r w:rsidR="004E1028">
              <w:rPr>
                <w:noProof/>
                <w:webHidden/>
              </w:rPr>
              <w:fldChar w:fldCharType="end"/>
            </w:r>
          </w:hyperlink>
        </w:p>
        <w:p w14:paraId="332B7222" w14:textId="2E75E0A9"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56" w:history="1">
            <w:r w:rsidR="004E1028" w:rsidRPr="00420479">
              <w:rPr>
                <w:rStyle w:val="Hyperlink"/>
                <w:noProof/>
              </w:rPr>
              <w:t>Equality and non-discrimination</w:t>
            </w:r>
            <w:r w:rsidR="004E1028">
              <w:rPr>
                <w:noProof/>
                <w:webHidden/>
              </w:rPr>
              <w:tab/>
            </w:r>
            <w:r w:rsidR="004E1028">
              <w:rPr>
                <w:noProof/>
                <w:webHidden/>
              </w:rPr>
              <w:fldChar w:fldCharType="begin"/>
            </w:r>
            <w:r w:rsidR="004E1028">
              <w:rPr>
                <w:noProof/>
                <w:webHidden/>
              </w:rPr>
              <w:instrText xml:space="preserve"> PAGEREF _Toc474325256 \h </w:instrText>
            </w:r>
            <w:r w:rsidR="004E1028">
              <w:rPr>
                <w:noProof/>
                <w:webHidden/>
              </w:rPr>
            </w:r>
            <w:r w:rsidR="004E1028">
              <w:rPr>
                <w:noProof/>
                <w:webHidden/>
              </w:rPr>
              <w:fldChar w:fldCharType="separate"/>
            </w:r>
            <w:r w:rsidR="00D20C23">
              <w:rPr>
                <w:noProof/>
                <w:webHidden/>
              </w:rPr>
              <w:t>8</w:t>
            </w:r>
            <w:r w:rsidR="004E1028">
              <w:rPr>
                <w:noProof/>
                <w:webHidden/>
              </w:rPr>
              <w:fldChar w:fldCharType="end"/>
            </w:r>
          </w:hyperlink>
        </w:p>
        <w:p w14:paraId="24C64171" w14:textId="36B274F0"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57" w:history="1">
            <w:r w:rsidR="004E1028" w:rsidRPr="00420479">
              <w:rPr>
                <w:rStyle w:val="Hyperlink"/>
                <w:noProof/>
              </w:rPr>
              <w:t>Equal opportunities (Articles 4, 5)</w:t>
            </w:r>
            <w:r w:rsidR="004E1028">
              <w:rPr>
                <w:noProof/>
                <w:webHidden/>
              </w:rPr>
              <w:tab/>
            </w:r>
            <w:r w:rsidR="004E1028">
              <w:rPr>
                <w:noProof/>
                <w:webHidden/>
              </w:rPr>
              <w:fldChar w:fldCharType="begin"/>
            </w:r>
            <w:r w:rsidR="004E1028">
              <w:rPr>
                <w:noProof/>
                <w:webHidden/>
              </w:rPr>
              <w:instrText xml:space="preserve"> PAGEREF _Toc474325257 \h </w:instrText>
            </w:r>
            <w:r w:rsidR="004E1028">
              <w:rPr>
                <w:noProof/>
                <w:webHidden/>
              </w:rPr>
            </w:r>
            <w:r w:rsidR="004E1028">
              <w:rPr>
                <w:noProof/>
                <w:webHidden/>
              </w:rPr>
              <w:fldChar w:fldCharType="separate"/>
            </w:r>
            <w:r w:rsidR="00D20C23">
              <w:rPr>
                <w:noProof/>
                <w:webHidden/>
              </w:rPr>
              <w:t>8</w:t>
            </w:r>
            <w:r w:rsidR="004E1028">
              <w:rPr>
                <w:noProof/>
                <w:webHidden/>
              </w:rPr>
              <w:fldChar w:fldCharType="end"/>
            </w:r>
          </w:hyperlink>
        </w:p>
        <w:p w14:paraId="64C963A4" w14:textId="02A1B53E"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58" w:history="1">
            <w:r w:rsidR="004E1028" w:rsidRPr="00420479">
              <w:rPr>
                <w:rStyle w:val="Hyperlink"/>
                <w:noProof/>
              </w:rPr>
              <w:t>Accessibility (Articles 9)</w:t>
            </w:r>
            <w:r w:rsidR="004E1028">
              <w:rPr>
                <w:noProof/>
                <w:webHidden/>
              </w:rPr>
              <w:tab/>
            </w:r>
            <w:r w:rsidR="004E1028">
              <w:rPr>
                <w:noProof/>
                <w:webHidden/>
              </w:rPr>
              <w:fldChar w:fldCharType="begin"/>
            </w:r>
            <w:r w:rsidR="004E1028">
              <w:rPr>
                <w:noProof/>
                <w:webHidden/>
              </w:rPr>
              <w:instrText xml:space="preserve"> PAGEREF _Toc474325258 \h </w:instrText>
            </w:r>
            <w:r w:rsidR="004E1028">
              <w:rPr>
                <w:noProof/>
                <w:webHidden/>
              </w:rPr>
            </w:r>
            <w:r w:rsidR="004E1028">
              <w:rPr>
                <w:noProof/>
                <w:webHidden/>
              </w:rPr>
              <w:fldChar w:fldCharType="separate"/>
            </w:r>
            <w:r w:rsidR="00D20C23">
              <w:rPr>
                <w:noProof/>
                <w:webHidden/>
              </w:rPr>
              <w:t>9</w:t>
            </w:r>
            <w:r w:rsidR="004E1028">
              <w:rPr>
                <w:noProof/>
                <w:webHidden/>
              </w:rPr>
              <w:fldChar w:fldCharType="end"/>
            </w:r>
          </w:hyperlink>
        </w:p>
        <w:p w14:paraId="1D007162" w14:textId="31542D87"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59" w:history="1">
            <w:r w:rsidR="004E1028" w:rsidRPr="00420479">
              <w:rPr>
                <w:rStyle w:val="Hyperlink"/>
                <w:noProof/>
              </w:rPr>
              <w:t>Housing adaptions</w:t>
            </w:r>
            <w:r w:rsidR="004E1028">
              <w:rPr>
                <w:noProof/>
                <w:webHidden/>
              </w:rPr>
              <w:tab/>
            </w:r>
            <w:r w:rsidR="004E1028">
              <w:rPr>
                <w:noProof/>
                <w:webHidden/>
              </w:rPr>
              <w:fldChar w:fldCharType="begin"/>
            </w:r>
            <w:r w:rsidR="004E1028">
              <w:rPr>
                <w:noProof/>
                <w:webHidden/>
              </w:rPr>
              <w:instrText xml:space="preserve"> PAGEREF _Toc474325259 \h </w:instrText>
            </w:r>
            <w:r w:rsidR="004E1028">
              <w:rPr>
                <w:noProof/>
                <w:webHidden/>
              </w:rPr>
            </w:r>
            <w:r w:rsidR="004E1028">
              <w:rPr>
                <w:noProof/>
                <w:webHidden/>
              </w:rPr>
              <w:fldChar w:fldCharType="separate"/>
            </w:r>
            <w:r w:rsidR="00D20C23">
              <w:rPr>
                <w:noProof/>
                <w:webHidden/>
              </w:rPr>
              <w:t>9</w:t>
            </w:r>
            <w:r w:rsidR="004E1028">
              <w:rPr>
                <w:noProof/>
                <w:webHidden/>
              </w:rPr>
              <w:fldChar w:fldCharType="end"/>
            </w:r>
          </w:hyperlink>
        </w:p>
        <w:p w14:paraId="350A782C" w14:textId="7817F0CA"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60" w:history="1">
            <w:r w:rsidR="004E1028" w:rsidRPr="00420479">
              <w:rPr>
                <w:rStyle w:val="Hyperlink"/>
                <w:noProof/>
              </w:rPr>
              <w:t xml:space="preserve">Independent and adequate standard of living and social protection </w:t>
            </w:r>
            <w:r w:rsidR="004E1028">
              <w:rPr>
                <w:rStyle w:val="Hyperlink"/>
                <w:noProof/>
              </w:rPr>
              <w:br/>
            </w:r>
            <w:r w:rsidR="004E1028" w:rsidRPr="00420479">
              <w:rPr>
                <w:rStyle w:val="Hyperlink"/>
                <w:noProof/>
              </w:rPr>
              <w:t>(Articles 19, 20, 26 and 28)</w:t>
            </w:r>
            <w:r w:rsidR="004E1028">
              <w:rPr>
                <w:noProof/>
                <w:webHidden/>
              </w:rPr>
              <w:tab/>
            </w:r>
            <w:r w:rsidR="004E1028">
              <w:rPr>
                <w:noProof/>
                <w:webHidden/>
              </w:rPr>
              <w:fldChar w:fldCharType="begin"/>
            </w:r>
            <w:r w:rsidR="004E1028">
              <w:rPr>
                <w:noProof/>
                <w:webHidden/>
              </w:rPr>
              <w:instrText xml:space="preserve"> PAGEREF _Toc474325260 \h </w:instrText>
            </w:r>
            <w:r w:rsidR="004E1028">
              <w:rPr>
                <w:noProof/>
                <w:webHidden/>
              </w:rPr>
            </w:r>
            <w:r w:rsidR="004E1028">
              <w:rPr>
                <w:noProof/>
                <w:webHidden/>
              </w:rPr>
              <w:fldChar w:fldCharType="separate"/>
            </w:r>
            <w:r w:rsidR="00D20C23">
              <w:rPr>
                <w:noProof/>
                <w:webHidden/>
              </w:rPr>
              <w:t>10</w:t>
            </w:r>
            <w:r w:rsidR="004E1028">
              <w:rPr>
                <w:noProof/>
                <w:webHidden/>
              </w:rPr>
              <w:fldChar w:fldCharType="end"/>
            </w:r>
          </w:hyperlink>
        </w:p>
        <w:p w14:paraId="6DB0F2F8" w14:textId="7FE4C9AC"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61" w:history="1">
            <w:r w:rsidR="004E1028" w:rsidRPr="00420479">
              <w:rPr>
                <w:rStyle w:val="Hyperlink"/>
                <w:noProof/>
              </w:rPr>
              <w:t>Social security</w:t>
            </w:r>
            <w:r w:rsidR="004E1028">
              <w:rPr>
                <w:noProof/>
                <w:webHidden/>
              </w:rPr>
              <w:tab/>
            </w:r>
            <w:r w:rsidR="004E1028">
              <w:rPr>
                <w:noProof/>
                <w:webHidden/>
              </w:rPr>
              <w:fldChar w:fldCharType="begin"/>
            </w:r>
            <w:r w:rsidR="004E1028">
              <w:rPr>
                <w:noProof/>
                <w:webHidden/>
              </w:rPr>
              <w:instrText xml:space="preserve"> PAGEREF _Toc474325261 \h </w:instrText>
            </w:r>
            <w:r w:rsidR="004E1028">
              <w:rPr>
                <w:noProof/>
                <w:webHidden/>
              </w:rPr>
            </w:r>
            <w:r w:rsidR="004E1028">
              <w:rPr>
                <w:noProof/>
                <w:webHidden/>
              </w:rPr>
              <w:fldChar w:fldCharType="separate"/>
            </w:r>
            <w:r w:rsidR="00D20C23">
              <w:rPr>
                <w:noProof/>
                <w:webHidden/>
              </w:rPr>
              <w:t>10</w:t>
            </w:r>
            <w:r w:rsidR="004E1028">
              <w:rPr>
                <w:noProof/>
                <w:webHidden/>
              </w:rPr>
              <w:fldChar w:fldCharType="end"/>
            </w:r>
          </w:hyperlink>
        </w:p>
        <w:p w14:paraId="3865FCC5" w14:textId="416E2266"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62" w:history="1">
            <w:r w:rsidR="004E1028" w:rsidRPr="00420479">
              <w:rPr>
                <w:rStyle w:val="Hyperlink"/>
                <w:noProof/>
              </w:rPr>
              <w:t>Self-directed support</w:t>
            </w:r>
            <w:r w:rsidR="004E1028">
              <w:rPr>
                <w:noProof/>
                <w:webHidden/>
              </w:rPr>
              <w:tab/>
            </w:r>
            <w:r w:rsidR="004E1028">
              <w:rPr>
                <w:noProof/>
                <w:webHidden/>
              </w:rPr>
              <w:fldChar w:fldCharType="begin"/>
            </w:r>
            <w:r w:rsidR="004E1028">
              <w:rPr>
                <w:noProof/>
                <w:webHidden/>
              </w:rPr>
              <w:instrText xml:space="preserve"> PAGEREF _Toc474325262 \h </w:instrText>
            </w:r>
            <w:r w:rsidR="004E1028">
              <w:rPr>
                <w:noProof/>
                <w:webHidden/>
              </w:rPr>
            </w:r>
            <w:r w:rsidR="004E1028">
              <w:rPr>
                <w:noProof/>
                <w:webHidden/>
              </w:rPr>
              <w:fldChar w:fldCharType="separate"/>
            </w:r>
            <w:r w:rsidR="00D20C23">
              <w:rPr>
                <w:noProof/>
                <w:webHidden/>
              </w:rPr>
              <w:t>10</w:t>
            </w:r>
            <w:r w:rsidR="004E1028">
              <w:rPr>
                <w:noProof/>
                <w:webHidden/>
              </w:rPr>
              <w:fldChar w:fldCharType="end"/>
            </w:r>
          </w:hyperlink>
        </w:p>
        <w:p w14:paraId="3B9EE1F7" w14:textId="4FFC4B46"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63" w:history="1">
            <w:r w:rsidR="004E1028" w:rsidRPr="00420479">
              <w:rPr>
                <w:rStyle w:val="Hyperlink"/>
                <w:noProof/>
              </w:rPr>
              <w:t>Employment (Article 27)</w:t>
            </w:r>
            <w:r w:rsidR="004E1028">
              <w:rPr>
                <w:noProof/>
                <w:webHidden/>
              </w:rPr>
              <w:tab/>
            </w:r>
            <w:r w:rsidR="004E1028">
              <w:rPr>
                <w:noProof/>
                <w:webHidden/>
              </w:rPr>
              <w:fldChar w:fldCharType="begin"/>
            </w:r>
            <w:r w:rsidR="004E1028">
              <w:rPr>
                <w:noProof/>
                <w:webHidden/>
              </w:rPr>
              <w:instrText xml:space="preserve"> PAGEREF _Toc474325263 \h </w:instrText>
            </w:r>
            <w:r w:rsidR="004E1028">
              <w:rPr>
                <w:noProof/>
                <w:webHidden/>
              </w:rPr>
            </w:r>
            <w:r w:rsidR="004E1028">
              <w:rPr>
                <w:noProof/>
                <w:webHidden/>
              </w:rPr>
              <w:fldChar w:fldCharType="separate"/>
            </w:r>
            <w:r w:rsidR="00D20C23">
              <w:rPr>
                <w:noProof/>
                <w:webHidden/>
              </w:rPr>
              <w:t>11</w:t>
            </w:r>
            <w:r w:rsidR="004E1028">
              <w:rPr>
                <w:noProof/>
                <w:webHidden/>
              </w:rPr>
              <w:fldChar w:fldCharType="end"/>
            </w:r>
          </w:hyperlink>
        </w:p>
        <w:p w14:paraId="594F96BF" w14:textId="2DE3FC5E"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64" w:history="1">
            <w:r w:rsidR="004E1028" w:rsidRPr="00420479">
              <w:rPr>
                <w:rStyle w:val="Hyperlink"/>
                <w:noProof/>
              </w:rPr>
              <w:t>Employment support for people on Compulsory Treatment Orders</w:t>
            </w:r>
            <w:r w:rsidR="004E1028">
              <w:rPr>
                <w:noProof/>
                <w:webHidden/>
              </w:rPr>
              <w:tab/>
            </w:r>
            <w:r w:rsidR="004E1028">
              <w:rPr>
                <w:noProof/>
                <w:webHidden/>
              </w:rPr>
              <w:fldChar w:fldCharType="begin"/>
            </w:r>
            <w:r w:rsidR="004E1028">
              <w:rPr>
                <w:noProof/>
                <w:webHidden/>
              </w:rPr>
              <w:instrText xml:space="preserve"> PAGEREF _Toc474325264 \h </w:instrText>
            </w:r>
            <w:r w:rsidR="004E1028">
              <w:rPr>
                <w:noProof/>
                <w:webHidden/>
              </w:rPr>
            </w:r>
            <w:r w:rsidR="004E1028">
              <w:rPr>
                <w:noProof/>
                <w:webHidden/>
              </w:rPr>
              <w:fldChar w:fldCharType="separate"/>
            </w:r>
            <w:r w:rsidR="00D20C23">
              <w:rPr>
                <w:noProof/>
                <w:webHidden/>
              </w:rPr>
              <w:t>11</w:t>
            </w:r>
            <w:r w:rsidR="004E1028">
              <w:rPr>
                <w:noProof/>
                <w:webHidden/>
              </w:rPr>
              <w:fldChar w:fldCharType="end"/>
            </w:r>
          </w:hyperlink>
        </w:p>
        <w:p w14:paraId="5D570B4E" w14:textId="5293BFE9"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65" w:history="1">
            <w:r w:rsidR="004E1028" w:rsidRPr="00420479">
              <w:rPr>
                <w:rStyle w:val="Hyperlink"/>
                <w:noProof/>
              </w:rPr>
              <w:t>Education (Articles 24, 7)</w:t>
            </w:r>
            <w:r w:rsidR="004E1028">
              <w:rPr>
                <w:noProof/>
                <w:webHidden/>
              </w:rPr>
              <w:tab/>
            </w:r>
            <w:r w:rsidR="004E1028">
              <w:rPr>
                <w:noProof/>
                <w:webHidden/>
              </w:rPr>
              <w:fldChar w:fldCharType="begin"/>
            </w:r>
            <w:r w:rsidR="004E1028">
              <w:rPr>
                <w:noProof/>
                <w:webHidden/>
              </w:rPr>
              <w:instrText xml:space="preserve"> PAGEREF _Toc474325265 \h </w:instrText>
            </w:r>
            <w:r w:rsidR="004E1028">
              <w:rPr>
                <w:noProof/>
                <w:webHidden/>
              </w:rPr>
            </w:r>
            <w:r w:rsidR="004E1028">
              <w:rPr>
                <w:noProof/>
                <w:webHidden/>
              </w:rPr>
              <w:fldChar w:fldCharType="separate"/>
            </w:r>
            <w:r w:rsidR="00D20C23">
              <w:rPr>
                <w:noProof/>
                <w:webHidden/>
              </w:rPr>
              <w:t>12</w:t>
            </w:r>
            <w:r w:rsidR="004E1028">
              <w:rPr>
                <w:noProof/>
                <w:webHidden/>
              </w:rPr>
              <w:fldChar w:fldCharType="end"/>
            </w:r>
          </w:hyperlink>
        </w:p>
        <w:p w14:paraId="6F599B15" w14:textId="6A556E36"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66" w:history="1">
            <w:r w:rsidR="004E1028" w:rsidRPr="00420479">
              <w:rPr>
                <w:rStyle w:val="Hyperlink"/>
                <w:noProof/>
              </w:rPr>
              <w:t>Accessibility strategies</w:t>
            </w:r>
            <w:r w:rsidR="004E1028">
              <w:rPr>
                <w:noProof/>
                <w:webHidden/>
              </w:rPr>
              <w:tab/>
            </w:r>
            <w:r w:rsidR="004E1028">
              <w:rPr>
                <w:noProof/>
                <w:webHidden/>
              </w:rPr>
              <w:fldChar w:fldCharType="begin"/>
            </w:r>
            <w:r w:rsidR="004E1028">
              <w:rPr>
                <w:noProof/>
                <w:webHidden/>
              </w:rPr>
              <w:instrText xml:space="preserve"> PAGEREF _Toc474325266 \h </w:instrText>
            </w:r>
            <w:r w:rsidR="004E1028">
              <w:rPr>
                <w:noProof/>
                <w:webHidden/>
              </w:rPr>
            </w:r>
            <w:r w:rsidR="004E1028">
              <w:rPr>
                <w:noProof/>
                <w:webHidden/>
              </w:rPr>
              <w:fldChar w:fldCharType="separate"/>
            </w:r>
            <w:r w:rsidR="00D20C23">
              <w:rPr>
                <w:noProof/>
                <w:webHidden/>
              </w:rPr>
              <w:t>12</w:t>
            </w:r>
            <w:r w:rsidR="004E1028">
              <w:rPr>
                <w:noProof/>
                <w:webHidden/>
              </w:rPr>
              <w:fldChar w:fldCharType="end"/>
            </w:r>
          </w:hyperlink>
        </w:p>
        <w:p w14:paraId="5B9F561C" w14:textId="3D0BC49F"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67" w:history="1">
            <w:r w:rsidR="004E1028" w:rsidRPr="00420479">
              <w:rPr>
                <w:rStyle w:val="Hyperlink"/>
                <w:noProof/>
              </w:rPr>
              <w:t>Access to justice (Article 13, 12)</w:t>
            </w:r>
            <w:r w:rsidR="004E1028">
              <w:rPr>
                <w:noProof/>
                <w:webHidden/>
              </w:rPr>
              <w:tab/>
            </w:r>
            <w:r w:rsidR="004E1028">
              <w:rPr>
                <w:noProof/>
                <w:webHidden/>
              </w:rPr>
              <w:fldChar w:fldCharType="begin"/>
            </w:r>
            <w:r w:rsidR="004E1028">
              <w:rPr>
                <w:noProof/>
                <w:webHidden/>
              </w:rPr>
              <w:instrText xml:space="preserve"> PAGEREF _Toc474325267 \h </w:instrText>
            </w:r>
            <w:r w:rsidR="004E1028">
              <w:rPr>
                <w:noProof/>
                <w:webHidden/>
              </w:rPr>
            </w:r>
            <w:r w:rsidR="004E1028">
              <w:rPr>
                <w:noProof/>
                <w:webHidden/>
              </w:rPr>
              <w:fldChar w:fldCharType="separate"/>
            </w:r>
            <w:r w:rsidR="00D20C23">
              <w:rPr>
                <w:noProof/>
                <w:webHidden/>
              </w:rPr>
              <w:t>12</w:t>
            </w:r>
            <w:r w:rsidR="004E1028">
              <w:rPr>
                <w:noProof/>
                <w:webHidden/>
              </w:rPr>
              <w:fldChar w:fldCharType="end"/>
            </w:r>
          </w:hyperlink>
        </w:p>
        <w:p w14:paraId="0AB75627" w14:textId="1ECF3F1C"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68" w:history="1">
            <w:r w:rsidR="004E1028" w:rsidRPr="00420479">
              <w:rPr>
                <w:rStyle w:val="Hyperlink"/>
                <w:noProof/>
              </w:rPr>
              <w:t>Proposed increases in court fees</w:t>
            </w:r>
            <w:r w:rsidR="004E1028">
              <w:rPr>
                <w:noProof/>
                <w:webHidden/>
              </w:rPr>
              <w:tab/>
            </w:r>
            <w:r w:rsidR="004E1028">
              <w:rPr>
                <w:noProof/>
                <w:webHidden/>
              </w:rPr>
              <w:fldChar w:fldCharType="begin"/>
            </w:r>
            <w:r w:rsidR="004E1028">
              <w:rPr>
                <w:noProof/>
                <w:webHidden/>
              </w:rPr>
              <w:instrText xml:space="preserve"> PAGEREF _Toc474325268 \h </w:instrText>
            </w:r>
            <w:r w:rsidR="004E1028">
              <w:rPr>
                <w:noProof/>
                <w:webHidden/>
              </w:rPr>
            </w:r>
            <w:r w:rsidR="004E1028">
              <w:rPr>
                <w:noProof/>
                <w:webHidden/>
              </w:rPr>
              <w:fldChar w:fldCharType="separate"/>
            </w:r>
            <w:r w:rsidR="00D20C23">
              <w:rPr>
                <w:noProof/>
                <w:webHidden/>
              </w:rPr>
              <w:t>12</w:t>
            </w:r>
            <w:r w:rsidR="004E1028">
              <w:rPr>
                <w:noProof/>
                <w:webHidden/>
              </w:rPr>
              <w:fldChar w:fldCharType="end"/>
            </w:r>
          </w:hyperlink>
        </w:p>
        <w:p w14:paraId="3670D1D0" w14:textId="206A37CF"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69" w:history="1">
            <w:r w:rsidR="004E1028" w:rsidRPr="00420479">
              <w:rPr>
                <w:rStyle w:val="Hyperlink"/>
                <w:noProof/>
              </w:rPr>
              <w:t>Confidence in the criminal justice system</w:t>
            </w:r>
            <w:r w:rsidR="004E1028">
              <w:rPr>
                <w:noProof/>
                <w:webHidden/>
              </w:rPr>
              <w:tab/>
            </w:r>
            <w:r w:rsidR="004E1028">
              <w:rPr>
                <w:noProof/>
                <w:webHidden/>
              </w:rPr>
              <w:fldChar w:fldCharType="begin"/>
            </w:r>
            <w:r w:rsidR="004E1028">
              <w:rPr>
                <w:noProof/>
                <w:webHidden/>
              </w:rPr>
              <w:instrText xml:space="preserve"> PAGEREF _Toc474325269 \h </w:instrText>
            </w:r>
            <w:r w:rsidR="004E1028">
              <w:rPr>
                <w:noProof/>
                <w:webHidden/>
              </w:rPr>
            </w:r>
            <w:r w:rsidR="004E1028">
              <w:rPr>
                <w:noProof/>
                <w:webHidden/>
              </w:rPr>
              <w:fldChar w:fldCharType="separate"/>
            </w:r>
            <w:r w:rsidR="00D20C23">
              <w:rPr>
                <w:noProof/>
                <w:webHidden/>
              </w:rPr>
              <w:t>13</w:t>
            </w:r>
            <w:r w:rsidR="004E1028">
              <w:rPr>
                <w:noProof/>
                <w:webHidden/>
              </w:rPr>
              <w:fldChar w:fldCharType="end"/>
            </w:r>
          </w:hyperlink>
        </w:p>
        <w:p w14:paraId="212DE285" w14:textId="044218A4"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70" w:history="1">
            <w:r w:rsidR="004E1028" w:rsidRPr="00420479">
              <w:rPr>
                <w:rStyle w:val="Hyperlink"/>
                <w:noProof/>
              </w:rPr>
              <w:t>Health and life (Articles 25, 10)</w:t>
            </w:r>
            <w:r w:rsidR="004E1028">
              <w:rPr>
                <w:noProof/>
                <w:webHidden/>
              </w:rPr>
              <w:tab/>
            </w:r>
            <w:r w:rsidR="004E1028">
              <w:rPr>
                <w:noProof/>
                <w:webHidden/>
              </w:rPr>
              <w:fldChar w:fldCharType="begin"/>
            </w:r>
            <w:r w:rsidR="004E1028">
              <w:rPr>
                <w:noProof/>
                <w:webHidden/>
              </w:rPr>
              <w:instrText xml:space="preserve"> PAGEREF _Toc474325270 \h </w:instrText>
            </w:r>
            <w:r w:rsidR="004E1028">
              <w:rPr>
                <w:noProof/>
                <w:webHidden/>
              </w:rPr>
            </w:r>
            <w:r w:rsidR="004E1028">
              <w:rPr>
                <w:noProof/>
                <w:webHidden/>
              </w:rPr>
              <w:fldChar w:fldCharType="separate"/>
            </w:r>
            <w:r w:rsidR="00D20C23">
              <w:rPr>
                <w:noProof/>
                <w:webHidden/>
              </w:rPr>
              <w:t>14</w:t>
            </w:r>
            <w:r w:rsidR="004E1028">
              <w:rPr>
                <w:noProof/>
                <w:webHidden/>
              </w:rPr>
              <w:fldChar w:fldCharType="end"/>
            </w:r>
          </w:hyperlink>
        </w:p>
        <w:p w14:paraId="7857C681" w14:textId="62F43796"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71" w:history="1">
            <w:r w:rsidR="004E1028" w:rsidRPr="00420479">
              <w:rPr>
                <w:rStyle w:val="Hyperlink"/>
                <w:noProof/>
              </w:rPr>
              <w:t>Mental Health strategy</w:t>
            </w:r>
            <w:r w:rsidR="004E1028">
              <w:rPr>
                <w:noProof/>
                <w:webHidden/>
              </w:rPr>
              <w:tab/>
            </w:r>
            <w:r w:rsidR="004E1028">
              <w:rPr>
                <w:noProof/>
                <w:webHidden/>
              </w:rPr>
              <w:fldChar w:fldCharType="begin"/>
            </w:r>
            <w:r w:rsidR="004E1028">
              <w:rPr>
                <w:noProof/>
                <w:webHidden/>
              </w:rPr>
              <w:instrText xml:space="preserve"> PAGEREF _Toc474325271 \h </w:instrText>
            </w:r>
            <w:r w:rsidR="004E1028">
              <w:rPr>
                <w:noProof/>
                <w:webHidden/>
              </w:rPr>
            </w:r>
            <w:r w:rsidR="004E1028">
              <w:rPr>
                <w:noProof/>
                <w:webHidden/>
              </w:rPr>
              <w:fldChar w:fldCharType="separate"/>
            </w:r>
            <w:r w:rsidR="00D20C23">
              <w:rPr>
                <w:noProof/>
                <w:webHidden/>
              </w:rPr>
              <w:t>14</w:t>
            </w:r>
            <w:r w:rsidR="004E1028">
              <w:rPr>
                <w:noProof/>
                <w:webHidden/>
              </w:rPr>
              <w:fldChar w:fldCharType="end"/>
            </w:r>
          </w:hyperlink>
        </w:p>
        <w:p w14:paraId="5A6739EC" w14:textId="43693709"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72" w:history="1">
            <w:r w:rsidR="004E1028" w:rsidRPr="00420479">
              <w:rPr>
                <w:rStyle w:val="Hyperlink"/>
                <w:noProof/>
              </w:rPr>
              <w:t>Mental health care</w:t>
            </w:r>
            <w:r w:rsidR="004E1028">
              <w:rPr>
                <w:noProof/>
                <w:webHidden/>
              </w:rPr>
              <w:tab/>
            </w:r>
            <w:r w:rsidR="004E1028">
              <w:rPr>
                <w:noProof/>
                <w:webHidden/>
              </w:rPr>
              <w:fldChar w:fldCharType="begin"/>
            </w:r>
            <w:r w:rsidR="004E1028">
              <w:rPr>
                <w:noProof/>
                <w:webHidden/>
              </w:rPr>
              <w:instrText xml:space="preserve"> PAGEREF _Toc474325272 \h </w:instrText>
            </w:r>
            <w:r w:rsidR="004E1028">
              <w:rPr>
                <w:noProof/>
                <w:webHidden/>
              </w:rPr>
            </w:r>
            <w:r w:rsidR="004E1028">
              <w:rPr>
                <w:noProof/>
                <w:webHidden/>
              </w:rPr>
              <w:fldChar w:fldCharType="separate"/>
            </w:r>
            <w:r w:rsidR="00D20C23">
              <w:rPr>
                <w:noProof/>
                <w:webHidden/>
              </w:rPr>
              <w:t>15</w:t>
            </w:r>
            <w:r w:rsidR="004E1028">
              <w:rPr>
                <w:noProof/>
                <w:webHidden/>
              </w:rPr>
              <w:fldChar w:fldCharType="end"/>
            </w:r>
          </w:hyperlink>
        </w:p>
        <w:p w14:paraId="5E8F2B6E" w14:textId="521D6CE9"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74" w:history="1">
            <w:r w:rsidR="004E1028" w:rsidRPr="00420479">
              <w:rPr>
                <w:rStyle w:val="Hyperlink"/>
                <w:noProof/>
              </w:rPr>
              <w:t>Access to community services</w:t>
            </w:r>
            <w:r w:rsidR="004E1028">
              <w:rPr>
                <w:noProof/>
                <w:webHidden/>
              </w:rPr>
              <w:tab/>
            </w:r>
            <w:r w:rsidR="004E1028">
              <w:rPr>
                <w:noProof/>
                <w:webHidden/>
              </w:rPr>
              <w:fldChar w:fldCharType="begin"/>
            </w:r>
            <w:r w:rsidR="004E1028">
              <w:rPr>
                <w:noProof/>
                <w:webHidden/>
              </w:rPr>
              <w:instrText xml:space="preserve"> PAGEREF _Toc474325274 \h </w:instrText>
            </w:r>
            <w:r w:rsidR="004E1028">
              <w:rPr>
                <w:noProof/>
                <w:webHidden/>
              </w:rPr>
            </w:r>
            <w:r w:rsidR="004E1028">
              <w:rPr>
                <w:noProof/>
                <w:webHidden/>
              </w:rPr>
              <w:fldChar w:fldCharType="separate"/>
            </w:r>
            <w:r w:rsidR="00D20C23">
              <w:rPr>
                <w:noProof/>
                <w:webHidden/>
              </w:rPr>
              <w:t>16</w:t>
            </w:r>
            <w:r w:rsidR="004E1028">
              <w:rPr>
                <w:noProof/>
                <w:webHidden/>
              </w:rPr>
              <w:fldChar w:fldCharType="end"/>
            </w:r>
          </w:hyperlink>
        </w:p>
        <w:p w14:paraId="57E393C3" w14:textId="1D26B583"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76" w:history="1">
            <w:r w:rsidR="004E1028" w:rsidRPr="00420479">
              <w:rPr>
                <w:rStyle w:val="Hyperlink"/>
                <w:noProof/>
              </w:rPr>
              <w:t>Access to physical health checks</w:t>
            </w:r>
            <w:r w:rsidR="004E1028">
              <w:rPr>
                <w:noProof/>
                <w:webHidden/>
              </w:rPr>
              <w:tab/>
            </w:r>
            <w:r w:rsidR="004E1028">
              <w:rPr>
                <w:noProof/>
                <w:webHidden/>
              </w:rPr>
              <w:fldChar w:fldCharType="begin"/>
            </w:r>
            <w:r w:rsidR="004E1028">
              <w:rPr>
                <w:noProof/>
                <w:webHidden/>
              </w:rPr>
              <w:instrText xml:space="preserve"> PAGEREF _Toc474325276 \h </w:instrText>
            </w:r>
            <w:r w:rsidR="004E1028">
              <w:rPr>
                <w:noProof/>
                <w:webHidden/>
              </w:rPr>
            </w:r>
            <w:r w:rsidR="004E1028">
              <w:rPr>
                <w:noProof/>
                <w:webHidden/>
              </w:rPr>
              <w:fldChar w:fldCharType="separate"/>
            </w:r>
            <w:r w:rsidR="00D20C23">
              <w:rPr>
                <w:noProof/>
                <w:webHidden/>
              </w:rPr>
              <w:t>17</w:t>
            </w:r>
            <w:r w:rsidR="004E1028">
              <w:rPr>
                <w:noProof/>
                <w:webHidden/>
              </w:rPr>
              <w:fldChar w:fldCharType="end"/>
            </w:r>
          </w:hyperlink>
        </w:p>
        <w:p w14:paraId="6ABE14F7" w14:textId="2606E883"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78" w:history="1">
            <w:r w:rsidR="004E1028" w:rsidRPr="00420479">
              <w:rPr>
                <w:rStyle w:val="Hyperlink"/>
                <w:noProof/>
              </w:rPr>
              <w:t>Child and Adolescent Mental Health Services</w:t>
            </w:r>
            <w:r w:rsidR="004E1028">
              <w:rPr>
                <w:noProof/>
                <w:webHidden/>
              </w:rPr>
              <w:tab/>
            </w:r>
            <w:r w:rsidR="004E1028">
              <w:rPr>
                <w:noProof/>
                <w:webHidden/>
              </w:rPr>
              <w:fldChar w:fldCharType="begin"/>
            </w:r>
            <w:r w:rsidR="004E1028">
              <w:rPr>
                <w:noProof/>
                <w:webHidden/>
              </w:rPr>
              <w:instrText xml:space="preserve"> PAGEREF _Toc474325278 \h </w:instrText>
            </w:r>
            <w:r w:rsidR="004E1028">
              <w:rPr>
                <w:noProof/>
                <w:webHidden/>
              </w:rPr>
            </w:r>
            <w:r w:rsidR="004E1028">
              <w:rPr>
                <w:noProof/>
                <w:webHidden/>
              </w:rPr>
              <w:fldChar w:fldCharType="separate"/>
            </w:r>
            <w:r w:rsidR="00D20C23">
              <w:rPr>
                <w:noProof/>
                <w:webHidden/>
              </w:rPr>
              <w:t>17</w:t>
            </w:r>
            <w:r w:rsidR="004E1028">
              <w:rPr>
                <w:noProof/>
                <w:webHidden/>
              </w:rPr>
              <w:fldChar w:fldCharType="end"/>
            </w:r>
          </w:hyperlink>
        </w:p>
        <w:p w14:paraId="784573B3" w14:textId="1A6FEFAD"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80" w:history="1">
            <w:r w:rsidR="004E1028" w:rsidRPr="00420479">
              <w:rPr>
                <w:rStyle w:val="Hyperlink"/>
                <w:noProof/>
              </w:rPr>
              <w:t>Investigation of deaths in mental health settings</w:t>
            </w:r>
            <w:r w:rsidR="004E1028">
              <w:rPr>
                <w:noProof/>
                <w:webHidden/>
              </w:rPr>
              <w:tab/>
            </w:r>
            <w:r w:rsidR="004E1028">
              <w:rPr>
                <w:noProof/>
                <w:webHidden/>
              </w:rPr>
              <w:fldChar w:fldCharType="begin"/>
            </w:r>
            <w:r w:rsidR="004E1028">
              <w:rPr>
                <w:noProof/>
                <w:webHidden/>
              </w:rPr>
              <w:instrText xml:space="preserve"> PAGEREF _Toc474325280 \h </w:instrText>
            </w:r>
            <w:r w:rsidR="004E1028">
              <w:rPr>
                <w:noProof/>
                <w:webHidden/>
              </w:rPr>
            </w:r>
            <w:r w:rsidR="004E1028">
              <w:rPr>
                <w:noProof/>
                <w:webHidden/>
              </w:rPr>
              <w:fldChar w:fldCharType="separate"/>
            </w:r>
            <w:r w:rsidR="00D20C23">
              <w:rPr>
                <w:noProof/>
                <w:webHidden/>
              </w:rPr>
              <w:t>18</w:t>
            </w:r>
            <w:r w:rsidR="004E1028">
              <w:rPr>
                <w:noProof/>
                <w:webHidden/>
              </w:rPr>
              <w:fldChar w:fldCharType="end"/>
            </w:r>
          </w:hyperlink>
        </w:p>
        <w:p w14:paraId="6422519C" w14:textId="2ABD2BA1" w:rsidR="004E1028" w:rsidRDefault="00D30A1A">
          <w:pPr>
            <w:pStyle w:val="TOC2"/>
            <w:tabs>
              <w:tab w:val="right" w:leader="dot" w:pos="9736"/>
            </w:tabs>
            <w:rPr>
              <w:rFonts w:asciiTheme="minorHAnsi" w:eastAsiaTheme="minorEastAsia" w:hAnsiTheme="minorHAnsi" w:cstheme="minorBidi"/>
              <w:noProof/>
              <w:sz w:val="22"/>
              <w:lang w:eastAsia="en-GB"/>
            </w:rPr>
          </w:pPr>
          <w:hyperlink w:anchor="_Toc474325282" w:history="1">
            <w:r w:rsidR="004E1028" w:rsidRPr="00420479">
              <w:rPr>
                <w:rStyle w:val="Hyperlink"/>
                <w:noProof/>
              </w:rPr>
              <w:t>Autonomy and integrity (Articles 12, 14, 15, 17)</w:t>
            </w:r>
            <w:r w:rsidR="004E1028">
              <w:rPr>
                <w:noProof/>
                <w:webHidden/>
              </w:rPr>
              <w:tab/>
            </w:r>
            <w:r w:rsidR="004E1028">
              <w:rPr>
                <w:noProof/>
                <w:webHidden/>
              </w:rPr>
              <w:fldChar w:fldCharType="begin"/>
            </w:r>
            <w:r w:rsidR="004E1028">
              <w:rPr>
                <w:noProof/>
                <w:webHidden/>
              </w:rPr>
              <w:instrText xml:space="preserve"> PAGEREF _Toc474325282 \h </w:instrText>
            </w:r>
            <w:r w:rsidR="004E1028">
              <w:rPr>
                <w:noProof/>
                <w:webHidden/>
              </w:rPr>
            </w:r>
            <w:r w:rsidR="004E1028">
              <w:rPr>
                <w:noProof/>
                <w:webHidden/>
              </w:rPr>
              <w:fldChar w:fldCharType="separate"/>
            </w:r>
            <w:r w:rsidR="00D20C23">
              <w:rPr>
                <w:noProof/>
                <w:webHidden/>
              </w:rPr>
              <w:t>18</w:t>
            </w:r>
            <w:r w:rsidR="004E1028">
              <w:rPr>
                <w:noProof/>
                <w:webHidden/>
              </w:rPr>
              <w:fldChar w:fldCharType="end"/>
            </w:r>
          </w:hyperlink>
        </w:p>
        <w:p w14:paraId="13A1AFFB" w14:textId="71D41472"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83" w:history="1">
            <w:r w:rsidR="004E1028" w:rsidRPr="00420479">
              <w:rPr>
                <w:rStyle w:val="Hyperlink"/>
                <w:noProof/>
              </w:rPr>
              <w:t>Mental health safeguards</w:t>
            </w:r>
            <w:r w:rsidR="004E1028">
              <w:rPr>
                <w:noProof/>
                <w:webHidden/>
              </w:rPr>
              <w:tab/>
            </w:r>
            <w:r w:rsidR="004E1028">
              <w:rPr>
                <w:noProof/>
                <w:webHidden/>
              </w:rPr>
              <w:fldChar w:fldCharType="begin"/>
            </w:r>
            <w:r w:rsidR="004E1028">
              <w:rPr>
                <w:noProof/>
                <w:webHidden/>
              </w:rPr>
              <w:instrText xml:space="preserve"> PAGEREF _Toc474325283 \h </w:instrText>
            </w:r>
            <w:r w:rsidR="004E1028">
              <w:rPr>
                <w:noProof/>
                <w:webHidden/>
              </w:rPr>
            </w:r>
            <w:r w:rsidR="004E1028">
              <w:rPr>
                <w:noProof/>
                <w:webHidden/>
              </w:rPr>
              <w:fldChar w:fldCharType="separate"/>
            </w:r>
            <w:r w:rsidR="00D20C23">
              <w:rPr>
                <w:noProof/>
                <w:webHidden/>
              </w:rPr>
              <w:t>18</w:t>
            </w:r>
            <w:r w:rsidR="004E1028">
              <w:rPr>
                <w:noProof/>
                <w:webHidden/>
              </w:rPr>
              <w:fldChar w:fldCharType="end"/>
            </w:r>
          </w:hyperlink>
        </w:p>
        <w:p w14:paraId="4F3E8760" w14:textId="5936DE11"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85" w:history="1">
            <w:r w:rsidR="004E1028" w:rsidRPr="00420479">
              <w:rPr>
                <w:rStyle w:val="Hyperlink"/>
                <w:noProof/>
              </w:rPr>
              <w:t>Substitute decision-making</w:t>
            </w:r>
            <w:r w:rsidR="004E1028">
              <w:rPr>
                <w:noProof/>
                <w:webHidden/>
              </w:rPr>
              <w:tab/>
            </w:r>
            <w:r w:rsidR="004E1028">
              <w:rPr>
                <w:noProof/>
                <w:webHidden/>
              </w:rPr>
              <w:fldChar w:fldCharType="begin"/>
            </w:r>
            <w:r w:rsidR="004E1028">
              <w:rPr>
                <w:noProof/>
                <w:webHidden/>
              </w:rPr>
              <w:instrText xml:space="preserve"> PAGEREF _Toc474325285 \h </w:instrText>
            </w:r>
            <w:r w:rsidR="004E1028">
              <w:rPr>
                <w:noProof/>
                <w:webHidden/>
              </w:rPr>
            </w:r>
            <w:r w:rsidR="004E1028">
              <w:rPr>
                <w:noProof/>
                <w:webHidden/>
              </w:rPr>
              <w:fldChar w:fldCharType="separate"/>
            </w:r>
            <w:r w:rsidR="00D20C23">
              <w:rPr>
                <w:noProof/>
                <w:webHidden/>
              </w:rPr>
              <w:t>19</w:t>
            </w:r>
            <w:r w:rsidR="004E1028">
              <w:rPr>
                <w:noProof/>
                <w:webHidden/>
              </w:rPr>
              <w:fldChar w:fldCharType="end"/>
            </w:r>
          </w:hyperlink>
        </w:p>
        <w:p w14:paraId="1892D659" w14:textId="3BC0F130" w:rsidR="004E1028" w:rsidRDefault="00D30A1A">
          <w:pPr>
            <w:pStyle w:val="TOC4"/>
            <w:tabs>
              <w:tab w:val="right" w:leader="dot" w:pos="9736"/>
            </w:tabs>
            <w:rPr>
              <w:rFonts w:asciiTheme="minorHAnsi" w:eastAsiaTheme="minorEastAsia" w:hAnsiTheme="minorHAnsi" w:cstheme="minorBidi"/>
              <w:noProof/>
              <w:sz w:val="22"/>
              <w:lang w:eastAsia="en-GB"/>
            </w:rPr>
          </w:pPr>
          <w:hyperlink w:anchor="_Toc474325287" w:history="1">
            <w:r w:rsidR="004E1028" w:rsidRPr="00420479">
              <w:rPr>
                <w:rStyle w:val="Hyperlink"/>
                <w:noProof/>
              </w:rPr>
              <w:t>Deprivation of liberty</w:t>
            </w:r>
            <w:r w:rsidR="004E1028">
              <w:rPr>
                <w:noProof/>
                <w:webHidden/>
              </w:rPr>
              <w:tab/>
            </w:r>
            <w:r w:rsidR="004E1028">
              <w:rPr>
                <w:noProof/>
                <w:webHidden/>
              </w:rPr>
              <w:fldChar w:fldCharType="begin"/>
            </w:r>
            <w:r w:rsidR="004E1028">
              <w:rPr>
                <w:noProof/>
                <w:webHidden/>
              </w:rPr>
              <w:instrText xml:space="preserve"> PAGEREF _Toc474325287 \h </w:instrText>
            </w:r>
            <w:r w:rsidR="004E1028">
              <w:rPr>
                <w:noProof/>
                <w:webHidden/>
              </w:rPr>
            </w:r>
            <w:r w:rsidR="004E1028">
              <w:rPr>
                <w:noProof/>
                <w:webHidden/>
              </w:rPr>
              <w:fldChar w:fldCharType="separate"/>
            </w:r>
            <w:r w:rsidR="00D20C23">
              <w:rPr>
                <w:noProof/>
                <w:webHidden/>
              </w:rPr>
              <w:t>20</w:t>
            </w:r>
            <w:r w:rsidR="004E1028">
              <w:rPr>
                <w:noProof/>
                <w:webHidden/>
              </w:rPr>
              <w:fldChar w:fldCharType="end"/>
            </w:r>
          </w:hyperlink>
        </w:p>
        <w:p w14:paraId="2DEEA57E" w14:textId="01667093" w:rsidR="004E1028" w:rsidRDefault="00D30A1A" w:rsidP="0004036B">
          <w:pPr>
            <w:pStyle w:val="TOC1"/>
            <w:rPr>
              <w:rFonts w:asciiTheme="minorHAnsi" w:eastAsiaTheme="minorEastAsia" w:hAnsiTheme="minorHAnsi" w:cstheme="minorBidi"/>
              <w:sz w:val="22"/>
              <w:lang w:eastAsia="en-GB"/>
            </w:rPr>
          </w:pPr>
          <w:hyperlink w:anchor="_Toc474325289" w:history="1">
            <w:r w:rsidR="004E1028" w:rsidRPr="00420479">
              <w:rPr>
                <w:rStyle w:val="Hyperlink"/>
              </w:rPr>
              <w:t>Annex: Recommendations</w:t>
            </w:r>
            <w:r w:rsidR="004E1028">
              <w:rPr>
                <w:webHidden/>
              </w:rPr>
              <w:tab/>
            </w:r>
            <w:r w:rsidR="004E1028">
              <w:rPr>
                <w:webHidden/>
              </w:rPr>
              <w:fldChar w:fldCharType="begin"/>
            </w:r>
            <w:r w:rsidR="004E1028">
              <w:rPr>
                <w:webHidden/>
              </w:rPr>
              <w:instrText xml:space="preserve"> PAGEREF _Toc474325289 \h </w:instrText>
            </w:r>
            <w:r w:rsidR="004E1028">
              <w:rPr>
                <w:webHidden/>
              </w:rPr>
            </w:r>
            <w:r w:rsidR="004E1028">
              <w:rPr>
                <w:webHidden/>
              </w:rPr>
              <w:fldChar w:fldCharType="separate"/>
            </w:r>
            <w:r w:rsidR="00D20C23">
              <w:rPr>
                <w:webHidden/>
              </w:rPr>
              <w:t>22</w:t>
            </w:r>
            <w:r w:rsidR="004E1028">
              <w:rPr>
                <w:webHidden/>
              </w:rPr>
              <w:fldChar w:fldCharType="end"/>
            </w:r>
          </w:hyperlink>
        </w:p>
        <w:p w14:paraId="0C4A3C63" w14:textId="55DE56AC" w:rsidR="004E1028" w:rsidRDefault="00D30A1A" w:rsidP="0004036B">
          <w:pPr>
            <w:pStyle w:val="TOC1"/>
            <w:rPr>
              <w:rFonts w:asciiTheme="minorHAnsi" w:eastAsiaTheme="minorEastAsia" w:hAnsiTheme="minorHAnsi" w:cstheme="minorBidi"/>
              <w:sz w:val="22"/>
              <w:lang w:eastAsia="en-GB"/>
            </w:rPr>
          </w:pPr>
          <w:hyperlink w:anchor="_Toc474325299" w:history="1">
            <w:r w:rsidR="004E1028" w:rsidRPr="00420479">
              <w:rPr>
                <w:rStyle w:val="Hyperlink"/>
              </w:rPr>
              <w:t>Contacts</w:t>
            </w:r>
            <w:r w:rsidR="004E1028">
              <w:rPr>
                <w:webHidden/>
              </w:rPr>
              <w:tab/>
            </w:r>
            <w:r w:rsidR="004E1028">
              <w:rPr>
                <w:webHidden/>
              </w:rPr>
              <w:fldChar w:fldCharType="begin"/>
            </w:r>
            <w:r w:rsidR="004E1028">
              <w:rPr>
                <w:webHidden/>
              </w:rPr>
              <w:instrText xml:space="preserve"> PAGEREF _Toc474325299 \h </w:instrText>
            </w:r>
            <w:r w:rsidR="004E1028">
              <w:rPr>
                <w:webHidden/>
              </w:rPr>
            </w:r>
            <w:r w:rsidR="004E1028">
              <w:rPr>
                <w:webHidden/>
              </w:rPr>
              <w:fldChar w:fldCharType="separate"/>
            </w:r>
            <w:r w:rsidR="00D20C23">
              <w:rPr>
                <w:webHidden/>
              </w:rPr>
              <w:t>26</w:t>
            </w:r>
            <w:r w:rsidR="004E1028">
              <w:rPr>
                <w:webHidden/>
              </w:rPr>
              <w:fldChar w:fldCharType="end"/>
            </w:r>
          </w:hyperlink>
        </w:p>
        <w:p w14:paraId="6AA64541" w14:textId="25780444" w:rsidR="00E92629" w:rsidRDefault="004E1028">
          <w:r>
            <w:fldChar w:fldCharType="end"/>
          </w:r>
        </w:p>
      </w:sdtContent>
    </w:sdt>
    <w:p w14:paraId="11A93899" w14:textId="11AE35F9" w:rsidR="006D08F8" w:rsidRPr="008F1D4D" w:rsidRDefault="00810D58" w:rsidP="00810D58">
      <w:pPr>
        <w:pStyle w:val="Title-chapterorange"/>
      </w:pPr>
      <w:bookmarkStart w:id="6" w:name="_Toc474148430"/>
      <w:r>
        <w:br w:type="page"/>
      </w:r>
      <w:bookmarkStart w:id="7" w:name="_Toc474325240"/>
      <w:r w:rsidR="006D08F8" w:rsidRPr="008F1D4D">
        <w:lastRenderedPageBreak/>
        <w:t>Introduction</w:t>
      </w:r>
      <w:bookmarkEnd w:id="6"/>
      <w:bookmarkEnd w:id="7"/>
    </w:p>
    <w:p w14:paraId="7F887B76" w14:textId="4D267E83" w:rsidR="00AC7C59" w:rsidRPr="00AC7C59" w:rsidRDefault="00012753" w:rsidP="00D52722">
      <w:pPr>
        <w:pStyle w:val="Parabeforenewsection"/>
      </w:pPr>
      <w:r w:rsidRPr="00012753">
        <w:t xml:space="preserve">This submission has been produced by the Scottish Human Rights Commission (SHRC) and the Equality and Human Rights Commission (EHRC). Both organisations are part of the UK </w:t>
      </w:r>
      <w:r w:rsidR="00665BC3">
        <w:t>I</w:t>
      </w:r>
      <w:r w:rsidR="002C1FA5">
        <w:t>ndependent M</w:t>
      </w:r>
      <w:r w:rsidRPr="00012753">
        <w:t>echanism and are tasked under Article 33 of the UN Convention on the Rights of Persons with Disabilities (CRPD) to jointly promote, protect and monitor implementation of CRPD in Scotland. The SHRC and EHRC are accredited as A-status National Human Rights Institutions by the Global Alliance of Nat</w:t>
      </w:r>
      <w:r>
        <w:t>ional Human Rights Institutions</w:t>
      </w:r>
      <w:r w:rsidR="00A5524F">
        <w:t>.</w:t>
      </w:r>
    </w:p>
    <w:p w14:paraId="13FC4514" w14:textId="791CEDEF" w:rsidR="006D08F8" w:rsidRPr="008F1D4D" w:rsidRDefault="006D08F8" w:rsidP="00F90E8E">
      <w:pPr>
        <w:pStyle w:val="Title-sectionsorange"/>
      </w:pPr>
      <w:bookmarkStart w:id="8" w:name="_Toc474148431"/>
      <w:bookmarkStart w:id="9" w:name="_Toc474325241"/>
      <w:r w:rsidRPr="008F1D4D">
        <w:t xml:space="preserve">UK constitutional arrangements – devolution of powers to </w:t>
      </w:r>
      <w:bookmarkEnd w:id="8"/>
      <w:r w:rsidR="00C0606D">
        <w:t>Scotland</w:t>
      </w:r>
      <w:bookmarkEnd w:id="9"/>
    </w:p>
    <w:p w14:paraId="6F7D0892" w14:textId="77777777" w:rsidR="00C0606D" w:rsidRPr="00C0606D" w:rsidRDefault="00C0606D" w:rsidP="00C0606D">
      <w:pPr>
        <w:pStyle w:val="Parabeforeanother"/>
      </w:pPr>
      <w:r w:rsidRPr="00C0606D">
        <w:t xml:space="preserve">The UK Parliament has devolved various powers to the Scottish Parliament in areas such as education, health, housing, policing and justice. The UK Parliament maintains responsibility for areas that have not been devolved. </w:t>
      </w:r>
    </w:p>
    <w:p w14:paraId="55971480" w14:textId="640752F7" w:rsidR="00012753" w:rsidRDefault="00C0606D" w:rsidP="00C0606D">
      <w:pPr>
        <w:pStyle w:val="Parabeforenewsection"/>
      </w:pPr>
      <w:r w:rsidRPr="00C0606D">
        <w:rPr>
          <w:rFonts w:cs="Arial"/>
        </w:rPr>
        <w:t>The Scotland Act 1998 provides that Scottish Ministers have no power to make subordinate legislation, or do any other act that is incompatible with the European Convention on Huma</w:t>
      </w:r>
      <w:r>
        <w:rPr>
          <w:rFonts w:cs="Arial"/>
        </w:rPr>
        <w:t>n Rights (ECHR) or with EU law.</w:t>
      </w:r>
      <w:r w:rsidR="00985624">
        <w:rPr>
          <w:rStyle w:val="FootnoteReference"/>
          <w:rFonts w:cs="Arial"/>
        </w:rPr>
        <w:footnoteReference w:id="1"/>
      </w:r>
      <w:r w:rsidRPr="00C0606D">
        <w:rPr>
          <w:rFonts w:cs="Arial"/>
        </w:rPr>
        <w:t xml:space="preserve"> The Scotland Act 1998 also provides that international obligations should be observed and implemented within devolved areas by both the Scottish Government and Parliament.</w:t>
      </w:r>
      <w:r w:rsidR="00985624">
        <w:rPr>
          <w:rStyle w:val="FootnoteReference"/>
          <w:rFonts w:cs="Arial"/>
        </w:rPr>
        <w:footnoteReference w:id="2"/>
      </w:r>
      <w:r w:rsidRPr="00C0606D">
        <w:rPr>
          <w:rFonts w:cs="Arial"/>
        </w:rPr>
        <w:t xml:space="preserve"> Scotland also has a separate legal system. Therefore, responsibility for implementing CRPD in Scotland lies with the UK and Scottish Governments.</w:t>
      </w:r>
    </w:p>
    <w:p w14:paraId="4FDBAFB7" w14:textId="77777777" w:rsidR="006D08F8" w:rsidRPr="004630EF" w:rsidRDefault="006D08F8" w:rsidP="00F90E8E">
      <w:pPr>
        <w:pStyle w:val="Title-sectionsorange"/>
      </w:pPr>
      <w:bookmarkStart w:id="10" w:name="_Toc474148432"/>
      <w:bookmarkStart w:id="11" w:name="_Toc474325242"/>
      <w:r w:rsidRPr="004630EF">
        <w:t>How to read this document</w:t>
      </w:r>
      <w:bookmarkEnd w:id="10"/>
      <w:bookmarkEnd w:id="11"/>
    </w:p>
    <w:p w14:paraId="39F0D68C" w14:textId="2918859D" w:rsidR="006D08F8" w:rsidRDefault="00012753" w:rsidP="00D52722">
      <w:pPr>
        <w:pStyle w:val="Parabeforeanother"/>
      </w:pPr>
      <w:r w:rsidRPr="00012753">
        <w:t xml:space="preserve">This submission provides additional up-to-date information and suggested questions about disability rights in Scotland that are not contained in the main UK report, </w:t>
      </w:r>
      <w:r w:rsidRPr="00293283">
        <w:rPr>
          <w:i/>
        </w:rPr>
        <w:t>Disability Rights in the UK</w:t>
      </w:r>
      <w:r w:rsidRPr="00012753">
        <w:t xml:space="preserve">. </w:t>
      </w:r>
      <w:r w:rsidR="00B944DB">
        <w:t xml:space="preserve">We have indicated the CRPD articles relevant to the issues raised within each sub-heading. </w:t>
      </w:r>
      <w:r w:rsidRPr="00012753">
        <w:t xml:space="preserve">The issues identified in this submission fall within the devolved responsibilities of </w:t>
      </w:r>
      <w:r w:rsidRPr="00012753">
        <w:lastRenderedPageBreak/>
        <w:t xml:space="preserve">the Scottish Government. We consider these problems to be especially pressing for disabled people in Scotland and we recommend </w:t>
      </w:r>
      <w:r w:rsidR="00E8027B">
        <w:t xml:space="preserve">that </w:t>
      </w:r>
      <w:r w:rsidRPr="00012753">
        <w:t xml:space="preserve">the CRPD Committee considers this information in its preparation of the List of Issues in relation </w:t>
      </w:r>
      <w:r>
        <w:t>to the initial report of the UK</w:t>
      </w:r>
      <w:r w:rsidR="00AA4E3B">
        <w:t>.</w:t>
      </w:r>
      <w:r w:rsidR="006D08F8" w:rsidRPr="003A28D2">
        <w:t xml:space="preserve"> </w:t>
      </w:r>
    </w:p>
    <w:p w14:paraId="72616A4D" w14:textId="7B33652D" w:rsidR="006D08F8" w:rsidRDefault="00012753" w:rsidP="00D52722">
      <w:pPr>
        <w:pStyle w:val="Parabeforeanother"/>
      </w:pPr>
      <w:r w:rsidRPr="00012753">
        <w:t xml:space="preserve">We have also included in an annex draft recommendations of the measures the Scottish Government should take to promote and protect disabled people’s rights. We will review these recommendations, at the same time as the recommendations in </w:t>
      </w:r>
      <w:r w:rsidRPr="00293283">
        <w:rPr>
          <w:i/>
        </w:rPr>
        <w:t>Disability Rights in the UK</w:t>
      </w:r>
      <w:r w:rsidRPr="00012753">
        <w:t>, ahead of the Committee’s public examination of the UK. In doing so we will take into account the views of disabled people and information provided by the Scottish Government in</w:t>
      </w:r>
      <w:r>
        <w:t xml:space="preserve"> response to the List of Issues</w:t>
      </w:r>
      <w:r w:rsidR="006D08F8" w:rsidRPr="004630EF">
        <w:t xml:space="preserve">. </w:t>
      </w:r>
    </w:p>
    <w:p w14:paraId="377348B8" w14:textId="77777777" w:rsidR="00D52722" w:rsidRDefault="00D52722">
      <w:pPr>
        <w:spacing w:after="0"/>
        <w:rPr>
          <w:rFonts w:eastAsia="Times New Roman"/>
          <w:b/>
          <w:bCs/>
          <w:color w:val="D40F7D"/>
          <w:szCs w:val="26"/>
          <w:lang w:val="en-US" w:eastAsia="ja-JP"/>
        </w:rPr>
      </w:pPr>
      <w:r>
        <w:rPr>
          <w:color w:val="D40F7D"/>
          <w:lang w:val="en-US" w:eastAsia="ja-JP"/>
        </w:rPr>
        <w:br w:type="page"/>
      </w:r>
    </w:p>
    <w:p w14:paraId="2A975843" w14:textId="1F98D417" w:rsidR="00BA10BB" w:rsidRPr="00432E7C" w:rsidRDefault="00810D58" w:rsidP="00D52722">
      <w:pPr>
        <w:pStyle w:val="Title-chapterorange"/>
        <w:rPr>
          <w:lang w:val="en-US" w:eastAsia="ja-JP"/>
        </w:rPr>
      </w:pPr>
      <w:bookmarkStart w:id="12" w:name="_Toc474148433"/>
      <w:bookmarkStart w:id="13" w:name="_Toc474325243"/>
      <w:r>
        <w:rPr>
          <w:lang w:val="en-US" w:eastAsia="ja-JP"/>
        </w:rPr>
        <w:lastRenderedPageBreak/>
        <w:t>Executive s</w:t>
      </w:r>
      <w:r w:rsidR="00BA10BB">
        <w:rPr>
          <w:lang w:val="en-US" w:eastAsia="ja-JP"/>
        </w:rPr>
        <w:t>ummary</w:t>
      </w:r>
      <w:bookmarkEnd w:id="12"/>
      <w:bookmarkEnd w:id="13"/>
    </w:p>
    <w:p w14:paraId="2AAFDD6A" w14:textId="46D950FA" w:rsidR="00BA10BB" w:rsidRPr="00941B65" w:rsidRDefault="00BA10BB" w:rsidP="00D52722">
      <w:pPr>
        <w:pStyle w:val="Title-sectionsorange"/>
      </w:pPr>
      <w:bookmarkStart w:id="14" w:name="_Toc474148434"/>
      <w:bookmarkStart w:id="15" w:name="_Toc474228070"/>
      <w:bookmarkStart w:id="16" w:name="_Toc474325244"/>
      <w:r>
        <w:t>Enhancing the status of CRPD in domestic law (Articles 3, 4)</w:t>
      </w:r>
      <w:bookmarkEnd w:id="14"/>
      <w:bookmarkEnd w:id="15"/>
      <w:bookmarkEnd w:id="16"/>
    </w:p>
    <w:p w14:paraId="3C8785C1" w14:textId="22E1FC63" w:rsidR="00BA10BB" w:rsidRPr="00941B65" w:rsidRDefault="00012753" w:rsidP="00012753">
      <w:pPr>
        <w:pStyle w:val="Parabeforenewsubsection"/>
      </w:pPr>
      <w:r w:rsidRPr="00012753">
        <w:t>The Scottish Government recently published its Delivery Plan for CRPD</w:t>
      </w:r>
      <w:r w:rsidR="007830A0">
        <w:t>.</w:t>
      </w:r>
      <w:r w:rsidRPr="00012753">
        <w:t xml:space="preserve"> We are pleased that disabled people and their organisations were involved in its development and will be involved in monitoring progress. However, it is not clear whether the Government gave due consideration to where Scotland currently falls short of the expectations of the Convention, areas of potential non-compliance and where progress ne</w:t>
      </w:r>
      <w:r>
        <w:t>eds to be made</w:t>
      </w:r>
      <w:r w:rsidR="00941B65">
        <w:t>.</w:t>
      </w:r>
    </w:p>
    <w:p w14:paraId="362313E2" w14:textId="77777777" w:rsidR="00BA10BB" w:rsidRDefault="00BA10BB" w:rsidP="00F90E8E">
      <w:pPr>
        <w:pStyle w:val="Title-sectionsorange"/>
      </w:pPr>
      <w:bookmarkStart w:id="17" w:name="_Toc474148435"/>
      <w:bookmarkStart w:id="18" w:name="_Toc474228071"/>
      <w:bookmarkStart w:id="19" w:name="_Toc474325245"/>
      <w:r w:rsidRPr="005E34F7">
        <w:t>Equality and non-discrimination (Article 5)</w:t>
      </w:r>
      <w:bookmarkEnd w:id="17"/>
      <w:bookmarkEnd w:id="18"/>
      <w:bookmarkEnd w:id="19"/>
    </w:p>
    <w:p w14:paraId="6064EEE4" w14:textId="140FA85E" w:rsidR="00941B65" w:rsidRPr="00941B65" w:rsidRDefault="00012753" w:rsidP="00012753">
      <w:pPr>
        <w:pStyle w:val="Parabeforenewsubsection"/>
      </w:pPr>
      <w:r w:rsidRPr="00012753">
        <w:t>Recently devolved powers have provided new opportunities to promote and protect disabled people’s rights by allowing the Scottish Parliament to supplement the Equality Act 2010 in relation to Scottish public authorities. It is not clear how the Scottish Gover</w:t>
      </w:r>
      <w:r>
        <w:t>nment will use this opportunity</w:t>
      </w:r>
      <w:r w:rsidR="00941B65">
        <w:t>.</w:t>
      </w:r>
    </w:p>
    <w:p w14:paraId="362D8D9A" w14:textId="167EA4B4" w:rsidR="00BA10BB" w:rsidRDefault="00CB5F50" w:rsidP="00F90E8E">
      <w:pPr>
        <w:pStyle w:val="Title-sectionsorange"/>
      </w:pPr>
      <w:bookmarkStart w:id="20" w:name="_Toc474148436"/>
      <w:bookmarkStart w:id="21" w:name="_Toc474228072"/>
      <w:bookmarkStart w:id="22" w:name="_Toc474325246"/>
      <w:r>
        <w:t>Accessibility (Article 9</w:t>
      </w:r>
      <w:r w:rsidR="00BA10BB" w:rsidRPr="00E625D5">
        <w:t>)</w:t>
      </w:r>
      <w:bookmarkEnd w:id="20"/>
      <w:bookmarkEnd w:id="21"/>
      <w:bookmarkEnd w:id="22"/>
    </w:p>
    <w:p w14:paraId="20EA6722" w14:textId="73A61845" w:rsidR="0043475F" w:rsidRPr="0043475F" w:rsidRDefault="00CB5F50" w:rsidP="00CB5F50">
      <w:pPr>
        <w:pStyle w:val="Parabeforenewsubsection"/>
        <w:rPr>
          <w:bCs/>
        </w:rPr>
      </w:pPr>
      <w:r w:rsidRPr="00CB5F50">
        <w:t xml:space="preserve">An Independent Housing Adaptations Working Group identified that adaptations are focusing on the highest and most urgent needs, rather than prevention. This may be leading to longer waiting times, increased costs to other parts of the health and care systems and a reduced quality of life and independence for disabled people. The recommendations from the Working </w:t>
      </w:r>
      <w:r>
        <w:t>Group have not been implemented</w:t>
      </w:r>
      <w:r w:rsidR="0043475F">
        <w:t>.</w:t>
      </w:r>
    </w:p>
    <w:p w14:paraId="15F927F5" w14:textId="11D45697" w:rsidR="00BA10BB" w:rsidRDefault="00BA10BB" w:rsidP="00F90E8E">
      <w:pPr>
        <w:pStyle w:val="Title-sectionsorange"/>
      </w:pPr>
      <w:bookmarkStart w:id="23" w:name="_Toc474148437"/>
      <w:bookmarkStart w:id="24" w:name="_Toc474228073"/>
      <w:bookmarkStart w:id="25" w:name="_Toc474325247"/>
      <w:r w:rsidRPr="00E625D5">
        <w:t>Independent and adequate standard of living and social protection (Articles 19, 20, 26</w:t>
      </w:r>
      <w:r w:rsidR="00CB5F50">
        <w:t xml:space="preserve"> and</w:t>
      </w:r>
      <w:r w:rsidRPr="00E625D5">
        <w:t xml:space="preserve"> 28)</w:t>
      </w:r>
      <w:bookmarkEnd w:id="23"/>
      <w:bookmarkEnd w:id="24"/>
      <w:bookmarkEnd w:id="25"/>
    </w:p>
    <w:p w14:paraId="1F981C8F" w14:textId="77777777" w:rsidR="00CB5F50" w:rsidRPr="00CB5F50" w:rsidRDefault="00CB5F50" w:rsidP="00CB5F50">
      <w:pPr>
        <w:pStyle w:val="Parabeforeanother"/>
        <w:rPr>
          <w:lang w:eastAsia="en-GB"/>
        </w:rPr>
      </w:pPr>
      <w:bookmarkStart w:id="26" w:name="_Toc474148438"/>
      <w:bookmarkStart w:id="27" w:name="_Toc474228074"/>
      <w:r w:rsidRPr="00CB5F50">
        <w:rPr>
          <w:lang w:eastAsia="en-GB"/>
        </w:rPr>
        <w:t xml:space="preserve">The UK Government has transferred responsibility for around a third of non-pension social security to the Scottish Parliament, including disability-related support and scope for introducing new benefits. The Scottish Government has explained that respect for the dignity of individuals will be at the heart of the new social security system in Scotland. It is </w:t>
      </w:r>
      <w:r w:rsidRPr="00CB5F50">
        <w:rPr>
          <w:lang w:eastAsia="en-GB"/>
        </w:rPr>
        <w:lastRenderedPageBreak/>
        <w:t xml:space="preserve">essential that the principles are given clear meaning and explicitly reflect social security as a human right. </w:t>
      </w:r>
    </w:p>
    <w:p w14:paraId="5AE26B27" w14:textId="1A6004C5" w:rsidR="00CB5F50" w:rsidRDefault="00CB5F50" w:rsidP="00CB5F50">
      <w:pPr>
        <w:pStyle w:val="Parabeforenewsubsection"/>
        <w:rPr>
          <w:b/>
          <w:bCs/>
          <w:lang w:eastAsia="en-GB"/>
        </w:rPr>
      </w:pPr>
      <w:r w:rsidRPr="00CB5F50">
        <w:rPr>
          <w:lang w:eastAsia="en-GB"/>
        </w:rPr>
        <w:t>There is still a substantial amount of work for local authorities to do to fully implement Self-Directed Support (SDS). While disabled people and their organisations support the introduction of SDS, they have also raised concerns that the reality on the ground falls a long way short of the positive intentions behin</w:t>
      </w:r>
      <w:r w:rsidR="00DB3211">
        <w:rPr>
          <w:lang w:eastAsia="en-GB"/>
        </w:rPr>
        <w:t>d its introduction</w:t>
      </w:r>
      <w:r w:rsidRPr="00CB5F50">
        <w:rPr>
          <w:lang w:eastAsia="en-GB"/>
        </w:rPr>
        <w:t>.</w:t>
      </w:r>
    </w:p>
    <w:p w14:paraId="1BDBB112" w14:textId="246DFC4D" w:rsidR="00BA10BB" w:rsidRDefault="00BA10BB" w:rsidP="00CB5F50">
      <w:pPr>
        <w:pStyle w:val="Title-sectionsorange"/>
      </w:pPr>
      <w:bookmarkStart w:id="28" w:name="_Toc474325248"/>
      <w:r w:rsidRPr="00CB5F50">
        <w:t>Employment</w:t>
      </w:r>
      <w:r>
        <w:t xml:space="preserve"> (Article 27)</w:t>
      </w:r>
      <w:bookmarkEnd w:id="26"/>
      <w:bookmarkEnd w:id="27"/>
      <w:bookmarkEnd w:id="28"/>
    </w:p>
    <w:p w14:paraId="391D67C5" w14:textId="04E273A5" w:rsidR="00BA10BB" w:rsidRPr="00CB5F50" w:rsidRDefault="00CB5F50" w:rsidP="00CB5F50">
      <w:pPr>
        <w:pStyle w:val="Parabeforenewsubsection"/>
      </w:pPr>
      <w:r>
        <w:rPr>
          <w:rStyle w:val="Hyperlink"/>
          <w:color w:val="000000" w:themeColor="text1"/>
          <w:u w:val="none"/>
        </w:rPr>
        <w:t>Local authorities appear to be failing in their duty to support people on community-based Compulsory Treatment Orders (CCTOs) to secure and sustain employment.</w:t>
      </w:r>
    </w:p>
    <w:p w14:paraId="3822CD2E" w14:textId="77777777" w:rsidR="00BA10BB" w:rsidRPr="00F906E3" w:rsidRDefault="00BA10BB" w:rsidP="00F90E8E">
      <w:pPr>
        <w:pStyle w:val="Title-sectionsorange"/>
      </w:pPr>
      <w:bookmarkStart w:id="29" w:name="_Toc474148439"/>
      <w:bookmarkStart w:id="30" w:name="_Toc474228075"/>
      <w:bookmarkStart w:id="31" w:name="_Toc474325249"/>
      <w:r w:rsidRPr="00F906E3">
        <w:t>Education (Articles 24, 7)</w:t>
      </w:r>
      <w:bookmarkEnd w:id="29"/>
      <w:bookmarkEnd w:id="30"/>
      <w:bookmarkEnd w:id="31"/>
    </w:p>
    <w:bookmarkEnd w:id="1"/>
    <w:p w14:paraId="04C1A057" w14:textId="01FF8FCB" w:rsidR="00CB5F50" w:rsidRDefault="00CB5F50" w:rsidP="00CB5F50">
      <w:pPr>
        <w:pStyle w:val="Parabeforenewsubsection"/>
        <w:rPr>
          <w:rStyle w:val="Hyperlink"/>
          <w:color w:val="000000" w:themeColor="text1"/>
          <w:u w:val="none"/>
        </w:rPr>
      </w:pPr>
      <w:r w:rsidRPr="00CB5F50">
        <w:rPr>
          <w:rStyle w:val="Hyperlink"/>
          <w:color w:val="auto"/>
          <w:u w:val="none"/>
        </w:rPr>
        <w:t>Schools</w:t>
      </w:r>
      <w:r w:rsidRPr="00CB5F50">
        <w:rPr>
          <w:rStyle w:val="Hyperlink"/>
          <w:color w:val="000000" w:themeColor="text1"/>
          <w:u w:val="none"/>
        </w:rPr>
        <w:t xml:space="preserve"> do not appear to be complying with the legal requirements to produce and review accessibility strategies.</w:t>
      </w:r>
    </w:p>
    <w:p w14:paraId="16FF9C76" w14:textId="77777777" w:rsidR="00CB5F50" w:rsidRDefault="00CB5F50" w:rsidP="00CB5F50">
      <w:pPr>
        <w:pStyle w:val="Title-sectionsorange"/>
      </w:pPr>
      <w:bookmarkStart w:id="32" w:name="_Toc474325250"/>
      <w:r>
        <w:t>Access to justice (Article 13, 12)</w:t>
      </w:r>
      <w:bookmarkEnd w:id="32"/>
    </w:p>
    <w:p w14:paraId="67221370" w14:textId="77777777" w:rsidR="00CB5F50" w:rsidRDefault="00CB5F50" w:rsidP="00CB5F50">
      <w:pPr>
        <w:pStyle w:val="Parabeforeanother"/>
      </w:pPr>
      <w:r>
        <w:t>The Scottish Government has proposed a significant increase in court fees. We are concerned that this will have a disproportionate effect on disabled people and a negative impact on their ability to access justice and an effective legal remedy.</w:t>
      </w:r>
    </w:p>
    <w:p w14:paraId="2A84E889" w14:textId="77777777" w:rsidR="00CB5F50" w:rsidRDefault="00CB5F50" w:rsidP="00CB5F50">
      <w:pPr>
        <w:pStyle w:val="Parabeforeanother"/>
      </w:pPr>
      <w:r>
        <w:t>Many disabled people experience difficulties with the criminal justice system and they are more likely to report a lack of confidence that the Scottish criminal justice system provides equal access for all.</w:t>
      </w:r>
    </w:p>
    <w:p w14:paraId="00A0A1A3" w14:textId="77777777" w:rsidR="00CB5F50" w:rsidRDefault="00CB5F50" w:rsidP="00CB5F50">
      <w:pPr>
        <w:pStyle w:val="Parabeforenewsubsection"/>
      </w:pPr>
      <w:r>
        <w:t xml:space="preserve">The justice system does not provide enough support and protection to vulnerable victims and witnesses, particularly people with learning disabilities. The Appropriate Adult scheme for support during police interviews is under-resourced and inconsistent, and there is still no formal system of support during the court process. There are concerns that people with learning disabilities are not getting the support of an Appropriate Adult when they need it. </w:t>
      </w:r>
    </w:p>
    <w:p w14:paraId="15001D69" w14:textId="77777777" w:rsidR="0004036B" w:rsidRDefault="0004036B">
      <w:pPr>
        <w:spacing w:after="0"/>
        <w:rPr>
          <w:rFonts w:eastAsia="Times New Roman"/>
          <w:b/>
          <w:bCs/>
          <w:color w:val="0179C2"/>
          <w:szCs w:val="26"/>
        </w:rPr>
      </w:pPr>
      <w:bookmarkStart w:id="33" w:name="_Toc474325251"/>
      <w:r>
        <w:br w:type="page"/>
      </w:r>
    </w:p>
    <w:p w14:paraId="2F08F958" w14:textId="3C94013C" w:rsidR="00CB5F50" w:rsidRDefault="00CB5F50" w:rsidP="00CB5F50">
      <w:pPr>
        <w:pStyle w:val="Title-sectionsorange"/>
      </w:pPr>
      <w:r>
        <w:lastRenderedPageBreak/>
        <w:t>Health and life (Articles 25, 10)</w:t>
      </w:r>
      <w:bookmarkEnd w:id="33"/>
    </w:p>
    <w:p w14:paraId="06527CE7" w14:textId="77777777" w:rsidR="00CB5F50" w:rsidRDefault="00CB5F50" w:rsidP="00CB5F50">
      <w:pPr>
        <w:pStyle w:val="Parabeforeanother"/>
      </w:pPr>
      <w:r>
        <w:t>There are concerns about the Scottish Government’s strategy for mental health services and calls for a root and branch review carried out by an independent body.</w:t>
      </w:r>
    </w:p>
    <w:p w14:paraId="5FA66430" w14:textId="77777777" w:rsidR="00CB5F50" w:rsidRDefault="00CB5F50" w:rsidP="00CB5F50">
      <w:pPr>
        <w:pStyle w:val="Parabeforeanother"/>
      </w:pPr>
      <w:r>
        <w:t>There are unmet needs in Intensive Psychiatric Care Units and the majority of health boards are failing to meet the 18 weeks waiting time target for access to psychological therapies.</w:t>
      </w:r>
    </w:p>
    <w:p w14:paraId="7B0DAAD2" w14:textId="77777777" w:rsidR="00CB5F50" w:rsidRDefault="00CB5F50" w:rsidP="00CB5F50">
      <w:pPr>
        <w:pStyle w:val="Parabeforeanother"/>
      </w:pPr>
      <w:r>
        <w:t xml:space="preserve">People with learning disabilities or autism and those with complex needs experience delays in accessing appropriate community services and as a result are either in hospital longer than necessary or not receiving the specialist services they need. </w:t>
      </w:r>
    </w:p>
    <w:p w14:paraId="1B06AB8B" w14:textId="77777777" w:rsidR="00CB5F50" w:rsidRDefault="00CB5F50" w:rsidP="00CB5F50">
      <w:pPr>
        <w:pStyle w:val="Parabeforeanother"/>
      </w:pPr>
      <w:r>
        <w:t>People on community-based compulsory treatment orders are not receiving regular physical health reviews, despite data showing that people with poor mental health have an increased risk of physical illness and a much higher mortality rate.</w:t>
      </w:r>
    </w:p>
    <w:p w14:paraId="2E381E57" w14:textId="78F6C4AF" w:rsidR="00CB5F50" w:rsidRDefault="00CB5F50" w:rsidP="00CB5F50">
      <w:pPr>
        <w:pStyle w:val="Parabeforeanother"/>
      </w:pPr>
      <w:r>
        <w:t>Children and adolescents experiencing mental health problems are not consistently able to access timely support and therapeutic community-based services have n</w:t>
      </w:r>
      <w:r w:rsidR="00C0606D">
        <w:t>ot been sufficiently developed.</w:t>
      </w:r>
      <w:r>
        <w:t xml:space="preserve"> </w:t>
      </w:r>
    </w:p>
    <w:p w14:paraId="634DA487" w14:textId="77777777" w:rsidR="00CB5F50" w:rsidRDefault="00CB5F50" w:rsidP="00CB5F50">
      <w:pPr>
        <w:pStyle w:val="Parabeforenewsubsection"/>
      </w:pPr>
      <w:r>
        <w:t xml:space="preserve">There are gaps in the arrangements for investigation of deaths in mental health settings. </w:t>
      </w:r>
    </w:p>
    <w:p w14:paraId="06E10482" w14:textId="77777777" w:rsidR="00CB5F50" w:rsidRDefault="00CB5F50" w:rsidP="00CB5F50">
      <w:pPr>
        <w:pStyle w:val="Title-sectionsorange"/>
      </w:pPr>
      <w:bookmarkStart w:id="34" w:name="_Toc474325252"/>
      <w:r>
        <w:t>Autonomy and integrity (Articles 12, 14, 15, 17)</w:t>
      </w:r>
      <w:bookmarkEnd w:id="34"/>
    </w:p>
    <w:p w14:paraId="0176A208" w14:textId="77777777" w:rsidR="00CB5F50" w:rsidRDefault="00CB5F50" w:rsidP="00CB5F50">
      <w:pPr>
        <w:pStyle w:val="Parabeforeanother"/>
      </w:pPr>
      <w:r>
        <w:t xml:space="preserve">There are concerns that people detained in hospitals, care homes and prisons are not always receiving treatment and care in accordance with legislative safeguards. </w:t>
      </w:r>
    </w:p>
    <w:p w14:paraId="19EB7731" w14:textId="77777777" w:rsidR="00CB5F50" w:rsidRDefault="00CB5F50" w:rsidP="00CB5F50">
      <w:pPr>
        <w:pStyle w:val="Parabeforeanother"/>
      </w:pPr>
      <w:r>
        <w:t>There is an ongoing shortage of Mental Health Officers (MHO). The MHO provides an essential safeguard under mental health and incapacity legislation.</w:t>
      </w:r>
    </w:p>
    <w:p w14:paraId="6435C98B" w14:textId="77777777" w:rsidR="00CB5F50" w:rsidRDefault="00CB5F50" w:rsidP="00CB5F50">
      <w:pPr>
        <w:pStyle w:val="Parabeforeanother"/>
      </w:pPr>
      <w:r>
        <w:t>There has been a significant increase in the number of guardianship applications since 2009/10. The number of new episodes of compulsory treatment is at its highest level since 2005.</w:t>
      </w:r>
    </w:p>
    <w:p w14:paraId="51033954" w14:textId="77777777" w:rsidR="00CB5F50" w:rsidRDefault="00CB5F50" w:rsidP="00CB5F50">
      <w:pPr>
        <w:pStyle w:val="Parabeforeanother"/>
      </w:pPr>
      <w:r>
        <w:t xml:space="preserve">There are gaps in the provision of advocacy and demand is increasing while funding has either been reduced or frozen. In mental health care, patient involvement in decisions about treatment and care planning remains low. </w:t>
      </w:r>
    </w:p>
    <w:p w14:paraId="443C2029" w14:textId="3CAEF014" w:rsidR="00CB5F50" w:rsidRPr="00CB5F50" w:rsidRDefault="00CB5F50" w:rsidP="00CB5F50">
      <w:pPr>
        <w:pStyle w:val="Parabeforenewsection"/>
      </w:pPr>
      <w:r>
        <w:t>There is a need for a comprehensive review of the legislation that governs non-consensual care and treatment to reflect the CRPD requirements for a supported decision-making framework.</w:t>
      </w:r>
    </w:p>
    <w:p w14:paraId="049D2A12" w14:textId="17BADF10" w:rsidR="00340591" w:rsidRDefault="00340591" w:rsidP="00340591">
      <w:pPr>
        <w:pStyle w:val="Title-chapterorange"/>
      </w:pPr>
      <w:bookmarkStart w:id="35" w:name="_Toc474325253"/>
      <w:bookmarkStart w:id="36" w:name="_Toc474148443"/>
      <w:r>
        <w:lastRenderedPageBreak/>
        <w:t xml:space="preserve">Disability rights in </w:t>
      </w:r>
      <w:r w:rsidR="00CB5F50">
        <w:t>Scotland</w:t>
      </w:r>
      <w:r>
        <w:t xml:space="preserve">: </w:t>
      </w:r>
      <w:r w:rsidRPr="00711EA4">
        <w:t>Supplementary submission</w:t>
      </w:r>
      <w:r>
        <w:t xml:space="preserve"> </w:t>
      </w:r>
      <w:r w:rsidRPr="00711EA4">
        <w:t>to inform the CRPD List of Issues on the UK</w:t>
      </w:r>
      <w:bookmarkEnd w:id="35"/>
    </w:p>
    <w:p w14:paraId="785E218B" w14:textId="4BFBFE81" w:rsidR="00CB5F50" w:rsidRDefault="00CB5F50" w:rsidP="00340591">
      <w:pPr>
        <w:pStyle w:val="Title-sectionsorange"/>
      </w:pPr>
      <w:bookmarkStart w:id="37" w:name="_Toc474325254"/>
      <w:r w:rsidRPr="00CB5F50">
        <w:t>Enhancing the status of international human rights in domestic law (Articles 3, 4)</w:t>
      </w:r>
      <w:bookmarkEnd w:id="37"/>
    </w:p>
    <w:p w14:paraId="42324B04" w14:textId="362B34C0" w:rsidR="00017839" w:rsidRPr="00005A81" w:rsidRDefault="00CB5F50" w:rsidP="00D626E7">
      <w:pPr>
        <w:pStyle w:val="Title-subsections"/>
      </w:pPr>
      <w:bookmarkStart w:id="38" w:name="_Toc474325255"/>
      <w:bookmarkStart w:id="39" w:name="_Toc464804049"/>
      <w:bookmarkEnd w:id="36"/>
      <w:r w:rsidRPr="00CB5F50">
        <w:t>Implementation of CRPD</w:t>
      </w:r>
      <w:bookmarkEnd w:id="38"/>
    </w:p>
    <w:p w14:paraId="610B772D" w14:textId="4B480CCF" w:rsidR="00CB5F50" w:rsidRDefault="00CB5F50" w:rsidP="00CB5F50">
      <w:pPr>
        <w:pStyle w:val="Parabeforeanother"/>
      </w:pPr>
      <w:r>
        <w:t>In December 2016, the Scottish Government published its plan to 2021 for delivery of CRPD in Scotland.</w:t>
      </w:r>
      <w:r w:rsidR="00985624">
        <w:rPr>
          <w:rStyle w:val="FootnoteReference"/>
        </w:rPr>
        <w:footnoteReference w:id="3"/>
      </w:r>
      <w:r w:rsidR="00C0606D">
        <w:t xml:space="preserve"> </w:t>
      </w:r>
      <w:r>
        <w:t xml:space="preserve">The plan was informed by the experiences of disabled people and their organisations and disabled people will be involved in monitoring progress. </w:t>
      </w:r>
    </w:p>
    <w:p w14:paraId="1CDD4090" w14:textId="236CEF82" w:rsidR="00E17A9E" w:rsidRPr="00005A81" w:rsidRDefault="00CB5F50" w:rsidP="00CB5F50">
      <w:pPr>
        <w:pStyle w:val="Parabeforenewsubsection"/>
      </w:pPr>
      <w:r>
        <w:t>We support fully the Government’s approach of involving disabled people in the development and monitoring of the plan. However, it is not clear whether the Government also gave due consideration to where Scotland currently falls short of th</w:t>
      </w:r>
      <w:r w:rsidR="0006056B">
        <w:t>e expectations of the CRPD</w:t>
      </w:r>
      <w:r>
        <w:t>, areas of non-compliance and where progress needs to be made.</w:t>
      </w:r>
    </w:p>
    <w:p w14:paraId="457296F5" w14:textId="79624FE4" w:rsidR="00BC7F53" w:rsidRPr="001245AE" w:rsidRDefault="00D75762" w:rsidP="00BC7F53">
      <w:pPr>
        <w:pStyle w:val="Parabeforeanother"/>
        <w:rPr>
          <w:b/>
        </w:rPr>
      </w:pPr>
      <w:r>
        <w:rPr>
          <w:b/>
        </w:rPr>
        <w:t>We recommend that the CRPD Committee asks:</w:t>
      </w:r>
    </w:p>
    <w:p w14:paraId="30C5CDE6" w14:textId="6CB3B8DA" w:rsidR="00017839" w:rsidRPr="00BC7F53" w:rsidRDefault="00BC7F53" w:rsidP="00BC7F53">
      <w:pPr>
        <w:pStyle w:val="Parabeforenewsection"/>
        <w:numPr>
          <w:ilvl w:val="0"/>
          <w:numId w:val="25"/>
        </w:numPr>
        <w:rPr>
          <w:rFonts w:eastAsia="Times New Roman"/>
          <w:b/>
          <w:lang w:eastAsia="en-GB"/>
        </w:rPr>
      </w:pPr>
      <w:r w:rsidRPr="00BC7F53">
        <w:rPr>
          <w:b/>
        </w:rPr>
        <w:t>Please explain how the Scottish Government analysed Scotland’s progress in implementing CRPD when developing the Delivery Plan, including identifying gaps in implementation or ar</w:t>
      </w:r>
      <w:r>
        <w:rPr>
          <w:b/>
        </w:rPr>
        <w:t>eas of potential non-compliance</w:t>
      </w:r>
      <w:r w:rsidRPr="001F20FA">
        <w:rPr>
          <w:b/>
        </w:rPr>
        <w:t>?</w:t>
      </w:r>
    </w:p>
    <w:p w14:paraId="5226DECD" w14:textId="555958CF" w:rsidR="001B7950" w:rsidRPr="00005A81" w:rsidRDefault="001B7950" w:rsidP="00D626E7">
      <w:pPr>
        <w:pStyle w:val="Title-sectionsorange"/>
      </w:pPr>
      <w:bookmarkStart w:id="40" w:name="_Toc474148444"/>
      <w:bookmarkStart w:id="41" w:name="_Toc474325256"/>
      <w:r w:rsidRPr="00005A81">
        <w:t>Equality and non-</w:t>
      </w:r>
      <w:r w:rsidRPr="00D626E7">
        <w:t>discrimination</w:t>
      </w:r>
      <w:bookmarkEnd w:id="40"/>
      <w:bookmarkEnd w:id="41"/>
    </w:p>
    <w:p w14:paraId="7F4A58C5" w14:textId="36FEE5C5" w:rsidR="00BC7F53" w:rsidRDefault="00BC7F53" w:rsidP="00BC7F53">
      <w:pPr>
        <w:pStyle w:val="Title-subsections"/>
      </w:pPr>
      <w:bookmarkStart w:id="42" w:name="_Toc474325257"/>
      <w:r w:rsidRPr="00BC7F53">
        <w:t>Equal opportunities (Articles 4, 5)</w:t>
      </w:r>
      <w:bookmarkEnd w:id="42"/>
    </w:p>
    <w:p w14:paraId="0D881EC5" w14:textId="632BB2BC" w:rsidR="00837290" w:rsidRPr="00BC7F53" w:rsidRDefault="00BC7F53" w:rsidP="00BC7F53">
      <w:pPr>
        <w:pStyle w:val="Parabeforenewsubsection"/>
      </w:pPr>
      <w:r w:rsidRPr="00BC7F53">
        <w:t xml:space="preserve">The Scotland Act 1998, as amended in 2016, allows the Scottish Parliament to introduce protections and requirements that supplement but do not modify the existing provisions of </w:t>
      </w:r>
      <w:r w:rsidRPr="00BC7F53">
        <w:lastRenderedPageBreak/>
        <w:t>the Equality Act 2010 in relation to Scottish public authorities and the Scottish functions of cross-border public authorities.</w:t>
      </w:r>
    </w:p>
    <w:p w14:paraId="16DF38E7" w14:textId="4D38801F" w:rsidR="00837290" w:rsidRPr="001245AE" w:rsidRDefault="00D75762" w:rsidP="001245AE">
      <w:pPr>
        <w:pStyle w:val="Parabeforeanother"/>
        <w:rPr>
          <w:b/>
        </w:rPr>
      </w:pPr>
      <w:r>
        <w:rPr>
          <w:b/>
        </w:rPr>
        <w:t>We recommend that the CRPD Committee asks:</w:t>
      </w:r>
    </w:p>
    <w:p w14:paraId="6D557C5F" w14:textId="79785C77" w:rsidR="00B33363" w:rsidRPr="001F20FA" w:rsidRDefault="00BC7F53" w:rsidP="00BC7F53">
      <w:pPr>
        <w:pStyle w:val="Parabeforenewsection"/>
        <w:numPr>
          <w:ilvl w:val="0"/>
          <w:numId w:val="25"/>
        </w:numPr>
        <w:rPr>
          <w:rFonts w:eastAsia="Times New Roman"/>
          <w:b/>
          <w:lang w:eastAsia="en-GB"/>
        </w:rPr>
      </w:pPr>
      <w:r w:rsidRPr="00BC7F53">
        <w:rPr>
          <w:b/>
        </w:rPr>
        <w:t>How will the Scottish Government use the new equal opportunities powers to promote and protect disa</w:t>
      </w:r>
      <w:r>
        <w:rPr>
          <w:b/>
        </w:rPr>
        <w:t>bled people’s rights under CRPD</w:t>
      </w:r>
      <w:r w:rsidR="00B33363" w:rsidRPr="001F20FA">
        <w:rPr>
          <w:b/>
        </w:rPr>
        <w:t>?</w:t>
      </w:r>
    </w:p>
    <w:p w14:paraId="735C911B" w14:textId="754F08E4" w:rsidR="001B7950" w:rsidRPr="00005A81" w:rsidRDefault="001B7950" w:rsidP="00D626E7">
      <w:pPr>
        <w:pStyle w:val="Title-sectionsorange"/>
      </w:pPr>
      <w:bookmarkStart w:id="43" w:name="_Toc474148445"/>
      <w:bookmarkStart w:id="44" w:name="_Toc474325258"/>
      <w:bookmarkStart w:id="45" w:name="_Toc464804051"/>
      <w:bookmarkStart w:id="46" w:name="_Toc464804053"/>
      <w:bookmarkEnd w:id="39"/>
      <w:r w:rsidRPr="00005A81">
        <w:t>Accessibility (</w:t>
      </w:r>
      <w:r w:rsidRPr="00D626E7">
        <w:t>Articles</w:t>
      </w:r>
      <w:r w:rsidRPr="00005A81">
        <w:t xml:space="preserve"> 9</w:t>
      </w:r>
      <w:bookmarkEnd w:id="43"/>
      <w:r w:rsidR="00BC7F53">
        <w:t>)</w:t>
      </w:r>
      <w:bookmarkEnd w:id="44"/>
    </w:p>
    <w:p w14:paraId="58B81474" w14:textId="1CE02F58" w:rsidR="00666B50" w:rsidRPr="00005A81" w:rsidRDefault="00666B50" w:rsidP="00D626E7">
      <w:pPr>
        <w:pStyle w:val="Title-subsections"/>
      </w:pPr>
      <w:bookmarkStart w:id="47" w:name="_Toc474325259"/>
      <w:bookmarkEnd w:id="45"/>
      <w:r w:rsidRPr="00005A81">
        <w:t>Housing</w:t>
      </w:r>
      <w:r w:rsidR="00BC7F53">
        <w:t xml:space="preserve"> adaptions</w:t>
      </w:r>
      <w:bookmarkEnd w:id="47"/>
    </w:p>
    <w:p w14:paraId="412D0F81" w14:textId="6F961019" w:rsidR="00BC7F53" w:rsidRDefault="00BC7F53" w:rsidP="00BC7F53">
      <w:pPr>
        <w:pStyle w:val="Parabeforeanother"/>
      </w:pPr>
      <w:r>
        <w:t>Scottish data on housing and disability shows higher levels of social renting</w:t>
      </w:r>
      <w:r w:rsidR="00985624">
        <w:rPr>
          <w:rStyle w:val="FootnoteReference"/>
        </w:rPr>
        <w:footnoteReference w:id="4"/>
      </w:r>
      <w:r>
        <w:t xml:space="preserve"> and overcrowding and a decrease in wheelchair adapted social housing.</w:t>
      </w:r>
      <w:r w:rsidR="00985624">
        <w:rPr>
          <w:rStyle w:val="FootnoteReference"/>
        </w:rPr>
        <w:footnoteReference w:id="5"/>
      </w:r>
      <w:r>
        <w:t xml:space="preserve"> Around 5% of all households identify a need for adaptations.</w:t>
      </w:r>
      <w:r w:rsidR="00985624">
        <w:rPr>
          <w:rStyle w:val="FootnoteReference"/>
        </w:rPr>
        <w:footnoteReference w:id="6"/>
      </w:r>
      <w:r>
        <w:t xml:space="preserve"> </w:t>
      </w:r>
    </w:p>
    <w:p w14:paraId="5DF104E9" w14:textId="14D033BC" w:rsidR="00666B50" w:rsidRPr="00005A81" w:rsidRDefault="00BC7F53" w:rsidP="00BC7F53">
      <w:pPr>
        <w:pStyle w:val="Parabeforenewsubsection"/>
      </w:pPr>
      <w:r>
        <w:t>Disabled people are able to ask for assistance if adaptations are required. However, the assistance people receive depends on the tenure of their home and where they live, rather than need. In addition, assessment of need tends to focus on current, rather than anticipated need. An Independent Housing Adaptations Working Group identified that adaptations are often undertaken at points of crisis, focusing on the highest and most urgent needs, rather than prevention. This approach may be leading to longer waiting times, increased costs to other parts of the health and care systems and a reduced quality of life and independence for disabled people.</w:t>
      </w:r>
      <w:r w:rsidR="00985624">
        <w:rPr>
          <w:rStyle w:val="FootnoteReference"/>
        </w:rPr>
        <w:footnoteReference w:id="7"/>
      </w:r>
      <w:r>
        <w:t xml:space="preserve"> The Working Group identified the need for fundamental changes. The recommended changes have not yet been implemented.</w:t>
      </w:r>
      <w:r w:rsidR="00666B50" w:rsidRPr="00005A81">
        <w:t xml:space="preserve"> </w:t>
      </w:r>
    </w:p>
    <w:p w14:paraId="488C72AB" w14:textId="612539FC" w:rsidR="003947E9" w:rsidRPr="007D4290" w:rsidRDefault="00D75762" w:rsidP="003947E9">
      <w:pPr>
        <w:pStyle w:val="Parabeforeanother"/>
        <w:rPr>
          <w:b/>
        </w:rPr>
      </w:pPr>
      <w:r>
        <w:rPr>
          <w:b/>
        </w:rPr>
        <w:t>We recommend that the CRPD Committee asks:</w:t>
      </w:r>
    </w:p>
    <w:p w14:paraId="42D8E6BD" w14:textId="220DDD9F" w:rsidR="00D158AD" w:rsidRPr="00D158AD" w:rsidRDefault="00D158AD" w:rsidP="00D158AD">
      <w:pPr>
        <w:pStyle w:val="Parabeforenewsection"/>
        <w:numPr>
          <w:ilvl w:val="0"/>
          <w:numId w:val="25"/>
        </w:numPr>
        <w:rPr>
          <w:rFonts w:eastAsia="Times New Roman"/>
          <w:b/>
          <w:lang w:eastAsia="en-GB"/>
        </w:rPr>
      </w:pPr>
      <w:r w:rsidRPr="00D158AD">
        <w:rPr>
          <w:b/>
        </w:rPr>
        <w:t>What measures has the Scottish Government taken to address the issues affecting disabled people identified by the Independent Ho</w:t>
      </w:r>
      <w:r>
        <w:rPr>
          <w:b/>
        </w:rPr>
        <w:t>using Adaptations Working Group</w:t>
      </w:r>
      <w:r w:rsidRPr="001F20FA">
        <w:rPr>
          <w:b/>
        </w:rPr>
        <w:t>?</w:t>
      </w:r>
    </w:p>
    <w:p w14:paraId="3BDE792F" w14:textId="332CC350" w:rsidR="00D01984" w:rsidRDefault="00BC7F53" w:rsidP="00BC7F53">
      <w:pPr>
        <w:pStyle w:val="Title-sectionsorange"/>
      </w:pPr>
      <w:bookmarkStart w:id="48" w:name="_Toc474325260"/>
      <w:bookmarkStart w:id="49" w:name="_Toc464804054"/>
      <w:bookmarkStart w:id="50" w:name="_Toc464804062"/>
      <w:bookmarkEnd w:id="46"/>
      <w:r w:rsidRPr="00BC7F53">
        <w:lastRenderedPageBreak/>
        <w:t>Independent and adequate standard of living and social protection (Articles 19, 20, 26 and 28)</w:t>
      </w:r>
      <w:bookmarkEnd w:id="48"/>
    </w:p>
    <w:p w14:paraId="7C34F203" w14:textId="77777777" w:rsidR="00BC7F53" w:rsidRDefault="00BC7F53" w:rsidP="00BC7F53">
      <w:pPr>
        <w:pStyle w:val="Title-subsections"/>
      </w:pPr>
      <w:bookmarkStart w:id="51" w:name="_Toc474325261"/>
      <w:r>
        <w:t>Social security</w:t>
      </w:r>
      <w:bookmarkEnd w:id="51"/>
      <w:r>
        <w:t xml:space="preserve"> </w:t>
      </w:r>
    </w:p>
    <w:p w14:paraId="16354BFD" w14:textId="59BA2B81" w:rsidR="00BC7F53" w:rsidRDefault="00BC7F53" w:rsidP="00BC7F53">
      <w:pPr>
        <w:pStyle w:val="Parabeforeanother"/>
      </w:pPr>
      <w:r>
        <w:t>The Scotland Act 1998, as amended in 2016, transferred responsibility for around a third of non-pension social security to the Scottish Parliament, including scope for introducing new benefits.</w:t>
      </w:r>
      <w:r w:rsidR="00985624">
        <w:rPr>
          <w:rStyle w:val="FootnoteReference"/>
        </w:rPr>
        <w:footnoteReference w:id="8"/>
      </w:r>
      <w:r>
        <w:t xml:space="preserve"> The Government intends to introduce a Social Security Bill to the Scottish Parliament by June 2017.</w:t>
      </w:r>
      <w:r w:rsidR="00985624">
        <w:rPr>
          <w:rStyle w:val="FootnoteReference"/>
        </w:rPr>
        <w:footnoteReference w:id="9"/>
      </w:r>
      <w:r>
        <w:t xml:space="preserve"> Therefore, the new social security arrangements are unlikely to be in place before 2018.</w:t>
      </w:r>
    </w:p>
    <w:p w14:paraId="574DA595" w14:textId="3C069F05" w:rsidR="00BC7F53" w:rsidRPr="00005A81" w:rsidRDefault="00BC7F53" w:rsidP="00D158AD">
      <w:pPr>
        <w:pStyle w:val="Parabeforenewsubsection"/>
      </w:pPr>
      <w:r>
        <w:t>The Scottish Government has explained that respect for the dignity of individuals will be at the heart of the new social security system in Scotland. It is essential that the principles are given clear meaning and explicitly reflect social security as a human right.</w:t>
      </w:r>
    </w:p>
    <w:p w14:paraId="5E880643" w14:textId="4D2BD74F" w:rsidR="003947E9" w:rsidRDefault="00D75762" w:rsidP="003947E9">
      <w:pPr>
        <w:pStyle w:val="Parabeforeanother"/>
        <w:rPr>
          <w:b/>
        </w:rPr>
      </w:pPr>
      <w:r>
        <w:rPr>
          <w:b/>
        </w:rPr>
        <w:t>We recommend that the CRPD Committee asks:</w:t>
      </w:r>
    </w:p>
    <w:p w14:paraId="064F599F" w14:textId="458D2EB0" w:rsidR="00D158AD" w:rsidRPr="001F20FA" w:rsidRDefault="00D158AD" w:rsidP="00D158AD">
      <w:pPr>
        <w:pStyle w:val="Parabeforebulletss"/>
        <w:numPr>
          <w:ilvl w:val="0"/>
          <w:numId w:val="25"/>
        </w:numPr>
        <w:rPr>
          <w:b/>
        </w:rPr>
      </w:pPr>
      <w:r>
        <w:rPr>
          <w:b/>
        </w:rPr>
        <w:t>How is the Scottish Government</w:t>
      </w:r>
      <w:r w:rsidRPr="001F20FA">
        <w:rPr>
          <w:b/>
        </w:rPr>
        <w:t>:</w:t>
      </w:r>
    </w:p>
    <w:p w14:paraId="6C0BCDDD" w14:textId="77777777" w:rsidR="00D158AD" w:rsidRPr="00D158AD" w:rsidRDefault="00D158AD" w:rsidP="00D158AD">
      <w:pPr>
        <w:pStyle w:val="Bulletsbase"/>
        <w:rPr>
          <w:b/>
        </w:rPr>
      </w:pPr>
      <w:r w:rsidRPr="00D158AD">
        <w:rPr>
          <w:b/>
        </w:rPr>
        <w:t>taking into account the views, experiences and rights of disabled people in the development of the new social security system in Scotland?</w:t>
      </w:r>
    </w:p>
    <w:p w14:paraId="52E86786" w14:textId="2ACAB77D" w:rsidR="00D158AD" w:rsidRPr="001F20FA" w:rsidRDefault="00D158AD" w:rsidP="00D158AD">
      <w:pPr>
        <w:pStyle w:val="Bulletsgroupend"/>
        <w:rPr>
          <w:b/>
        </w:rPr>
      </w:pPr>
      <w:r w:rsidRPr="00D158AD">
        <w:rPr>
          <w:b/>
        </w:rPr>
        <w:t>ensuring that the cumulative impact of proposed policies on disabled people is understood and used as</w:t>
      </w:r>
      <w:r>
        <w:rPr>
          <w:b/>
        </w:rPr>
        <w:t xml:space="preserve"> a basis for policy development</w:t>
      </w:r>
      <w:r w:rsidRPr="001F20FA">
        <w:rPr>
          <w:b/>
        </w:rPr>
        <w:t>?</w:t>
      </w:r>
    </w:p>
    <w:p w14:paraId="1780CDFF" w14:textId="77777777" w:rsidR="00D158AD" w:rsidRDefault="00D158AD" w:rsidP="00D158AD">
      <w:pPr>
        <w:pStyle w:val="Title-subsections"/>
      </w:pPr>
      <w:bookmarkStart w:id="52" w:name="_Toc474325262"/>
      <w:r w:rsidRPr="00D158AD">
        <w:t>Self-directed support</w:t>
      </w:r>
      <w:bookmarkEnd w:id="52"/>
    </w:p>
    <w:p w14:paraId="5042A9F9" w14:textId="19398F22" w:rsidR="00D158AD" w:rsidRDefault="00D158AD" w:rsidP="00D158AD">
      <w:pPr>
        <w:pStyle w:val="Parabeforeanother"/>
      </w:pPr>
      <w:r>
        <w:t>Self-directed support (SDS) allows people, their carers and their families to agree personal outcomes and make informed choices on their support and how it is delivered.</w:t>
      </w:r>
      <w:r w:rsidR="00985624">
        <w:rPr>
          <w:rStyle w:val="FootnoteReference"/>
        </w:rPr>
        <w:footnoteReference w:id="10"/>
      </w:r>
      <w:r>
        <w:t xml:space="preserve"> The introduction of SDS has been supported by disabled people and their organisations. However, an audit of local authorities’ progress in implementing SDS concluded that local authorities still have a substantial amount of work to do to fully implement SDS and recommended that they should work more closely with people who need sup</w:t>
      </w:r>
      <w:r w:rsidR="00985624">
        <w:t>port to develop their choices.</w:t>
      </w:r>
      <w:r w:rsidR="00985624">
        <w:rPr>
          <w:rStyle w:val="FootnoteReference"/>
        </w:rPr>
        <w:footnoteReference w:id="11"/>
      </w:r>
    </w:p>
    <w:p w14:paraId="71DDE3DA" w14:textId="745900FB" w:rsidR="00EB31C8" w:rsidRPr="00005A81" w:rsidRDefault="00D158AD" w:rsidP="00A16377">
      <w:pPr>
        <w:pStyle w:val="Parabeforenewsubsection"/>
      </w:pPr>
      <w:r>
        <w:lastRenderedPageBreak/>
        <w:t xml:space="preserve">Disabled people have also raised concerns that the reality on the ground falls a long way short of the positive </w:t>
      </w:r>
      <w:r w:rsidRPr="00D158AD">
        <w:t>intentions</w:t>
      </w:r>
      <w:r>
        <w:t xml:space="preserve"> behind the introduction of SDS.</w:t>
      </w:r>
      <w:r w:rsidR="00985624">
        <w:rPr>
          <w:rStyle w:val="FootnoteReference"/>
        </w:rPr>
        <w:footnoteReference w:id="12"/>
      </w:r>
      <w:r>
        <w:t xml:space="preserve"> They have pointed to ever-increasing anecdotal evidence that the introduction of SDS is being used to justify reducing care packages as local authority budgets continue to be squeezed</w:t>
      </w:r>
      <w:r w:rsidR="00FA1980">
        <w:t xml:space="preserve">. </w:t>
      </w:r>
    </w:p>
    <w:p w14:paraId="3BA70832" w14:textId="7E7F5AD9" w:rsidR="003947E9" w:rsidRDefault="00D75762" w:rsidP="003947E9">
      <w:pPr>
        <w:pStyle w:val="Parabeforeanother"/>
        <w:rPr>
          <w:b/>
        </w:rPr>
      </w:pPr>
      <w:r>
        <w:rPr>
          <w:b/>
        </w:rPr>
        <w:t>We recommend that the CRPD Committee asks:</w:t>
      </w:r>
    </w:p>
    <w:p w14:paraId="20701685" w14:textId="769799DF" w:rsidR="00D158AD" w:rsidRPr="001F20FA" w:rsidRDefault="00D158AD" w:rsidP="00D158AD">
      <w:pPr>
        <w:pStyle w:val="Parabeforebulletss"/>
        <w:numPr>
          <w:ilvl w:val="0"/>
          <w:numId w:val="25"/>
        </w:numPr>
        <w:rPr>
          <w:b/>
        </w:rPr>
      </w:pPr>
      <w:r w:rsidRPr="00D158AD">
        <w:rPr>
          <w:b/>
        </w:rPr>
        <w:t xml:space="preserve">How is the Scottish Government monitoring the delivery of SDS to </w:t>
      </w:r>
      <w:r>
        <w:rPr>
          <w:b/>
        </w:rPr>
        <w:t>ensure that disabled people can</w:t>
      </w:r>
      <w:r w:rsidRPr="001F20FA">
        <w:rPr>
          <w:b/>
        </w:rPr>
        <w:t>:</w:t>
      </w:r>
    </w:p>
    <w:p w14:paraId="3DF34072" w14:textId="77777777" w:rsidR="00D158AD" w:rsidRPr="00D158AD" w:rsidRDefault="00D158AD" w:rsidP="00D158AD">
      <w:pPr>
        <w:pStyle w:val="Bulletsbase"/>
        <w:rPr>
          <w:b/>
        </w:rPr>
      </w:pPr>
      <w:r w:rsidRPr="00D158AD">
        <w:rPr>
          <w:b/>
        </w:rPr>
        <w:t>exercise their equal right to live in the community?</w:t>
      </w:r>
    </w:p>
    <w:p w14:paraId="49CEBA2D" w14:textId="7DFE213A" w:rsidR="00D158AD" w:rsidRPr="00D158AD" w:rsidRDefault="00D158AD" w:rsidP="00D158AD">
      <w:pPr>
        <w:pStyle w:val="Bulletsbase"/>
        <w:rPr>
          <w:b/>
        </w:rPr>
      </w:pPr>
      <w:r w:rsidRPr="00D158AD">
        <w:rPr>
          <w:b/>
        </w:rPr>
        <w:t>make choices equal to others to allow them to live and be included in their communities?</w:t>
      </w:r>
    </w:p>
    <w:p w14:paraId="7244883B" w14:textId="1A8B21B7" w:rsidR="00D158AD" w:rsidRPr="00D158AD" w:rsidRDefault="00D158AD" w:rsidP="00D158AD">
      <w:pPr>
        <w:pStyle w:val="Bulletsgroupend"/>
        <w:rPr>
          <w:b/>
        </w:rPr>
      </w:pPr>
      <w:r w:rsidRPr="00D158AD">
        <w:rPr>
          <w:b/>
        </w:rPr>
        <w:t>receive the support necessary to live and be included in their communities?</w:t>
      </w:r>
      <w:r>
        <w:rPr>
          <w:b/>
        </w:rPr>
        <w:br/>
      </w:r>
    </w:p>
    <w:p w14:paraId="1B9B64D8" w14:textId="1537F02C" w:rsidR="001B7950" w:rsidRPr="003C04CF" w:rsidRDefault="00D158AD" w:rsidP="00D626E7">
      <w:pPr>
        <w:pStyle w:val="Title-sectionsorange"/>
      </w:pPr>
      <w:bookmarkStart w:id="53" w:name="_Toc474148446"/>
      <w:bookmarkStart w:id="54" w:name="_Toc474325263"/>
      <w:r>
        <w:t>Employment</w:t>
      </w:r>
      <w:r w:rsidR="001B7950" w:rsidRPr="003C04CF">
        <w:t xml:space="preserve"> (Article</w:t>
      </w:r>
      <w:r>
        <w:t xml:space="preserve"> 27</w:t>
      </w:r>
      <w:r w:rsidR="001B7950" w:rsidRPr="003C04CF">
        <w:t>)</w:t>
      </w:r>
      <w:bookmarkEnd w:id="53"/>
      <w:bookmarkEnd w:id="54"/>
    </w:p>
    <w:p w14:paraId="5CA3AA18" w14:textId="77777777" w:rsidR="00D158AD" w:rsidRDefault="00D158AD" w:rsidP="00D158AD">
      <w:pPr>
        <w:pStyle w:val="Title-subsections"/>
      </w:pPr>
      <w:bookmarkStart w:id="55" w:name="_Toc474325264"/>
      <w:bookmarkEnd w:id="49"/>
      <w:r w:rsidRPr="00D158AD">
        <w:t>Employment support for people on Compulsory Treatment Orders</w:t>
      </w:r>
      <w:bookmarkEnd w:id="55"/>
    </w:p>
    <w:p w14:paraId="61E33509" w14:textId="3187337B" w:rsidR="00E7129B" w:rsidRPr="00005A81" w:rsidRDefault="00D158AD" w:rsidP="00D158AD">
      <w:pPr>
        <w:pStyle w:val="Parabeforenewsubsection"/>
        <w:rPr>
          <w:lang w:eastAsia="en-GB"/>
        </w:rPr>
      </w:pPr>
      <w:r w:rsidRPr="00D158AD">
        <w:rPr>
          <w:lang w:eastAsia="en-GB"/>
        </w:rPr>
        <w:t>Under the Mental Health (Care and Treatment) (Scotland) Act 2003 local authorities have a duty to support people on community-based Compulsory Treatment Orders (CCTOs) to secure and sustain employment. However, as part of their visit and monitoring of 101 people on CCTOs (98 had a mental illness and two had a learning disability) the Mental Welfare Commission (MWC) found that no one was in full-time employment and only e</w:t>
      </w:r>
      <w:r w:rsidR="00985624">
        <w:rPr>
          <w:lang w:eastAsia="en-GB"/>
        </w:rPr>
        <w:t>ight were in part-time work</w:t>
      </w:r>
      <w:r w:rsidR="00985624">
        <w:rPr>
          <w:rStyle w:val="FootnoteReference"/>
          <w:lang w:eastAsia="en-GB"/>
        </w:rPr>
        <w:footnoteReference w:id="13"/>
      </w:r>
      <w:r w:rsidR="00E7129B" w:rsidRPr="00005A81">
        <w:rPr>
          <w:lang w:eastAsia="en-GB"/>
        </w:rPr>
        <w:t>.</w:t>
      </w:r>
    </w:p>
    <w:p w14:paraId="45F51BEF" w14:textId="3A7D1DBD" w:rsidR="003947E9" w:rsidRPr="007D4290" w:rsidRDefault="00D75762" w:rsidP="003947E9">
      <w:pPr>
        <w:pStyle w:val="Parabeforeanother"/>
        <w:rPr>
          <w:b/>
        </w:rPr>
      </w:pPr>
      <w:r>
        <w:rPr>
          <w:b/>
        </w:rPr>
        <w:t>We recommend that the CRPD Committee asks:</w:t>
      </w:r>
    </w:p>
    <w:p w14:paraId="40EAE62B" w14:textId="4DDF883E" w:rsidR="00354735" w:rsidRPr="001F20FA" w:rsidRDefault="00D158AD" w:rsidP="00D158AD">
      <w:pPr>
        <w:pStyle w:val="Parabeforenewsubsection"/>
        <w:numPr>
          <w:ilvl w:val="0"/>
          <w:numId w:val="25"/>
        </w:numPr>
        <w:rPr>
          <w:b/>
        </w:rPr>
      </w:pPr>
      <w:r w:rsidRPr="00D158AD">
        <w:rPr>
          <w:b/>
        </w:rPr>
        <w:t>How does the Scottish Government ensure that local authorities in Scotland fulfil their duty to support people on community-based Compulsory Treatment Orders to secure and sustain employment?</w:t>
      </w:r>
    </w:p>
    <w:p w14:paraId="2423E956" w14:textId="77777777" w:rsidR="0004036B" w:rsidRDefault="0004036B">
      <w:pPr>
        <w:spacing w:after="0"/>
        <w:rPr>
          <w:rFonts w:eastAsia="Times New Roman"/>
          <w:b/>
          <w:bCs/>
          <w:color w:val="0179C2"/>
          <w:szCs w:val="26"/>
        </w:rPr>
      </w:pPr>
      <w:bookmarkStart w:id="56" w:name="_Toc474325265"/>
      <w:r>
        <w:br w:type="page"/>
      </w:r>
    </w:p>
    <w:p w14:paraId="1CE2B092" w14:textId="50ECB68C" w:rsidR="00D158AD" w:rsidRDefault="00D158AD" w:rsidP="00D158AD">
      <w:pPr>
        <w:pStyle w:val="Title-sectionsorange"/>
      </w:pPr>
      <w:r>
        <w:lastRenderedPageBreak/>
        <w:t>Education (Articles 24, 7)</w:t>
      </w:r>
      <w:bookmarkEnd w:id="56"/>
    </w:p>
    <w:p w14:paraId="60551BAA" w14:textId="77777777" w:rsidR="00A30E80" w:rsidRDefault="00A30E80" w:rsidP="00A30E80">
      <w:pPr>
        <w:pStyle w:val="Title-subsections"/>
      </w:pPr>
      <w:bookmarkStart w:id="57" w:name="_Toc474325266"/>
      <w:r>
        <w:t>Accessibility strategies</w:t>
      </w:r>
      <w:bookmarkEnd w:id="57"/>
    </w:p>
    <w:p w14:paraId="3C132DB0" w14:textId="19EC8D71" w:rsidR="00A30E80" w:rsidRDefault="00A30E80" w:rsidP="00A30E80">
      <w:pPr>
        <w:pStyle w:val="Parabeforeanother"/>
      </w:pPr>
      <w:r>
        <w:t xml:space="preserve">Local authority, independent and grant-aided schools are required to produce an accessibility strategy by the Education (Disability Strategies and Pupils’ Educational Records) (Scotland) Act 2002. The strategy must cover how the school or local authority will increase disabled pupils’ participation in the curriculum, improve the physical environment and improve communication with disabled pupils and children. A copy of the accessibility strategy must be available for inspection if someone requests it. </w:t>
      </w:r>
    </w:p>
    <w:p w14:paraId="2AA13837" w14:textId="4A1EBA09" w:rsidR="005D5090" w:rsidRPr="00005A81" w:rsidRDefault="00A30E80" w:rsidP="00A30E80">
      <w:pPr>
        <w:pStyle w:val="Parabeforenewsubsection"/>
        <w:rPr>
          <w:rFonts w:eastAsia="Times New Roman"/>
          <w:lang w:eastAsia="en-GB"/>
        </w:rPr>
      </w:pPr>
      <w:r>
        <w:t>However, in a recent survey only 13 out of 61 local authorities and independent schools could provide a current accessibility strategy and only two of the 13 strategies reviewed were classed as good.</w:t>
      </w:r>
      <w:r w:rsidR="00985624">
        <w:rPr>
          <w:rStyle w:val="FootnoteReference"/>
        </w:rPr>
        <w:footnoteReference w:id="14"/>
      </w:r>
      <w:r>
        <w:t xml:space="preserve"> The CRC Committee</w:t>
      </w:r>
      <w:r w:rsidR="00985624">
        <w:rPr>
          <w:rStyle w:val="FootnoteReference"/>
        </w:rPr>
        <w:footnoteReference w:id="15"/>
      </w:r>
      <w:r w:rsidR="00C0606D">
        <w:t xml:space="preserve"> </w:t>
      </w:r>
      <w:r>
        <w:t>also raised concerns that many school buildings and facilities are not made fully accessible to disabled children.</w:t>
      </w:r>
      <w:r w:rsidR="005D5090" w:rsidRPr="00005A81">
        <w:rPr>
          <w:rFonts w:eastAsia="Times New Roman"/>
          <w:lang w:eastAsia="en-GB"/>
        </w:rPr>
        <w:t>.</w:t>
      </w:r>
    </w:p>
    <w:p w14:paraId="639FAAC4" w14:textId="04F6AD85" w:rsidR="003947E9" w:rsidRPr="007D4290" w:rsidRDefault="00D75762" w:rsidP="003947E9">
      <w:pPr>
        <w:pStyle w:val="Parabeforeanother"/>
        <w:rPr>
          <w:b/>
        </w:rPr>
      </w:pPr>
      <w:r>
        <w:rPr>
          <w:b/>
        </w:rPr>
        <w:t>We recommend that the CRPD Committee asks:</w:t>
      </w:r>
    </w:p>
    <w:p w14:paraId="6C223535" w14:textId="32CC23D3" w:rsidR="00607EFD" w:rsidRPr="001F20FA" w:rsidRDefault="00A30E80" w:rsidP="00A30E80">
      <w:pPr>
        <w:pStyle w:val="Parabeforenewsubsection"/>
        <w:numPr>
          <w:ilvl w:val="0"/>
          <w:numId w:val="25"/>
        </w:numPr>
        <w:rPr>
          <w:b/>
        </w:rPr>
      </w:pPr>
      <w:r w:rsidRPr="00A30E80">
        <w:rPr>
          <w:b/>
        </w:rPr>
        <w:t xml:space="preserve">What measures has the Scottish Government taken to ensure schools produce and review their accessibility strategy and to improve the accessibility of </w:t>
      </w:r>
      <w:r>
        <w:rPr>
          <w:b/>
        </w:rPr>
        <w:t>school buildings and facilities</w:t>
      </w:r>
      <w:r w:rsidR="00607EFD" w:rsidRPr="001F20FA">
        <w:rPr>
          <w:b/>
        </w:rPr>
        <w:t xml:space="preserve">? </w:t>
      </w:r>
    </w:p>
    <w:p w14:paraId="57A52B2F" w14:textId="77777777" w:rsidR="00A30E80" w:rsidRDefault="00A30E80" w:rsidP="00A30E80">
      <w:pPr>
        <w:pStyle w:val="Title-sectionsorange"/>
      </w:pPr>
      <w:bookmarkStart w:id="58" w:name="_Toc474325267"/>
      <w:r>
        <w:t>Access to justice (Article 13, 12)</w:t>
      </w:r>
      <w:bookmarkEnd w:id="58"/>
    </w:p>
    <w:p w14:paraId="3B172089" w14:textId="77777777" w:rsidR="00A30E80" w:rsidRDefault="00A30E80" w:rsidP="00A30E80">
      <w:pPr>
        <w:pStyle w:val="Title-subsections"/>
      </w:pPr>
      <w:bookmarkStart w:id="59" w:name="_Toc474325268"/>
      <w:r>
        <w:t>Proposed increases in court fees</w:t>
      </w:r>
      <w:bookmarkEnd w:id="59"/>
      <w:r>
        <w:t xml:space="preserve"> </w:t>
      </w:r>
    </w:p>
    <w:p w14:paraId="0147F579" w14:textId="63FED768" w:rsidR="00A30E80" w:rsidRDefault="00A30E80" w:rsidP="00A30E80">
      <w:pPr>
        <w:pStyle w:val="Parabeforeanother"/>
      </w:pPr>
      <w:r>
        <w:t>Individuals pursuing claims in the civil courts must pay court fees. Under the present system fees only partially meet the cost of providing civil court services. The Scottish Government has proposed a significant increase in court fees in an attempt to recover all of the cos</w:t>
      </w:r>
      <w:r w:rsidR="00C0606D">
        <w:t>t of providing those services.</w:t>
      </w:r>
      <w:r w:rsidR="00985624">
        <w:rPr>
          <w:rStyle w:val="FootnoteReference"/>
        </w:rPr>
        <w:footnoteReference w:id="16"/>
      </w:r>
    </w:p>
    <w:p w14:paraId="7762FA12" w14:textId="77777777" w:rsidR="00A30E80" w:rsidRDefault="00A30E80" w:rsidP="00A30E80">
      <w:pPr>
        <w:pStyle w:val="Parabeforenewsubsection"/>
      </w:pPr>
      <w:r>
        <w:t xml:space="preserve">Disabled people are more likely to be living in poverty than non-disabled people and face problems with equal access to public services, housing, transport and education. As a result, we are concerned that any significant rise in court fees will have a disproportionate effect on disabled people and a negative impact on their ability to access justice and an effective legal remedy. </w:t>
      </w:r>
    </w:p>
    <w:p w14:paraId="30ACA201" w14:textId="626425A9" w:rsidR="003947E9" w:rsidRPr="007D4290" w:rsidRDefault="00D75762" w:rsidP="003947E9">
      <w:pPr>
        <w:pStyle w:val="Parabeforeanother"/>
        <w:rPr>
          <w:b/>
        </w:rPr>
      </w:pPr>
      <w:r>
        <w:rPr>
          <w:b/>
        </w:rPr>
        <w:lastRenderedPageBreak/>
        <w:t>We recommend that the CRPD Committee asks:</w:t>
      </w:r>
    </w:p>
    <w:p w14:paraId="58C3F56C" w14:textId="70A699E4" w:rsidR="00607EFD" w:rsidRPr="001F20FA" w:rsidRDefault="00A30E80" w:rsidP="00A30E80">
      <w:pPr>
        <w:pStyle w:val="Parabeforenewsubsection"/>
        <w:numPr>
          <w:ilvl w:val="0"/>
          <w:numId w:val="25"/>
        </w:numPr>
        <w:rPr>
          <w:b/>
        </w:rPr>
      </w:pPr>
      <w:r w:rsidRPr="00A30E80">
        <w:rPr>
          <w:b/>
        </w:rPr>
        <w:t>Can the Scottish Government provide evidence of the actual or likely impact on disabled</w:t>
      </w:r>
      <w:r>
        <w:rPr>
          <w:b/>
        </w:rPr>
        <w:t xml:space="preserve"> people of increased court fees</w:t>
      </w:r>
      <w:r w:rsidR="00607EFD" w:rsidRPr="001F20FA">
        <w:rPr>
          <w:b/>
        </w:rPr>
        <w:t>?</w:t>
      </w:r>
    </w:p>
    <w:p w14:paraId="2764FF37" w14:textId="77777777" w:rsidR="00A30E80" w:rsidRDefault="00A30E80" w:rsidP="00A30E80">
      <w:pPr>
        <w:pStyle w:val="Title-subsections"/>
      </w:pPr>
      <w:bookmarkStart w:id="60" w:name="_Toc474325269"/>
      <w:r w:rsidRPr="00A30E80">
        <w:t>Confidence in the criminal justice system</w:t>
      </w:r>
      <w:bookmarkEnd w:id="60"/>
    </w:p>
    <w:p w14:paraId="7EE922C5" w14:textId="17BEA446" w:rsidR="002C137C" w:rsidRPr="00005A81" w:rsidRDefault="00A30E80" w:rsidP="00A30E80">
      <w:pPr>
        <w:pStyle w:val="Parabeforenewsubsection"/>
      </w:pPr>
      <w:r w:rsidRPr="00A30E80">
        <w:t xml:space="preserve">Many disabled people experience difficulties with the criminal justice system and they are more likely to report a lack of confidence that the Scottish criminal justice system </w:t>
      </w:r>
      <w:r>
        <w:t>provides equal access for all</w:t>
      </w:r>
      <w:r w:rsidR="002C137C" w:rsidRPr="00005A81">
        <w:t>.</w:t>
      </w:r>
      <w:r w:rsidR="00985624">
        <w:rPr>
          <w:rStyle w:val="FootnoteReference"/>
        </w:rPr>
        <w:footnoteReference w:id="17"/>
      </w:r>
      <w:r w:rsidR="002C137C" w:rsidRPr="00005A81">
        <w:t xml:space="preserve"> </w:t>
      </w:r>
    </w:p>
    <w:p w14:paraId="5DCC1B5F" w14:textId="704056B0" w:rsidR="003947E9" w:rsidRPr="007D4290" w:rsidRDefault="00D75762" w:rsidP="003947E9">
      <w:pPr>
        <w:pStyle w:val="Parabeforeanother"/>
        <w:rPr>
          <w:b/>
        </w:rPr>
      </w:pPr>
      <w:r>
        <w:rPr>
          <w:b/>
        </w:rPr>
        <w:t>We recommend that the CRPD Committee asks:</w:t>
      </w:r>
    </w:p>
    <w:p w14:paraId="47E2CA3D" w14:textId="7340CDD9" w:rsidR="00EB31C8" w:rsidRDefault="00A30E80" w:rsidP="00A30E80">
      <w:pPr>
        <w:pStyle w:val="Parabeforebulletss"/>
        <w:numPr>
          <w:ilvl w:val="0"/>
          <w:numId w:val="25"/>
        </w:numPr>
        <w:rPr>
          <w:b/>
        </w:rPr>
      </w:pPr>
      <w:r w:rsidRPr="00A30E80">
        <w:rPr>
          <w:b/>
        </w:rPr>
        <w:t>What measures have been taken by the Scottish Government to improve disabled people’s confidence in the Scottish criminal justice system?</w:t>
      </w:r>
    </w:p>
    <w:p w14:paraId="1825F2DF" w14:textId="5A4CA93D" w:rsidR="00A30E80" w:rsidRDefault="00A30E80" w:rsidP="00A30E80">
      <w:pPr>
        <w:pStyle w:val="Parabeforebulletss"/>
        <w:rPr>
          <w:b/>
        </w:rPr>
      </w:pPr>
    </w:p>
    <w:p w14:paraId="73B6ACBC" w14:textId="77777777" w:rsidR="00A30E80" w:rsidRPr="00A30E80" w:rsidRDefault="00A30E80" w:rsidP="00A30E80">
      <w:pPr>
        <w:pStyle w:val="Parabeforebulletss"/>
        <w:rPr>
          <w:b/>
        </w:rPr>
      </w:pPr>
      <w:r w:rsidRPr="00A30E80">
        <w:rPr>
          <w:b/>
        </w:rPr>
        <w:t xml:space="preserve">Support and protection in the criminal justice system </w:t>
      </w:r>
    </w:p>
    <w:p w14:paraId="420D9492" w14:textId="4559F0DE" w:rsidR="00A30E80" w:rsidRPr="00A30E80" w:rsidRDefault="00A30E80" w:rsidP="00A30E80">
      <w:pPr>
        <w:pStyle w:val="Parabeforeanother"/>
      </w:pPr>
      <w:r w:rsidRPr="00A30E80">
        <w:t>The Scottish Government’s Programme for Government for 2016-17 acknowledges that too often the justice system does not provide enough support and protection to vulnerable victims and witnesses, particularly people with learning disabilities.</w:t>
      </w:r>
      <w:r w:rsidR="00985624">
        <w:rPr>
          <w:rStyle w:val="FootnoteReference"/>
        </w:rPr>
        <w:footnoteReference w:id="18"/>
      </w:r>
      <w:r w:rsidRPr="00A30E80">
        <w:t xml:space="preserve"> </w:t>
      </w:r>
    </w:p>
    <w:p w14:paraId="6A4D3253" w14:textId="1637A4FE" w:rsidR="00A30E80" w:rsidRPr="00A30E80" w:rsidRDefault="00A30E80" w:rsidP="00A30E80">
      <w:pPr>
        <w:pStyle w:val="Parabeforeanother"/>
      </w:pPr>
      <w:r w:rsidRPr="00A30E80">
        <w:t>The Appropriate Adult scheme facilitates communication between the police and people with a mental health problem or learning disability who may be a witness, victim, suspect or accused of a crime. It is a vital safe</w:t>
      </w:r>
      <w:r w:rsidR="00C0606D">
        <w:t xml:space="preserve">guard for vulnerable suspects. </w:t>
      </w:r>
      <w:r w:rsidRPr="00A30E80">
        <w:t xml:space="preserve">The scheme is under-resourced and inconsistent, and (unlike England and Wales) there is still no formal system of support during the court process. </w:t>
      </w:r>
    </w:p>
    <w:p w14:paraId="3B2C5A4E" w14:textId="6392B5D4" w:rsidR="00A30E80" w:rsidRPr="00005A81" w:rsidRDefault="00A30E80" w:rsidP="00A30E80">
      <w:pPr>
        <w:pStyle w:val="Parabeforenewsubsection"/>
      </w:pPr>
      <w:r w:rsidRPr="00A30E80">
        <w:t>Concerns have been raised that people with learning disabilities are not getting the support of an Appropriate Adult when they need it</w:t>
      </w:r>
      <w:r w:rsidR="00985624">
        <w:rPr>
          <w:rStyle w:val="FootnoteReference"/>
        </w:rPr>
        <w:footnoteReference w:id="19"/>
      </w:r>
      <w:r w:rsidRPr="00A30E80">
        <w:t xml:space="preserve"> and that there is a lack of understanding and under-utilisation of the scheme.</w:t>
      </w:r>
      <w:r w:rsidR="00985624">
        <w:rPr>
          <w:rStyle w:val="FootnoteReference"/>
        </w:rPr>
        <w:footnoteReference w:id="20"/>
      </w:r>
      <w:r w:rsidRPr="00A30E80">
        <w:t xml:space="preserve"> This has been attributed to police officers failing to recognise when someone has a learning disability. Police officers have indicated that they tend to rely on their own experience to make a subjective assessment about whether someone has a learning disability. There is also an over-reliance on healthcare professionals when assessing whether an Appropriate Adult is required.</w:t>
      </w:r>
      <w:r w:rsidR="00985624">
        <w:rPr>
          <w:rStyle w:val="FootnoteReference"/>
        </w:rPr>
        <w:footnoteReference w:id="21"/>
      </w:r>
      <w:r w:rsidRPr="00A30E80">
        <w:t xml:space="preserve"> Other problems </w:t>
      </w:r>
      <w:r w:rsidRPr="00A30E80">
        <w:lastRenderedPageBreak/>
        <w:t>include a lack of awareness of issues concerning people with learning disabilities and a need for tr</w:t>
      </w:r>
      <w:r w:rsidR="00985624">
        <w:t>aining within Police Scotland.</w:t>
      </w:r>
      <w:r w:rsidR="00985624">
        <w:rPr>
          <w:rStyle w:val="FootnoteReference"/>
        </w:rPr>
        <w:footnoteReference w:id="22"/>
      </w:r>
    </w:p>
    <w:p w14:paraId="2F912459" w14:textId="194EC31C" w:rsidR="00A30E80" w:rsidRPr="007D4290" w:rsidRDefault="00D75762" w:rsidP="00A30E80">
      <w:pPr>
        <w:pStyle w:val="Parabeforeanother"/>
        <w:rPr>
          <w:b/>
        </w:rPr>
      </w:pPr>
      <w:r>
        <w:rPr>
          <w:b/>
        </w:rPr>
        <w:t>We recommend that the CRPD Committee asks:</w:t>
      </w:r>
    </w:p>
    <w:p w14:paraId="6E2C4525" w14:textId="34703DA7" w:rsidR="00A30E80" w:rsidRDefault="00A30E80" w:rsidP="00A30E80">
      <w:pPr>
        <w:pStyle w:val="Parabeforebulletss"/>
        <w:numPr>
          <w:ilvl w:val="0"/>
          <w:numId w:val="25"/>
        </w:numPr>
        <w:rPr>
          <w:b/>
        </w:rPr>
      </w:pPr>
      <w:r w:rsidRPr="00A30E80">
        <w:rPr>
          <w:b/>
        </w:rPr>
        <w:t>How does the Scottish Government ensure that people with mental health problems and learning disabilities are equally protected by, and given access to, the justice syst</w:t>
      </w:r>
      <w:r>
        <w:rPr>
          <w:b/>
        </w:rPr>
        <w:t>em throughout the court process</w:t>
      </w:r>
      <w:r w:rsidRPr="00A30E80">
        <w:rPr>
          <w:b/>
        </w:rPr>
        <w:t>?</w:t>
      </w:r>
    </w:p>
    <w:p w14:paraId="50FA07DC" w14:textId="155EFA55" w:rsidR="00A30E80" w:rsidRDefault="00A30E80" w:rsidP="00A30E80">
      <w:pPr>
        <w:pStyle w:val="Parabeforebulletss"/>
        <w:numPr>
          <w:ilvl w:val="0"/>
          <w:numId w:val="25"/>
        </w:numPr>
        <w:rPr>
          <w:b/>
        </w:rPr>
      </w:pPr>
      <w:r w:rsidRPr="00A30E80">
        <w:rPr>
          <w:b/>
        </w:rPr>
        <w:t>What measures has the Scottish Government taken to ensure that police officers recognise when an Appropriate Adult is required?</w:t>
      </w:r>
    </w:p>
    <w:p w14:paraId="77B645F3" w14:textId="77777777" w:rsidR="00A30E80" w:rsidRDefault="00A30E80" w:rsidP="00A30E80">
      <w:pPr>
        <w:pStyle w:val="Parabeforebulletss"/>
        <w:rPr>
          <w:b/>
        </w:rPr>
      </w:pPr>
    </w:p>
    <w:p w14:paraId="12DF8A92" w14:textId="77777777" w:rsidR="00A30E80" w:rsidRPr="00A30E80" w:rsidRDefault="00A30E80" w:rsidP="00A30E80">
      <w:pPr>
        <w:pStyle w:val="Title-numberedsectionsorange"/>
      </w:pPr>
      <w:bookmarkStart w:id="61" w:name="_Toc474325270"/>
      <w:r w:rsidRPr="00A30E80">
        <w:t>Health and life (Articles 25, 10)</w:t>
      </w:r>
      <w:bookmarkEnd w:id="61"/>
    </w:p>
    <w:p w14:paraId="6858B6C6" w14:textId="77777777" w:rsidR="00A30E80" w:rsidRPr="00A30E80" w:rsidRDefault="00A30E80" w:rsidP="00A30E80">
      <w:pPr>
        <w:pStyle w:val="Title-subsections"/>
      </w:pPr>
      <w:bookmarkStart w:id="62" w:name="_Toc474325271"/>
      <w:r w:rsidRPr="00A30E80">
        <w:t>Mental Health strategy</w:t>
      </w:r>
      <w:bookmarkEnd w:id="62"/>
      <w:r w:rsidRPr="00A30E80">
        <w:t xml:space="preserve"> </w:t>
      </w:r>
    </w:p>
    <w:p w14:paraId="2E68B7B3" w14:textId="241BD1C2" w:rsidR="00A30E80" w:rsidRPr="00A30E80" w:rsidRDefault="00A30E80" w:rsidP="00A30E80">
      <w:pPr>
        <w:pStyle w:val="Parabeforeanother"/>
        <w:rPr>
          <w:rFonts w:cs="Times New Roman"/>
        </w:rPr>
      </w:pPr>
      <w:r w:rsidRPr="00A30E80">
        <w:rPr>
          <w:rFonts w:cs="Times New Roman"/>
        </w:rPr>
        <w:t xml:space="preserve">The Scottish Government consulted on a </w:t>
      </w:r>
      <w:r w:rsidR="00C0606D">
        <w:rPr>
          <w:rFonts w:cs="Times New Roman"/>
        </w:rPr>
        <w:t>‘</w:t>
      </w:r>
      <w:r w:rsidRPr="00A30E80">
        <w:rPr>
          <w:rFonts w:cs="Times New Roman"/>
        </w:rPr>
        <w:t xml:space="preserve">10 year vision’ </w:t>
      </w:r>
      <w:r w:rsidR="00985624">
        <w:rPr>
          <w:rFonts w:cs="Times New Roman"/>
        </w:rPr>
        <w:t>for mental health in Scotland.</w:t>
      </w:r>
      <w:r w:rsidR="00985624">
        <w:rPr>
          <w:rStyle w:val="FootnoteReference"/>
          <w:rFonts w:cs="Times New Roman"/>
        </w:rPr>
        <w:footnoteReference w:id="23"/>
      </w:r>
      <w:r w:rsidR="00985624">
        <w:rPr>
          <w:rFonts w:cs="Times New Roman"/>
        </w:rPr>
        <w:t xml:space="preserve"> </w:t>
      </w:r>
      <w:r w:rsidRPr="00A30E80">
        <w:rPr>
          <w:rFonts w:cs="Times New Roman"/>
        </w:rPr>
        <w:t>Responses from key stakeholders have highlighted the need for a significantly more ambitious transformational vision, criticising a lack of strategic vision, a lack of co-production in developing the strategy and a focus on services, rather than broader considerations of mental health.</w:t>
      </w:r>
      <w:r w:rsidR="00985624">
        <w:rPr>
          <w:rStyle w:val="FootnoteReference"/>
          <w:rFonts w:cs="Times New Roman"/>
        </w:rPr>
        <w:footnoteReference w:id="24"/>
      </w:r>
      <w:r w:rsidRPr="00A30E80">
        <w:rPr>
          <w:rFonts w:cs="Times New Roman"/>
        </w:rPr>
        <w:t xml:space="preserve"> There has also been criticism of a failure to evaluate the previous strategy and to follow up on numerous recommendations made under that strategy, leading to a series of outputs rather than any real change in outcomes.</w:t>
      </w:r>
      <w:r w:rsidR="00AB58EC">
        <w:rPr>
          <w:rStyle w:val="FootnoteReference"/>
          <w:rFonts w:cs="Times New Roman"/>
        </w:rPr>
        <w:footnoteReference w:id="25"/>
      </w:r>
      <w:r w:rsidRPr="00A30E80">
        <w:rPr>
          <w:rFonts w:cs="Times New Roman"/>
        </w:rPr>
        <w:t xml:space="preserve"> These include a review of mental health services which provided views on future development and reflection on the successes and challenges of the mental health system based on the perspectives and experiences of service users, carers and professionals, and a report by the MWC and SHRC making recommendations for the Government to take forward in relation to human rights and mental health.</w:t>
      </w:r>
      <w:r w:rsidR="00AB58EC">
        <w:rPr>
          <w:rStyle w:val="FootnoteReference"/>
          <w:rFonts w:cs="Times New Roman"/>
        </w:rPr>
        <w:footnoteReference w:id="26"/>
      </w:r>
      <w:r w:rsidRPr="00A30E80">
        <w:rPr>
          <w:rFonts w:cs="Times New Roman"/>
        </w:rPr>
        <w:t xml:space="preserve"> </w:t>
      </w:r>
    </w:p>
    <w:p w14:paraId="250A9A78" w14:textId="346C3890" w:rsidR="00A30E80" w:rsidRPr="00A30E80" w:rsidRDefault="00A30E80" w:rsidP="00A30E80">
      <w:pPr>
        <w:pStyle w:val="Parabeforenewsubsection"/>
      </w:pPr>
      <w:r w:rsidRPr="00A30E80">
        <w:t>Calls from a broad range of stakeholders have been made for a root and branch review of the support offered to people with mental health issues, carried out by an independent Commission of enquiry.</w:t>
      </w:r>
      <w:r w:rsidR="00AB58EC">
        <w:rPr>
          <w:rStyle w:val="FootnoteReference"/>
        </w:rPr>
        <w:footnoteReference w:id="27"/>
      </w:r>
      <w:r w:rsidRPr="00A30E80">
        <w:t xml:space="preserve"> SHRC has also called for a broad participatory process to ensure the vision for mental health is fully informed by people with lived experience, mainstreaming </w:t>
      </w:r>
      <w:r w:rsidRPr="00A30E80">
        <w:lastRenderedPageBreak/>
        <w:t>human rights throughout and with a specific focus on a move towards supported decision-making.</w:t>
      </w:r>
      <w:r w:rsidR="00AB58EC">
        <w:rPr>
          <w:rStyle w:val="FootnoteReference"/>
        </w:rPr>
        <w:footnoteReference w:id="28"/>
      </w:r>
      <w:r w:rsidRPr="00A30E80">
        <w:t xml:space="preserve"> </w:t>
      </w:r>
    </w:p>
    <w:p w14:paraId="1296E6E3" w14:textId="73E7000B" w:rsidR="00A30E80" w:rsidRPr="007D4290" w:rsidRDefault="00D75762" w:rsidP="00A30E80">
      <w:pPr>
        <w:pStyle w:val="Parabeforeanother"/>
        <w:rPr>
          <w:b/>
        </w:rPr>
      </w:pPr>
      <w:r>
        <w:rPr>
          <w:b/>
        </w:rPr>
        <w:t>We recommend that the CRPD Committee asks:</w:t>
      </w:r>
    </w:p>
    <w:p w14:paraId="4A057C2D" w14:textId="0F501D7A" w:rsidR="00A30E80" w:rsidRPr="00A30E80" w:rsidRDefault="00A30E80" w:rsidP="00A30E80">
      <w:pPr>
        <w:pStyle w:val="Parabeforebulletss"/>
        <w:numPr>
          <w:ilvl w:val="0"/>
          <w:numId w:val="25"/>
        </w:numPr>
        <w:rPr>
          <w:b/>
        </w:rPr>
      </w:pPr>
      <w:r w:rsidRPr="00A30E80">
        <w:rPr>
          <w:b/>
        </w:rPr>
        <w:t>How is the Scottish Government’s strategy for mental health services taking into account the experiences of service users, carers and professionals to ensure mental health services meet the requirements of CRP</w:t>
      </w:r>
      <w:r>
        <w:rPr>
          <w:b/>
        </w:rPr>
        <w:t>D and human rights more broadly</w:t>
      </w:r>
      <w:r w:rsidRPr="00A30E80">
        <w:rPr>
          <w:b/>
        </w:rPr>
        <w:t>?</w:t>
      </w:r>
    </w:p>
    <w:p w14:paraId="28EA4F42" w14:textId="3F61635A" w:rsidR="00A30E80" w:rsidRDefault="00A30E80" w:rsidP="00A30E80">
      <w:pPr>
        <w:pStyle w:val="Parabeforeanother"/>
        <w:rPr>
          <w:rFonts w:cs="Times New Roman"/>
        </w:rPr>
      </w:pPr>
    </w:p>
    <w:p w14:paraId="06B55903" w14:textId="77777777" w:rsidR="00A30E80" w:rsidRDefault="00A30E80" w:rsidP="00A30E80">
      <w:pPr>
        <w:pStyle w:val="Title-subsections"/>
      </w:pPr>
      <w:bookmarkStart w:id="63" w:name="_Toc474325272"/>
      <w:r w:rsidRPr="00A30E80">
        <w:t>Mental health care</w:t>
      </w:r>
      <w:bookmarkEnd w:id="63"/>
      <w:r w:rsidRPr="00A30E80">
        <w:t xml:space="preserve"> </w:t>
      </w:r>
    </w:p>
    <w:p w14:paraId="31B0E4E9" w14:textId="4178DE03" w:rsidR="00A30E80" w:rsidRPr="00A30E80" w:rsidRDefault="00A30E80" w:rsidP="00A30E80">
      <w:pPr>
        <w:pStyle w:val="Parabeforeanother"/>
      </w:pPr>
      <w:r w:rsidRPr="00A30E80">
        <w:t>There are a ‘range of unmet needs’ in Intensive Psychiatric Care Units. These include a lack of activities, rehabilitation or a therapeutic environment; a ‘one size fits all’ approach to risk management and a lack of opportunities for meaningful inv</w:t>
      </w:r>
      <w:r w:rsidR="00C0606D">
        <w:t>olvement in the care process.</w:t>
      </w:r>
      <w:r w:rsidR="00AB58EC">
        <w:rPr>
          <w:rStyle w:val="FootnoteReference"/>
        </w:rPr>
        <w:footnoteReference w:id="29"/>
      </w:r>
    </w:p>
    <w:p w14:paraId="5571359B" w14:textId="6D53AA04" w:rsidR="00A30E80" w:rsidRDefault="00A30E80" w:rsidP="00A30E80">
      <w:pPr>
        <w:pStyle w:val="Parabeforenewsubsection"/>
      </w:pPr>
      <w:r w:rsidRPr="00A30E80">
        <w:t>Despite the introduction of a waiting time target to ensure people can access psychological therapies within 18 weeks, the majority of Health Boards in Scotland are failing to meet this target.</w:t>
      </w:r>
      <w:r w:rsidR="00AB58EC">
        <w:rPr>
          <w:rStyle w:val="FootnoteReference"/>
        </w:rPr>
        <w:footnoteReference w:id="30"/>
      </w:r>
    </w:p>
    <w:p w14:paraId="0563CA82" w14:textId="25C0576B" w:rsidR="005F7A73" w:rsidRDefault="00D75762" w:rsidP="005F7A73">
      <w:pPr>
        <w:pStyle w:val="Title-subsections"/>
      </w:pPr>
      <w:r>
        <w:t>We recommend that the CRPD Committee asks:</w:t>
      </w:r>
    </w:p>
    <w:p w14:paraId="5919E738" w14:textId="006BFE12" w:rsidR="005F7A73" w:rsidRPr="005F7A73" w:rsidRDefault="005F7A73" w:rsidP="005F7A73">
      <w:pPr>
        <w:pStyle w:val="Parabeforeanother"/>
        <w:numPr>
          <w:ilvl w:val="0"/>
          <w:numId w:val="25"/>
        </w:numPr>
        <w:rPr>
          <w:b/>
        </w:rPr>
      </w:pPr>
      <w:r w:rsidRPr="005F7A73">
        <w:rPr>
          <w:b/>
        </w:rPr>
        <w:t>How does the Scottish Government ensure that psychiatric facilities in Scotland are of high quality and meet all patients’ needs?</w:t>
      </w:r>
    </w:p>
    <w:p w14:paraId="075F3C0F" w14:textId="49FE98AF" w:rsidR="005F7A73" w:rsidRPr="005F7A73" w:rsidRDefault="005F7A73" w:rsidP="005F7A73">
      <w:pPr>
        <w:pStyle w:val="Parabeforenewsubsection"/>
        <w:numPr>
          <w:ilvl w:val="0"/>
          <w:numId w:val="25"/>
        </w:numPr>
        <w:rPr>
          <w:b/>
        </w:rPr>
      </w:pPr>
      <w:r w:rsidRPr="005F7A73">
        <w:rPr>
          <w:b/>
        </w:rPr>
        <w:t>How will the Scottish Government ensure people can access psychological therapies within the 18 week target?</w:t>
      </w:r>
    </w:p>
    <w:p w14:paraId="031FE294" w14:textId="77777777" w:rsidR="0004036B" w:rsidRDefault="0004036B">
      <w:pPr>
        <w:spacing w:after="0"/>
        <w:rPr>
          <w:rFonts w:cs="Arial"/>
          <w:b/>
          <w:sz w:val="24"/>
          <w:szCs w:val="24"/>
        </w:rPr>
      </w:pPr>
      <w:bookmarkStart w:id="64" w:name="_Toc474325274"/>
      <w:r>
        <w:br w:type="page"/>
      </w:r>
    </w:p>
    <w:p w14:paraId="061D8A72" w14:textId="6266217F" w:rsidR="005F7A73" w:rsidRDefault="005F7A73" w:rsidP="005F7A73">
      <w:pPr>
        <w:pStyle w:val="Title-subsections"/>
      </w:pPr>
      <w:r>
        <w:lastRenderedPageBreak/>
        <w:t>Access to community services</w:t>
      </w:r>
      <w:bookmarkEnd w:id="64"/>
      <w:r>
        <w:t xml:space="preserve"> </w:t>
      </w:r>
    </w:p>
    <w:p w14:paraId="3654DB4E" w14:textId="4DA720F3" w:rsidR="005F7A73" w:rsidRDefault="005F7A73" w:rsidP="005F7A73">
      <w:pPr>
        <w:pStyle w:val="Parabeforeanother"/>
      </w:pPr>
      <w:r>
        <w:t>In mental health care, those with a learning disability or autism experience delays in accessing appropriate community services and are accordingly likely to have longer stays in hospital than other mental health patients.</w:t>
      </w:r>
      <w:r w:rsidR="00AB58EC">
        <w:rPr>
          <w:rStyle w:val="FootnoteReference"/>
        </w:rPr>
        <w:footnoteReference w:id="31"/>
      </w:r>
      <w:r>
        <w:t xml:space="preserve"> The main reasons for delays are lack of funding, accommodation, or an appropriate care provider, or a combination of these issues.</w:t>
      </w:r>
      <w:r w:rsidR="00AB58EC">
        <w:rPr>
          <w:rStyle w:val="FootnoteReference"/>
        </w:rPr>
        <w:footnoteReference w:id="32"/>
      </w:r>
      <w:r>
        <w:t xml:space="preserve">  </w:t>
      </w:r>
    </w:p>
    <w:p w14:paraId="4AD144A2" w14:textId="77777777" w:rsidR="005F7A73" w:rsidRDefault="005F7A73" w:rsidP="005F7A73">
      <w:pPr>
        <w:pStyle w:val="Parabeforeanother"/>
      </w:pPr>
      <w:r>
        <w:t>The MWC has identified that mental health services need to respond better to those who do not fit current service approaches. Their visits and investigations repeatedly show worse services and poorer outcomes for people with complex needs or needs considered out of the ordinary, including people with autistic spectrum disorders, acquired brain injury, a personality disorder label, a dual diagnosis (e.g. learning disability plus mental illness), or women and young people needing secure care.</w:t>
      </w:r>
    </w:p>
    <w:p w14:paraId="71FDB1F5" w14:textId="536D244E" w:rsidR="005F7A73" w:rsidRDefault="005F7A73" w:rsidP="00985624">
      <w:pPr>
        <w:pStyle w:val="Parabeforenewsubsection"/>
      </w:pPr>
      <w:r>
        <w:t>The MWC’s investigation into the death of Ms MN, an individual with complex needs, recommended that the Scottish Government should audit the availability of specialist services for individuals with highly complex needs who are not appropriately accommodated in learning disability or mental health settings, and identify how gaps can be filled.</w:t>
      </w:r>
      <w:r w:rsidR="00AB58EC">
        <w:rPr>
          <w:rStyle w:val="FootnoteReference"/>
        </w:rPr>
        <w:footnoteReference w:id="33"/>
      </w:r>
      <w:r>
        <w:t xml:space="preserve"> We are aware that the case of Ms MN is not an isolated incident.</w:t>
      </w:r>
    </w:p>
    <w:p w14:paraId="33DB68AA" w14:textId="46193E59" w:rsidR="005F7A73" w:rsidRDefault="00D75762" w:rsidP="006907B3">
      <w:pPr>
        <w:pStyle w:val="Title-subsections"/>
      </w:pPr>
      <w:r>
        <w:t>We recommend that the CRPD Committee asks:</w:t>
      </w:r>
    </w:p>
    <w:p w14:paraId="03A3537B" w14:textId="0024D15E" w:rsidR="005F7A73" w:rsidRPr="006907B3" w:rsidRDefault="005F7A73" w:rsidP="006907B3">
      <w:pPr>
        <w:pStyle w:val="Parabeforeanother"/>
        <w:numPr>
          <w:ilvl w:val="0"/>
          <w:numId w:val="25"/>
        </w:numPr>
        <w:rPr>
          <w:b/>
        </w:rPr>
      </w:pPr>
      <w:r w:rsidRPr="006907B3">
        <w:rPr>
          <w:b/>
        </w:rPr>
        <w:t>How does the Scottish Government ensure adequate community services for those with learning disability or autism?</w:t>
      </w:r>
    </w:p>
    <w:p w14:paraId="733BE12E" w14:textId="1F80B0B5" w:rsidR="005F7A73" w:rsidRPr="006907B3" w:rsidRDefault="005F7A73" w:rsidP="006907B3">
      <w:pPr>
        <w:pStyle w:val="Parabeforenewsubsection"/>
        <w:numPr>
          <w:ilvl w:val="0"/>
          <w:numId w:val="25"/>
        </w:numPr>
        <w:rPr>
          <w:b/>
        </w:rPr>
      </w:pPr>
      <w:r w:rsidRPr="006907B3">
        <w:rPr>
          <w:b/>
        </w:rPr>
        <w:t>When does the Scottish Government intend to meet the MWC recommendation and carry out an audit of specialist services for individuals with highly complex needs and ensure their needs are appropriately met?</w:t>
      </w:r>
    </w:p>
    <w:p w14:paraId="484EB22E" w14:textId="77777777" w:rsidR="0004036B" w:rsidRDefault="0004036B">
      <w:pPr>
        <w:spacing w:after="0"/>
        <w:rPr>
          <w:rFonts w:cs="Arial"/>
          <w:b/>
          <w:sz w:val="24"/>
          <w:szCs w:val="24"/>
        </w:rPr>
      </w:pPr>
      <w:bookmarkStart w:id="65" w:name="_Toc474325276"/>
      <w:r>
        <w:br w:type="page"/>
      </w:r>
    </w:p>
    <w:p w14:paraId="73CF9AD6" w14:textId="43525333" w:rsidR="005F7A73" w:rsidRDefault="005F7A73" w:rsidP="006907B3">
      <w:pPr>
        <w:pStyle w:val="Title-subsections"/>
      </w:pPr>
      <w:r>
        <w:lastRenderedPageBreak/>
        <w:t>Access to physical health checks</w:t>
      </w:r>
      <w:bookmarkEnd w:id="65"/>
      <w:r>
        <w:t xml:space="preserve"> </w:t>
      </w:r>
    </w:p>
    <w:p w14:paraId="7E740750" w14:textId="07148737" w:rsidR="005F7A73" w:rsidRDefault="005F7A73" w:rsidP="006907B3">
      <w:pPr>
        <w:pStyle w:val="Parabeforenewsubsection"/>
      </w:pPr>
      <w:r>
        <w:t>People with poor mental health have an increased risk of physical illness, and a much higher mortality rate, dying on average more than 10 years earlie</w:t>
      </w:r>
      <w:r w:rsidR="00C0606D">
        <w:t>r than the general population.</w:t>
      </w:r>
      <w:r w:rsidR="00AB58EC">
        <w:rPr>
          <w:rStyle w:val="FootnoteReference"/>
        </w:rPr>
        <w:footnoteReference w:id="34"/>
      </w:r>
      <w:r w:rsidR="00C0606D">
        <w:t xml:space="preserve"> </w:t>
      </w:r>
      <w:r>
        <w:t>The MWC has raised serious concerns that many people on community-based Compulsory Treatment Orders (CCTOs) are not receiving regular physical health reviews.</w:t>
      </w:r>
      <w:r w:rsidR="00AB58EC">
        <w:rPr>
          <w:rStyle w:val="FootnoteReference"/>
        </w:rPr>
        <w:footnoteReference w:id="35"/>
      </w:r>
      <w:r>
        <w:t xml:space="preserve">  </w:t>
      </w:r>
    </w:p>
    <w:p w14:paraId="53C3ED09" w14:textId="4600BFA3" w:rsidR="005F7A73" w:rsidRDefault="00D75762" w:rsidP="006907B3">
      <w:pPr>
        <w:pStyle w:val="Title-subsections"/>
      </w:pPr>
      <w:r>
        <w:t>We recommend that the CRPD Committee asks:</w:t>
      </w:r>
    </w:p>
    <w:p w14:paraId="4A6E2AC3" w14:textId="054ED2B8" w:rsidR="005F7A73" w:rsidRPr="006907B3" w:rsidRDefault="005F7A73" w:rsidP="006907B3">
      <w:pPr>
        <w:pStyle w:val="Parabeforenewsubsection"/>
        <w:numPr>
          <w:ilvl w:val="0"/>
          <w:numId w:val="25"/>
        </w:numPr>
        <w:rPr>
          <w:b/>
        </w:rPr>
      </w:pPr>
      <w:r w:rsidRPr="006907B3">
        <w:rPr>
          <w:b/>
        </w:rPr>
        <w:t>How is the Scottish Government ensuring that people on CCTOs have regular physical health reviews?</w:t>
      </w:r>
    </w:p>
    <w:p w14:paraId="565CA932" w14:textId="77777777" w:rsidR="005F7A73" w:rsidRDefault="005F7A73" w:rsidP="006907B3">
      <w:pPr>
        <w:pStyle w:val="Title-subsections"/>
      </w:pPr>
      <w:bookmarkStart w:id="66" w:name="_Toc474325278"/>
      <w:r>
        <w:t>Child and Adolescent Mental Health Services</w:t>
      </w:r>
      <w:bookmarkEnd w:id="66"/>
    </w:p>
    <w:p w14:paraId="3BD3D6C7" w14:textId="0C7A425E" w:rsidR="005F7A73" w:rsidRDefault="005F7A73" w:rsidP="005F7A73">
      <w:pPr>
        <w:pStyle w:val="Parabeforeanother"/>
      </w:pPr>
      <w:r>
        <w:t>The Scottish Government set a standard for the NHS in Scotland to deliver a maximum wait of 18 weeks to start treatment from December 2014. At the end of March 2016, 84.2%</w:t>
      </w:r>
      <w:r w:rsidR="00AB58EC">
        <w:rPr>
          <w:rStyle w:val="FootnoteReference"/>
        </w:rPr>
        <w:footnoteReference w:id="36"/>
      </w:r>
      <w:r>
        <w:t xml:space="preserve"> of patients met this standard.</w:t>
      </w:r>
      <w:r w:rsidR="00AB58EC">
        <w:rPr>
          <w:rStyle w:val="FootnoteReference"/>
        </w:rPr>
        <w:footnoteReference w:id="37"/>
      </w:r>
      <w:r>
        <w:t xml:space="preserve"> This means around 700 children and young people did not receive timely support.</w:t>
      </w:r>
      <w:r w:rsidR="00AB58EC">
        <w:rPr>
          <w:rStyle w:val="FootnoteReference"/>
        </w:rPr>
        <w:footnoteReference w:id="38"/>
      </w:r>
      <w:r>
        <w:t xml:space="preserve"> The most recent data shows that during the period July to August 2016, the number of patients meeting the standard had fallen with only 78.8% of patients being seen within 18 weeks.</w:t>
      </w:r>
      <w:r w:rsidR="00AB58EC">
        <w:rPr>
          <w:rStyle w:val="FootnoteReference"/>
        </w:rPr>
        <w:footnoteReference w:id="39"/>
      </w:r>
      <w:r>
        <w:t xml:space="preserve"> There is also significant variance across Health Boards.</w:t>
      </w:r>
      <w:r w:rsidR="00AB58EC">
        <w:rPr>
          <w:rStyle w:val="FootnoteReference"/>
        </w:rPr>
        <w:footnoteReference w:id="40"/>
      </w:r>
      <w:r>
        <w:t xml:space="preserve"> </w:t>
      </w:r>
    </w:p>
    <w:p w14:paraId="58FAFA0C" w14:textId="782C9CD0" w:rsidR="005F7A73" w:rsidRDefault="005F7A73" w:rsidP="006907B3">
      <w:pPr>
        <w:pStyle w:val="Parabeforenewsubsection"/>
      </w:pPr>
      <w:r>
        <w:t>In focusing on access to medical services, however, government targets do not measure the outcome or effectiveness of interventions, nor do they capture non-medical avenues for support (e.g. in the community), early intervention or prevention. In relation to Scotland, the Committee on the Rights of the Child</w:t>
      </w:r>
      <w:r w:rsidR="00AB58EC">
        <w:rPr>
          <w:rStyle w:val="FootnoteReference"/>
        </w:rPr>
        <w:footnoteReference w:id="41"/>
      </w:r>
      <w:r>
        <w:t xml:space="preserve"> made a number of recommendations on child and adolescent mental health services.</w:t>
      </w:r>
      <w:r w:rsidR="00AB58EC">
        <w:rPr>
          <w:rStyle w:val="FootnoteReference"/>
        </w:rPr>
        <w:footnoteReference w:id="42"/>
      </w:r>
      <w:r>
        <w:t xml:space="preserve"> </w:t>
      </w:r>
    </w:p>
    <w:p w14:paraId="49FE6A73" w14:textId="069F9709" w:rsidR="005F7A73" w:rsidRDefault="00D75762" w:rsidP="006907B3">
      <w:pPr>
        <w:pStyle w:val="Title-subsections"/>
      </w:pPr>
      <w:r>
        <w:lastRenderedPageBreak/>
        <w:t>We recommend that the CRPD Committee asks:</w:t>
      </w:r>
    </w:p>
    <w:p w14:paraId="404692BF" w14:textId="6496505A" w:rsidR="005F7A73" w:rsidRPr="006907B3" w:rsidRDefault="005F7A73" w:rsidP="006907B3">
      <w:pPr>
        <w:pStyle w:val="Parabeforenewsubsection"/>
        <w:numPr>
          <w:ilvl w:val="0"/>
          <w:numId w:val="25"/>
        </w:numPr>
        <w:rPr>
          <w:b/>
        </w:rPr>
      </w:pPr>
      <w:r w:rsidRPr="006907B3">
        <w:rPr>
          <w:b/>
        </w:rPr>
        <w:t>How will the Scottish Government implement the recommendations of the Committee on the Rights of the Child and ensure that children and adolescents have timely access to mental health and community-based services?</w:t>
      </w:r>
    </w:p>
    <w:p w14:paraId="20325B0A" w14:textId="77777777" w:rsidR="005F7A73" w:rsidRDefault="005F7A73" w:rsidP="006907B3">
      <w:pPr>
        <w:pStyle w:val="Title-subsections"/>
      </w:pPr>
      <w:bookmarkStart w:id="67" w:name="_Toc474325280"/>
      <w:r>
        <w:t>Investigation of deaths in mental health settings</w:t>
      </w:r>
      <w:bookmarkEnd w:id="67"/>
      <w:r>
        <w:t xml:space="preserve"> </w:t>
      </w:r>
    </w:p>
    <w:p w14:paraId="46DB4482" w14:textId="52FA3C06" w:rsidR="005F7A73" w:rsidRDefault="005F7A73" w:rsidP="006907B3">
      <w:pPr>
        <w:pStyle w:val="Parabeforenewsubsection"/>
      </w:pPr>
      <w:r>
        <w:t>There remains a gap in the arrangements for investigation of dea</w:t>
      </w:r>
      <w:r w:rsidR="00C0606D">
        <w:t xml:space="preserve">ths in mental health settings. </w:t>
      </w:r>
      <w:r>
        <w:t>A review of Fatal Accident Inquiry legislation recommended a mandatory fatal accident inquiry into the death of any person who is subject at the time of death to compulsory detention by a public authority.</w:t>
      </w:r>
      <w:r w:rsidR="00AB58EC">
        <w:rPr>
          <w:rStyle w:val="FootnoteReference"/>
        </w:rPr>
        <w:footnoteReference w:id="43"/>
      </w:r>
      <w:r>
        <w:t xml:space="preserve"> Section 37 of the Mental Health (Scotland) Act 2015 requires the Scottish Government to carry out a review into the investigation of deaths of detained patients and inpatients. The review must take place by 24 December 2018.</w:t>
      </w:r>
    </w:p>
    <w:p w14:paraId="7F7B5D5B" w14:textId="337E1FF0" w:rsidR="005F7A73" w:rsidRDefault="00D75762" w:rsidP="006907B3">
      <w:pPr>
        <w:pStyle w:val="Title-subsections"/>
      </w:pPr>
      <w:r>
        <w:t>We recommend that the CRPD Committee asks:</w:t>
      </w:r>
    </w:p>
    <w:p w14:paraId="48138C8B" w14:textId="69C87EAC" w:rsidR="005F7A73" w:rsidRPr="006907B3" w:rsidRDefault="005F7A73" w:rsidP="006907B3">
      <w:pPr>
        <w:pStyle w:val="Parabeforenewsection"/>
        <w:numPr>
          <w:ilvl w:val="0"/>
          <w:numId w:val="25"/>
        </w:numPr>
        <w:rPr>
          <w:b/>
        </w:rPr>
      </w:pPr>
      <w:r w:rsidRPr="006907B3">
        <w:rPr>
          <w:b/>
        </w:rPr>
        <w:t>How does the Scottish Government intend to address the failure to ensure deaths in mental health settings are properly investigated?</w:t>
      </w:r>
    </w:p>
    <w:p w14:paraId="72056BDF" w14:textId="77777777" w:rsidR="006907B3" w:rsidRDefault="006907B3" w:rsidP="006907B3">
      <w:pPr>
        <w:pStyle w:val="Title-numberedsectionsorange"/>
      </w:pPr>
      <w:bookmarkStart w:id="68" w:name="_Toc474325282"/>
      <w:r>
        <w:t>Autonomy and integrity (Articles 12, 14, 15, 17)</w:t>
      </w:r>
      <w:bookmarkEnd w:id="68"/>
    </w:p>
    <w:p w14:paraId="36B2B8BB" w14:textId="77777777" w:rsidR="006907B3" w:rsidRDefault="006907B3" w:rsidP="006907B3">
      <w:pPr>
        <w:pStyle w:val="Title-subsections"/>
      </w:pPr>
      <w:bookmarkStart w:id="69" w:name="_Toc474325283"/>
      <w:r>
        <w:t>Mental health safeguards</w:t>
      </w:r>
      <w:bookmarkEnd w:id="69"/>
      <w:r>
        <w:t xml:space="preserve"> </w:t>
      </w:r>
    </w:p>
    <w:p w14:paraId="0165ABB7" w14:textId="77777777" w:rsidR="006907B3" w:rsidRDefault="006907B3" w:rsidP="006907B3">
      <w:pPr>
        <w:pStyle w:val="Parabeforeanother"/>
      </w:pPr>
      <w:r>
        <w:t>The MWC has identified common issues in their monitoring of hospitals, care homes and prisons relating to:</w:t>
      </w:r>
    </w:p>
    <w:p w14:paraId="34792D6D" w14:textId="17BF6FE3" w:rsidR="006907B3" w:rsidRDefault="006907B3" w:rsidP="006907B3">
      <w:pPr>
        <w:pStyle w:val="Bulletsbase"/>
      </w:pPr>
      <w:r>
        <w:t>certificates authorising involuntary physical healthcare not being appropriately completed</w:t>
      </w:r>
      <w:r w:rsidR="00AB58EC">
        <w:rPr>
          <w:rStyle w:val="FootnoteReference"/>
        </w:rPr>
        <w:footnoteReference w:id="44"/>
      </w:r>
      <w:r>
        <w:t xml:space="preserve"> </w:t>
      </w:r>
    </w:p>
    <w:p w14:paraId="27D06CF1" w14:textId="5589D27A" w:rsidR="006907B3" w:rsidRDefault="006907B3" w:rsidP="006907B3">
      <w:pPr>
        <w:pStyle w:val="Bulletsbase"/>
      </w:pPr>
      <w:r>
        <w:t>care staff not having sufficient awareness of the powers of welfare guardians/attorney</w:t>
      </w:r>
      <w:r w:rsidR="00AB58EC">
        <w:rPr>
          <w:rStyle w:val="FootnoteReference"/>
        </w:rPr>
        <w:footnoteReference w:id="45"/>
      </w:r>
      <w:r>
        <w:t xml:space="preserve"> </w:t>
      </w:r>
    </w:p>
    <w:p w14:paraId="01F01D54" w14:textId="2886BFCF" w:rsidR="006907B3" w:rsidRDefault="006907B3" w:rsidP="006907B3">
      <w:pPr>
        <w:pStyle w:val="Bulletsgroupend"/>
      </w:pPr>
      <w:r>
        <w:t xml:space="preserve">ensuring older people and those in adult acute care receive treatment in line </w:t>
      </w:r>
      <w:r w:rsidR="00C0606D">
        <w:t>with legislative requirements.</w:t>
      </w:r>
      <w:r w:rsidR="00AB58EC">
        <w:rPr>
          <w:rStyle w:val="FootnoteReference"/>
        </w:rPr>
        <w:footnoteReference w:id="46"/>
      </w:r>
    </w:p>
    <w:p w14:paraId="20F8E998" w14:textId="6D9F9B19" w:rsidR="006907B3" w:rsidRDefault="006907B3" w:rsidP="006907B3">
      <w:pPr>
        <w:pStyle w:val="Parabeforenewsubsection"/>
      </w:pPr>
      <w:r>
        <w:lastRenderedPageBreak/>
        <w:t>There is an ongoing shortage of Mental Health Officers (MHOs) across Scotland. The overall shortfall is at its highest since data was first collected on this issue.</w:t>
      </w:r>
      <w:r w:rsidR="00AB58EC">
        <w:rPr>
          <w:rStyle w:val="FootnoteReference"/>
        </w:rPr>
        <w:footnoteReference w:id="47"/>
      </w:r>
      <w:r>
        <w:t xml:space="preserve"> The MHO provides an essential safeguard under mental health and incapacity legislation and has a critical role in reviewing the proposal to detain an individual, considering alternatives and explaining an individual’s rights to them. Only 56% of emergency detentions were carried out with MHOs consent.</w:t>
      </w:r>
      <w:r w:rsidR="00AB58EC">
        <w:rPr>
          <w:rStyle w:val="FootnoteReference"/>
        </w:rPr>
        <w:footnoteReference w:id="48"/>
      </w:r>
      <w:r>
        <w:t xml:space="preserve">  </w:t>
      </w:r>
    </w:p>
    <w:p w14:paraId="3C07A567" w14:textId="67EF943F" w:rsidR="006907B3" w:rsidRDefault="00D75762" w:rsidP="006907B3">
      <w:pPr>
        <w:pStyle w:val="Title-subsections"/>
      </w:pPr>
      <w:r>
        <w:t>We recommend that the CRPD Committee asks:</w:t>
      </w:r>
    </w:p>
    <w:p w14:paraId="07C895E1" w14:textId="07EEDB33" w:rsidR="006907B3" w:rsidRPr="006907B3" w:rsidRDefault="006907B3" w:rsidP="006907B3">
      <w:pPr>
        <w:pStyle w:val="Parabeforeanother"/>
        <w:numPr>
          <w:ilvl w:val="0"/>
          <w:numId w:val="25"/>
        </w:numPr>
        <w:rPr>
          <w:b/>
        </w:rPr>
      </w:pPr>
      <w:r w:rsidRPr="006907B3">
        <w:rPr>
          <w:b/>
        </w:rPr>
        <w:t>In relation to the mental and physical health of people detained in hospitals, care homes and prisons, how does the Scottish Government ensure treatment is provided in accordance with the legislative requirements?</w:t>
      </w:r>
    </w:p>
    <w:p w14:paraId="3B327896" w14:textId="715BD937" w:rsidR="006907B3" w:rsidRPr="006907B3" w:rsidRDefault="006907B3" w:rsidP="006907B3">
      <w:pPr>
        <w:pStyle w:val="Parabeforenewsubsection"/>
        <w:numPr>
          <w:ilvl w:val="0"/>
          <w:numId w:val="25"/>
        </w:numPr>
        <w:rPr>
          <w:b/>
        </w:rPr>
      </w:pPr>
      <w:r w:rsidRPr="006907B3">
        <w:rPr>
          <w:b/>
        </w:rPr>
        <w:t xml:space="preserve">How is the Scottish Government addressing the shortage of Mental Health Officers? </w:t>
      </w:r>
    </w:p>
    <w:p w14:paraId="79129C65" w14:textId="77777777" w:rsidR="006907B3" w:rsidRDefault="006907B3" w:rsidP="006907B3">
      <w:pPr>
        <w:pStyle w:val="Title-subsections"/>
      </w:pPr>
      <w:bookmarkStart w:id="70" w:name="_Toc474325285"/>
      <w:r>
        <w:t>Substitute decision-making</w:t>
      </w:r>
      <w:bookmarkEnd w:id="70"/>
    </w:p>
    <w:p w14:paraId="5A06C7B3" w14:textId="215E662F" w:rsidR="006907B3" w:rsidRDefault="006907B3" w:rsidP="006907B3">
      <w:pPr>
        <w:pStyle w:val="Parabeforeanother"/>
      </w:pPr>
      <w:r>
        <w:t>Use of substitute decision-making mechanisms continues to rise under the two principal pieces of legislation – the Adults with Incapacity (Scotland) Act 2000 (AWIA) and the Mental Health (Care &amp; Treatment)(Scotland) Act 2003. Monitoring work by the MWC</w:t>
      </w:r>
      <w:r w:rsidR="00AB58EC">
        <w:rPr>
          <w:rStyle w:val="FootnoteReference"/>
        </w:rPr>
        <w:footnoteReference w:id="49"/>
      </w:r>
      <w:r>
        <w:t xml:space="preserve"> has identified a 99% increase in the number of new guardianship applications since 2009/10. Although the number of indefinite guardianship orders has been falling, almost 44% of the total orders in existence are on an indefinite basis. </w:t>
      </w:r>
    </w:p>
    <w:p w14:paraId="07623A0C" w14:textId="545B2E65" w:rsidR="006907B3" w:rsidRDefault="006907B3" w:rsidP="006907B3">
      <w:pPr>
        <w:pStyle w:val="Parabeforeanother"/>
      </w:pPr>
      <w:r>
        <w:t>The number of new episodes of compulsory treatment/measures has followed an upward trend and has risen to the highest level since 2005, when the current legislation was introduced.</w:t>
      </w:r>
      <w:r w:rsidR="00AB58EC">
        <w:rPr>
          <w:rStyle w:val="FootnoteReference"/>
        </w:rPr>
        <w:footnoteReference w:id="50"/>
      </w:r>
      <w:r>
        <w:t xml:space="preserve"> Concerns have also been raised about the duration of detentions for people with learning disabilities compared to other groups detained under the 2003 Act and the use of psychotropic medication for people with autism.</w:t>
      </w:r>
      <w:r w:rsidR="00AB58EC">
        <w:rPr>
          <w:rStyle w:val="FootnoteReference"/>
        </w:rPr>
        <w:footnoteReference w:id="51"/>
      </w:r>
      <w:r>
        <w:t xml:space="preserve">  </w:t>
      </w:r>
    </w:p>
    <w:p w14:paraId="2B3CE770" w14:textId="0046FCD0" w:rsidR="006907B3" w:rsidRDefault="006907B3" w:rsidP="006907B3">
      <w:pPr>
        <w:pStyle w:val="Parabeforeanother"/>
      </w:pPr>
      <w:r>
        <w:lastRenderedPageBreak/>
        <w:t>There remain gaps in the provision of advocacy for children and young people, for adults with physical disabilities, older people, carers, people from ethnic minority communities and those in prison settings.</w:t>
      </w:r>
      <w:r w:rsidR="00AB58EC">
        <w:rPr>
          <w:rStyle w:val="FootnoteReference"/>
        </w:rPr>
        <w:footnoteReference w:id="52"/>
      </w:r>
      <w:r>
        <w:t xml:space="preserve"> Demand for advocacy has gone up by 8%, whereas funding has either been reduced or frozen. </w:t>
      </w:r>
    </w:p>
    <w:p w14:paraId="182E80B1" w14:textId="371CDAD4" w:rsidR="006907B3" w:rsidRDefault="006907B3" w:rsidP="006907B3">
      <w:pPr>
        <w:pStyle w:val="Parabeforenewsubsection"/>
      </w:pPr>
      <w:r>
        <w:t>In mental health care, many of the mechanisms for ensuring patient involvement show poor levels of use. In their ward monitoring visits, the MWC continued to make a high number of recommendations about care planning, review and person-centred care, highlighting  a need to ensure the individual’s participation in planning and reviewing their own care.</w:t>
      </w:r>
      <w:r w:rsidR="00AB58EC">
        <w:rPr>
          <w:rStyle w:val="FootnoteReference"/>
        </w:rPr>
        <w:footnoteReference w:id="53"/>
      </w:r>
      <w:r>
        <w:t xml:space="preserve"> The completion of social circumstances reports, which provide information to treating psychiatrists in relation to assessment, care planning and participation of family/carers and the broader social context of an individua</w:t>
      </w:r>
      <w:r w:rsidR="00F566F3">
        <w:t>l, remains an area of concern</w:t>
      </w:r>
      <w:r w:rsidR="00C0606D">
        <w:t>.</w:t>
      </w:r>
      <w:r w:rsidR="00AB58EC">
        <w:rPr>
          <w:rStyle w:val="FootnoteReference"/>
        </w:rPr>
        <w:footnoteReference w:id="54"/>
      </w:r>
    </w:p>
    <w:p w14:paraId="1BBA9AC7" w14:textId="2AD5EDA3" w:rsidR="006907B3" w:rsidRDefault="00D75762" w:rsidP="006907B3">
      <w:pPr>
        <w:pStyle w:val="Title-subsections"/>
      </w:pPr>
      <w:r>
        <w:t>We recommend that the CRPD Committee asks:</w:t>
      </w:r>
    </w:p>
    <w:p w14:paraId="3B63F1A6" w14:textId="2FAC3351" w:rsidR="006907B3" w:rsidRPr="006907B3" w:rsidRDefault="006907B3" w:rsidP="006907B3">
      <w:pPr>
        <w:pStyle w:val="Parabeforeanother"/>
        <w:numPr>
          <w:ilvl w:val="0"/>
          <w:numId w:val="25"/>
        </w:numPr>
        <w:rPr>
          <w:b/>
        </w:rPr>
      </w:pPr>
      <w:r w:rsidRPr="006907B3">
        <w:rPr>
          <w:b/>
        </w:rPr>
        <w:t>How is the Scottish Government addressing gaps in advocacy provision?</w:t>
      </w:r>
    </w:p>
    <w:p w14:paraId="4A4F6D8B" w14:textId="7C3964A5" w:rsidR="006907B3" w:rsidRPr="006907B3" w:rsidRDefault="006907B3" w:rsidP="006907B3">
      <w:pPr>
        <w:pStyle w:val="Parabeforenewsubsection"/>
        <w:numPr>
          <w:ilvl w:val="0"/>
          <w:numId w:val="25"/>
        </w:numPr>
        <w:rPr>
          <w:b/>
        </w:rPr>
      </w:pPr>
      <w:r w:rsidRPr="006907B3">
        <w:rPr>
          <w:b/>
        </w:rPr>
        <w:t>What is the Scottish Government doing to ensure patients are consistently involved in their treatment and care planning?</w:t>
      </w:r>
    </w:p>
    <w:p w14:paraId="47DF5ECE" w14:textId="77777777" w:rsidR="006907B3" w:rsidRDefault="006907B3" w:rsidP="006907B3">
      <w:pPr>
        <w:pStyle w:val="Title-subsections"/>
      </w:pPr>
      <w:bookmarkStart w:id="71" w:name="_Toc474325287"/>
      <w:r>
        <w:t>Deprivation of liberty</w:t>
      </w:r>
      <w:bookmarkEnd w:id="71"/>
    </w:p>
    <w:p w14:paraId="5F44F168" w14:textId="52593444" w:rsidR="006907B3" w:rsidRDefault="006907B3" w:rsidP="006907B3">
      <w:pPr>
        <w:pStyle w:val="Parabeforenewsubsection"/>
      </w:pPr>
      <w:r>
        <w:t>The Scottish Law Commission has made proposals to address the situation of people in hospitals or care settings who lack capacity to consent to their deprivation of liberty,</w:t>
      </w:r>
      <w:r w:rsidR="00AB58EC">
        <w:rPr>
          <w:rStyle w:val="FootnoteReference"/>
        </w:rPr>
        <w:footnoteReference w:id="55"/>
      </w:r>
      <w:r>
        <w:t xml:space="preserve">  on which the Scottish Government has consulted. The proposals set out limited processes to authorise such deprivations of liberty on behalf of incapacitated individuals. They provide for a substituted decision-making process and do not explicitly engage with the implications of supported decision-making. A substantial majority of respondents to the consultation expressed the view that any changes to the law in this area should take place within the context of a wider revision of Adults with Incapacity legislation, as the current legislation is not working effectively. The Law Society of Scotland, </w:t>
      </w:r>
      <w:r w:rsidR="00F566F3">
        <w:t>the Mental Welfare Commission, t</w:t>
      </w:r>
      <w:r>
        <w:t>he Public Guardian and SHRC,</w:t>
      </w:r>
      <w:r w:rsidR="00AB58EC">
        <w:rPr>
          <w:rStyle w:val="FootnoteReference"/>
        </w:rPr>
        <w:footnoteReference w:id="56"/>
      </w:r>
      <w:r>
        <w:t xml:space="preserve"> among others, all recommended a comprehensive review of </w:t>
      </w:r>
      <w:r>
        <w:lastRenderedPageBreak/>
        <w:t>the three pieces of legislation which govern non-consensual care and treatment</w:t>
      </w:r>
      <w:r w:rsidR="00AB58EC">
        <w:rPr>
          <w:rStyle w:val="FootnoteReference"/>
        </w:rPr>
        <w:footnoteReference w:id="57"/>
      </w:r>
      <w:r>
        <w:t xml:space="preserve"> in part, to reflect the requirements of the Convention. </w:t>
      </w:r>
    </w:p>
    <w:p w14:paraId="3023845F" w14:textId="6375DD61" w:rsidR="006907B3" w:rsidRDefault="00D75762" w:rsidP="006907B3">
      <w:pPr>
        <w:pStyle w:val="Title-subsections"/>
      </w:pPr>
      <w:r>
        <w:t>We recommend that the CRPD Committee asks:</w:t>
      </w:r>
    </w:p>
    <w:p w14:paraId="032D5C61" w14:textId="4D70B010" w:rsidR="003B352D" w:rsidRPr="00716B18" w:rsidRDefault="006907B3" w:rsidP="00716B18">
      <w:pPr>
        <w:pStyle w:val="Parabeforenewsection"/>
        <w:numPr>
          <w:ilvl w:val="0"/>
          <w:numId w:val="25"/>
        </w:numPr>
        <w:rPr>
          <w:b/>
        </w:rPr>
      </w:pPr>
      <w:r w:rsidRPr="006907B3">
        <w:rPr>
          <w:b/>
        </w:rPr>
        <w:t>When will the Scottish Government carry out a comprehensive review of the legislation governing non-consensual care and treatment and how will it ensure new provisions reflect a supported decision-making framework?</w:t>
      </w:r>
      <w:bookmarkEnd w:id="50"/>
    </w:p>
    <w:p w14:paraId="09F713C1" w14:textId="77777777" w:rsidR="00D626E7" w:rsidRDefault="00D626E7">
      <w:pPr>
        <w:spacing w:after="0"/>
        <w:rPr>
          <w:rFonts w:ascii="Georgia" w:eastAsia="Times New Roman" w:hAnsi="Georgia"/>
          <w:bCs/>
          <w:color w:val="D40F7D"/>
          <w:sz w:val="48"/>
          <w:szCs w:val="48"/>
        </w:rPr>
      </w:pPr>
      <w:r>
        <w:br w:type="page"/>
      </w:r>
    </w:p>
    <w:p w14:paraId="6EBD7683" w14:textId="4F638720" w:rsidR="00762368" w:rsidRPr="003C04CF" w:rsidRDefault="00BB2C46" w:rsidP="00D626E7">
      <w:pPr>
        <w:pStyle w:val="Title-chapterorange"/>
      </w:pPr>
      <w:bookmarkStart w:id="72" w:name="_Toc474325289"/>
      <w:bookmarkStart w:id="73" w:name="_Toc474148452"/>
      <w:r>
        <w:lastRenderedPageBreak/>
        <w:t xml:space="preserve">Annex: </w:t>
      </w:r>
      <w:r w:rsidR="00184D60">
        <w:t>R</w:t>
      </w:r>
      <w:r w:rsidR="00762368" w:rsidRPr="00005A81">
        <w:t>ecommendations</w:t>
      </w:r>
      <w:bookmarkEnd w:id="72"/>
      <w:r>
        <w:t xml:space="preserve"> </w:t>
      </w:r>
      <w:bookmarkEnd w:id="73"/>
    </w:p>
    <w:p w14:paraId="001BCFA8" w14:textId="28E5063F" w:rsidR="00FC2C9E" w:rsidRPr="003C04CF" w:rsidRDefault="00FC2C9E" w:rsidP="009366D3">
      <w:pPr>
        <w:pStyle w:val="Parabeforenewsection"/>
      </w:pPr>
      <w:r w:rsidRPr="003C04CF">
        <w:t xml:space="preserve">The </w:t>
      </w:r>
      <w:r w:rsidR="00716B18" w:rsidRPr="00716B18">
        <w:t xml:space="preserve">following draft recommendations are for the measures the Scottish Government should take to promote and protect disabled people’s rights, in addition to relevant recommendations in </w:t>
      </w:r>
      <w:r w:rsidR="00716B18" w:rsidRPr="00C0606D">
        <w:rPr>
          <w:i/>
        </w:rPr>
        <w:t>Disability Rights in the UK</w:t>
      </w:r>
      <w:r w:rsidR="00716B18" w:rsidRPr="00716B18">
        <w:t>. We will review these recommendations ahead of the CRPD Committee’s public examination of the UK.</w:t>
      </w:r>
    </w:p>
    <w:p w14:paraId="7B3C5766" w14:textId="77777777" w:rsidR="00716B18" w:rsidRDefault="00716B18" w:rsidP="00716B18">
      <w:pPr>
        <w:pStyle w:val="Title-sectionsorange"/>
        <w:rPr>
          <w:lang w:eastAsia="en-GB"/>
        </w:rPr>
      </w:pPr>
      <w:bookmarkStart w:id="74" w:name="_Toc474315494"/>
      <w:bookmarkStart w:id="75" w:name="_Toc474325290"/>
      <w:r>
        <w:rPr>
          <w:lang w:eastAsia="en-GB"/>
        </w:rPr>
        <w:t>Enhancing the status of CRPD in domestic law (Articles 3, 4)</w:t>
      </w:r>
      <w:bookmarkEnd w:id="74"/>
      <w:bookmarkEnd w:id="75"/>
    </w:p>
    <w:p w14:paraId="54F1EC93" w14:textId="488EECC6" w:rsidR="00716B18" w:rsidRDefault="00716B18" w:rsidP="009C320E">
      <w:pPr>
        <w:pStyle w:val="Parabeforenewsection"/>
        <w:numPr>
          <w:ilvl w:val="0"/>
          <w:numId w:val="32"/>
        </w:numPr>
        <w:ind w:left="426" w:hanging="426"/>
        <w:rPr>
          <w:lang w:eastAsia="en-GB"/>
        </w:rPr>
      </w:pPr>
      <w:r w:rsidRPr="009C320E">
        <w:t>The</w:t>
      </w:r>
      <w:r>
        <w:rPr>
          <w:lang w:eastAsia="en-GB"/>
        </w:rPr>
        <w:t xml:space="preserve"> Scottish Government should identify and address gaps in the implementation of </w:t>
      </w:r>
      <w:r w:rsidR="00E12886">
        <w:rPr>
          <w:lang w:eastAsia="en-GB"/>
        </w:rPr>
        <w:t xml:space="preserve">the </w:t>
      </w:r>
      <w:r>
        <w:rPr>
          <w:lang w:eastAsia="en-GB"/>
        </w:rPr>
        <w:t>CRPD.</w:t>
      </w:r>
    </w:p>
    <w:p w14:paraId="0511284E" w14:textId="77777777" w:rsidR="00716B18" w:rsidRDefault="00716B18" w:rsidP="00716B18">
      <w:pPr>
        <w:pStyle w:val="Title-sectionsorange"/>
        <w:rPr>
          <w:lang w:eastAsia="en-GB"/>
        </w:rPr>
      </w:pPr>
      <w:bookmarkStart w:id="76" w:name="_Toc474315495"/>
      <w:bookmarkStart w:id="77" w:name="_Toc474325291"/>
      <w:r>
        <w:rPr>
          <w:lang w:eastAsia="en-GB"/>
        </w:rPr>
        <w:t>Equality and non-discrimination (Article 5)</w:t>
      </w:r>
      <w:bookmarkEnd w:id="76"/>
      <w:bookmarkEnd w:id="77"/>
    </w:p>
    <w:p w14:paraId="7E43DB2D" w14:textId="3EAE209C" w:rsidR="00716B18" w:rsidRDefault="00716B18" w:rsidP="009C320E">
      <w:pPr>
        <w:pStyle w:val="Parabeforenewsection"/>
        <w:numPr>
          <w:ilvl w:val="0"/>
          <w:numId w:val="34"/>
        </w:numPr>
        <w:rPr>
          <w:lang w:eastAsia="en-GB"/>
        </w:rPr>
      </w:pPr>
      <w:r w:rsidRPr="009C320E">
        <w:t>The</w:t>
      </w:r>
      <w:r>
        <w:rPr>
          <w:lang w:eastAsia="en-GB"/>
        </w:rPr>
        <w:t xml:space="preserve"> Scottish Government should use the new equal opportunities powers to promote and protect disabled people’s rights under the Convention.</w:t>
      </w:r>
    </w:p>
    <w:p w14:paraId="7D616F75" w14:textId="77777777" w:rsidR="00716B18" w:rsidRDefault="00716B18" w:rsidP="00716B18">
      <w:pPr>
        <w:pStyle w:val="Title-sectionsorange"/>
        <w:rPr>
          <w:lang w:eastAsia="en-GB"/>
        </w:rPr>
      </w:pPr>
      <w:bookmarkStart w:id="78" w:name="_Toc474315496"/>
      <w:bookmarkStart w:id="79" w:name="_Toc474325292"/>
      <w:r>
        <w:rPr>
          <w:lang w:eastAsia="en-GB"/>
        </w:rPr>
        <w:t>Accessibility (Article 9)</w:t>
      </w:r>
      <w:bookmarkEnd w:id="78"/>
      <w:bookmarkEnd w:id="79"/>
    </w:p>
    <w:p w14:paraId="1DFDC9A7" w14:textId="2B7480CE" w:rsidR="00716B18" w:rsidRDefault="00716B18" w:rsidP="009C320E">
      <w:pPr>
        <w:pStyle w:val="Parabeforenewsection"/>
        <w:numPr>
          <w:ilvl w:val="0"/>
          <w:numId w:val="33"/>
        </w:numPr>
        <w:rPr>
          <w:lang w:eastAsia="en-GB"/>
        </w:rPr>
      </w:pPr>
      <w:r>
        <w:rPr>
          <w:lang w:eastAsia="en-GB"/>
        </w:rPr>
        <w:t>The Scottish Government should implement the changes to the systems for delivering housing adaptations recommended by the Independent Working Group.</w:t>
      </w:r>
    </w:p>
    <w:p w14:paraId="7221BF13" w14:textId="77777777" w:rsidR="00716B18" w:rsidRDefault="00716B18" w:rsidP="00716B18">
      <w:pPr>
        <w:pStyle w:val="Title-sectionsorange"/>
        <w:rPr>
          <w:lang w:eastAsia="en-GB"/>
        </w:rPr>
      </w:pPr>
      <w:bookmarkStart w:id="80" w:name="_Toc474315497"/>
      <w:bookmarkStart w:id="81" w:name="_Toc474325293"/>
      <w:r>
        <w:rPr>
          <w:lang w:eastAsia="en-GB"/>
        </w:rPr>
        <w:t>Independent and adequate standard of living and social protection (Articles 19, 20, 26 and 28)</w:t>
      </w:r>
      <w:bookmarkEnd w:id="80"/>
      <w:bookmarkEnd w:id="81"/>
    </w:p>
    <w:p w14:paraId="52486105" w14:textId="6C7C0FFC" w:rsidR="00716B18" w:rsidRDefault="00716B18" w:rsidP="007770A9">
      <w:pPr>
        <w:pStyle w:val="Parabeforebulletss"/>
        <w:numPr>
          <w:ilvl w:val="0"/>
          <w:numId w:val="35"/>
        </w:numPr>
        <w:rPr>
          <w:lang w:eastAsia="en-GB"/>
        </w:rPr>
      </w:pPr>
      <w:r w:rsidRPr="009C320E">
        <w:t>The</w:t>
      </w:r>
      <w:r>
        <w:rPr>
          <w:lang w:eastAsia="en-GB"/>
        </w:rPr>
        <w:t xml:space="preserve"> Scottish Government should ensure that Scotland’s new social security system:</w:t>
      </w:r>
    </w:p>
    <w:p w14:paraId="3DBED9BA" w14:textId="07076540" w:rsidR="00716B18" w:rsidRDefault="00716B18" w:rsidP="00A16377">
      <w:pPr>
        <w:pStyle w:val="Bulletsbase"/>
      </w:pPr>
      <w:r>
        <w:t>delivers progressive realisation of CRPD rights</w:t>
      </w:r>
    </w:p>
    <w:p w14:paraId="5DB39766" w14:textId="1911524C" w:rsidR="00716B18" w:rsidRDefault="00716B18" w:rsidP="00A16377">
      <w:pPr>
        <w:pStyle w:val="Bulletsgroupend"/>
      </w:pPr>
      <w:r>
        <w:t xml:space="preserve">takes a participatory approach to the development of social security legislation and policy, underpinned by the standards and principles of </w:t>
      </w:r>
      <w:r w:rsidR="00E12886">
        <w:t xml:space="preserve">the </w:t>
      </w:r>
      <w:r>
        <w:t>CRPD.</w:t>
      </w:r>
    </w:p>
    <w:p w14:paraId="646FB958" w14:textId="77777777" w:rsidR="00A16377" w:rsidRDefault="00A16377" w:rsidP="00A16377"/>
    <w:p w14:paraId="764B8531" w14:textId="0EF30668" w:rsidR="00716B18" w:rsidRDefault="00716B18" w:rsidP="007770A9">
      <w:pPr>
        <w:pStyle w:val="Parabeforebulletss"/>
        <w:numPr>
          <w:ilvl w:val="0"/>
          <w:numId w:val="35"/>
        </w:numPr>
        <w:rPr>
          <w:lang w:eastAsia="en-GB"/>
        </w:rPr>
      </w:pPr>
      <w:r>
        <w:rPr>
          <w:lang w:eastAsia="en-GB"/>
        </w:rPr>
        <w:t>The Scottish Government should:</w:t>
      </w:r>
    </w:p>
    <w:p w14:paraId="4A41A3FC" w14:textId="7238E941" w:rsidR="00716B18" w:rsidRDefault="00716B18" w:rsidP="00A16377">
      <w:pPr>
        <w:pStyle w:val="Bulletsbase"/>
      </w:pPr>
      <w:r>
        <w:t>identify whether the introduction of SDS is resulting in a better quality of life for individuals, including evidence on the impact of SDS on different groups of disabled people</w:t>
      </w:r>
    </w:p>
    <w:p w14:paraId="533CC5B3" w14:textId="23A7645E" w:rsidR="00716B18" w:rsidRDefault="00716B18" w:rsidP="00A16377">
      <w:pPr>
        <w:pStyle w:val="Bulletsgroupend"/>
      </w:pPr>
      <w:r>
        <w:t>address gaps in the implementation of SDS to ensure real choice and support for independent living.</w:t>
      </w:r>
    </w:p>
    <w:p w14:paraId="3E057C83" w14:textId="77777777" w:rsidR="00A16377" w:rsidRDefault="00A16377" w:rsidP="00A16377">
      <w:pPr>
        <w:pStyle w:val="Bulletsgroupend"/>
        <w:numPr>
          <w:ilvl w:val="0"/>
          <w:numId w:val="0"/>
        </w:numPr>
        <w:ind w:left="340"/>
      </w:pPr>
    </w:p>
    <w:p w14:paraId="1058530A" w14:textId="77777777" w:rsidR="00716B18" w:rsidRDefault="00716B18" w:rsidP="00716B18">
      <w:pPr>
        <w:pStyle w:val="Title-sectionsorange"/>
        <w:rPr>
          <w:lang w:eastAsia="en-GB"/>
        </w:rPr>
      </w:pPr>
      <w:bookmarkStart w:id="82" w:name="_Toc474315498"/>
      <w:bookmarkStart w:id="83" w:name="_Toc474325294"/>
      <w:r>
        <w:rPr>
          <w:lang w:eastAsia="en-GB"/>
        </w:rPr>
        <w:t>Employment (Article 27)</w:t>
      </w:r>
      <w:bookmarkEnd w:id="82"/>
      <w:bookmarkEnd w:id="83"/>
    </w:p>
    <w:p w14:paraId="277651CB" w14:textId="6BE30F59" w:rsidR="00716B18" w:rsidRDefault="00716B18" w:rsidP="00B63C08">
      <w:pPr>
        <w:pStyle w:val="Parabeforenewsection"/>
        <w:numPr>
          <w:ilvl w:val="0"/>
          <w:numId w:val="35"/>
        </w:numPr>
        <w:rPr>
          <w:lang w:eastAsia="en-GB"/>
        </w:rPr>
      </w:pPr>
      <w:r>
        <w:rPr>
          <w:lang w:eastAsia="en-GB"/>
        </w:rPr>
        <w:t>The Scottish Government should support local authorities and integrated health and social care boards to discharge the duty to provide employment support services under ss26 and 27 of the Mental Health (Care and Treatment) (Scotland) Act 2003.</w:t>
      </w:r>
    </w:p>
    <w:p w14:paraId="28A40EFF" w14:textId="77777777" w:rsidR="00716B18" w:rsidRDefault="00716B18" w:rsidP="00716B18">
      <w:pPr>
        <w:pStyle w:val="Title-sectionsorange"/>
        <w:rPr>
          <w:lang w:eastAsia="en-GB"/>
        </w:rPr>
      </w:pPr>
      <w:bookmarkStart w:id="84" w:name="_Toc474315499"/>
      <w:bookmarkStart w:id="85" w:name="_Toc474325295"/>
      <w:r>
        <w:rPr>
          <w:lang w:eastAsia="en-GB"/>
        </w:rPr>
        <w:t>Education (Articles 7, 24)</w:t>
      </w:r>
      <w:bookmarkEnd w:id="84"/>
      <w:bookmarkEnd w:id="85"/>
    </w:p>
    <w:p w14:paraId="38E017A4" w14:textId="618678E6" w:rsidR="00716B18" w:rsidRDefault="00716B18" w:rsidP="00B63C08">
      <w:pPr>
        <w:pStyle w:val="Parabeforenewsection"/>
        <w:numPr>
          <w:ilvl w:val="0"/>
          <w:numId w:val="35"/>
        </w:numPr>
        <w:rPr>
          <w:lang w:eastAsia="en-GB"/>
        </w:rPr>
      </w:pPr>
      <w:r>
        <w:rPr>
          <w:lang w:eastAsia="en-GB"/>
        </w:rPr>
        <w:t>The Scottish Government should proactively monitor compliance with the statutory accessibility requirements to ensure disabled pupils have access to school buildings, facilities and the curriculum.</w:t>
      </w:r>
    </w:p>
    <w:p w14:paraId="48842A6C" w14:textId="77777777" w:rsidR="00716B18" w:rsidRDefault="00716B18" w:rsidP="00716B18">
      <w:pPr>
        <w:pStyle w:val="Title-sectionsorange"/>
        <w:rPr>
          <w:lang w:eastAsia="en-GB"/>
        </w:rPr>
      </w:pPr>
      <w:bookmarkStart w:id="86" w:name="_Toc474315500"/>
      <w:bookmarkStart w:id="87" w:name="_Toc474325296"/>
      <w:r>
        <w:rPr>
          <w:lang w:eastAsia="en-GB"/>
        </w:rPr>
        <w:t>Access to justice (Articles 12, 13)</w:t>
      </w:r>
      <w:bookmarkEnd w:id="86"/>
      <w:bookmarkEnd w:id="87"/>
    </w:p>
    <w:p w14:paraId="115C521F" w14:textId="0D558ED7" w:rsidR="00716B18" w:rsidRDefault="00716B18" w:rsidP="007770A9">
      <w:pPr>
        <w:pStyle w:val="Parabeforeanother"/>
        <w:numPr>
          <w:ilvl w:val="0"/>
          <w:numId w:val="35"/>
        </w:numPr>
        <w:rPr>
          <w:lang w:eastAsia="en-GB"/>
        </w:rPr>
      </w:pPr>
      <w:r>
        <w:rPr>
          <w:lang w:eastAsia="en-GB"/>
        </w:rPr>
        <w:t>The Scottish Government should not significantly increase court fees.</w:t>
      </w:r>
    </w:p>
    <w:p w14:paraId="7AC06783" w14:textId="26558E2C" w:rsidR="00716B18" w:rsidRDefault="00716B18" w:rsidP="007770A9">
      <w:pPr>
        <w:pStyle w:val="Parabeforebulletss"/>
        <w:numPr>
          <w:ilvl w:val="0"/>
          <w:numId w:val="35"/>
        </w:numPr>
        <w:rPr>
          <w:lang w:eastAsia="en-GB"/>
        </w:rPr>
      </w:pPr>
      <w:r>
        <w:rPr>
          <w:lang w:eastAsia="en-GB"/>
        </w:rPr>
        <w:t>The Scottish Government should:</w:t>
      </w:r>
    </w:p>
    <w:p w14:paraId="424FFE08" w14:textId="557A8596" w:rsidR="00716B18" w:rsidRDefault="00716B18" w:rsidP="00A16377">
      <w:pPr>
        <w:pStyle w:val="Bulletsbase"/>
      </w:pPr>
      <w:r>
        <w:t>ensure members of the Crown Office Procurator Fiscal Service have knowledge and experience of learning disability</w:t>
      </w:r>
    </w:p>
    <w:p w14:paraId="11D1530C" w14:textId="23AA34E9" w:rsidR="00716B18" w:rsidRDefault="00716B18" w:rsidP="00A16377">
      <w:pPr>
        <w:pStyle w:val="Bulletsbase"/>
      </w:pPr>
      <w:r>
        <w:t xml:space="preserve">develop and promote good practice guidance for staff involved in the assessment of vulnerable adults’ capacity to be competent, reliable witnesses </w:t>
      </w:r>
    </w:p>
    <w:p w14:paraId="266BBA8B" w14:textId="3C625073" w:rsidR="00716B18" w:rsidRDefault="00716B18" w:rsidP="00A16377">
      <w:pPr>
        <w:pStyle w:val="Bulletsgroupend"/>
      </w:pPr>
      <w:r>
        <w:t>monitor and report on when special measures are used to support disabled people, or not used, and identify the outcomes for disabled people.</w:t>
      </w:r>
    </w:p>
    <w:p w14:paraId="5C1391E7" w14:textId="77777777" w:rsidR="0004036B" w:rsidRDefault="0004036B">
      <w:pPr>
        <w:spacing w:after="0"/>
        <w:rPr>
          <w:sz w:val="24"/>
          <w:szCs w:val="24"/>
          <w:lang w:eastAsia="en-GB"/>
        </w:rPr>
      </w:pPr>
      <w:r>
        <w:rPr>
          <w:lang w:eastAsia="en-GB"/>
        </w:rPr>
        <w:br w:type="page"/>
      </w:r>
    </w:p>
    <w:p w14:paraId="6C875224" w14:textId="7B508BE4" w:rsidR="00716B18" w:rsidRDefault="00716B18" w:rsidP="007770A9">
      <w:pPr>
        <w:pStyle w:val="Parabeforebulletss"/>
        <w:numPr>
          <w:ilvl w:val="0"/>
          <w:numId w:val="35"/>
        </w:numPr>
        <w:rPr>
          <w:lang w:eastAsia="en-GB"/>
        </w:rPr>
      </w:pPr>
      <w:r>
        <w:rPr>
          <w:lang w:eastAsia="en-GB"/>
        </w:rPr>
        <w:lastRenderedPageBreak/>
        <w:t>The Scottish Government should:</w:t>
      </w:r>
    </w:p>
    <w:p w14:paraId="1E67131C" w14:textId="19F0F826" w:rsidR="00716B18" w:rsidRDefault="00716B18" w:rsidP="00A16377">
      <w:pPr>
        <w:pStyle w:val="Bulletsbase"/>
      </w:pPr>
      <w:r>
        <w:t xml:space="preserve">adopt an agreed police custody model to identify learning disability </w:t>
      </w:r>
    </w:p>
    <w:p w14:paraId="7354DF87" w14:textId="00485CB3" w:rsidR="00716B18" w:rsidRDefault="00716B18" w:rsidP="00A16377">
      <w:pPr>
        <w:pStyle w:val="Bulletsgroupend"/>
      </w:pPr>
      <w:r>
        <w:t>make training on learning disability mandatory for police officers and staff working in police custody arrangements.</w:t>
      </w:r>
    </w:p>
    <w:p w14:paraId="7318E829" w14:textId="77777777" w:rsidR="00B63C08" w:rsidRDefault="00B63C08" w:rsidP="00B63C08">
      <w:pPr>
        <w:pStyle w:val="Bulletsgroupend"/>
        <w:numPr>
          <w:ilvl w:val="0"/>
          <w:numId w:val="0"/>
        </w:numPr>
        <w:ind w:left="340"/>
      </w:pPr>
    </w:p>
    <w:p w14:paraId="0AAD9DAF" w14:textId="77777777" w:rsidR="00716B18" w:rsidRDefault="00716B18" w:rsidP="00716B18">
      <w:pPr>
        <w:pStyle w:val="Title-sectionsorange"/>
        <w:rPr>
          <w:lang w:eastAsia="en-GB"/>
        </w:rPr>
      </w:pPr>
      <w:bookmarkStart w:id="88" w:name="_Toc474315501"/>
      <w:bookmarkStart w:id="89" w:name="_Toc474325297"/>
      <w:r>
        <w:rPr>
          <w:lang w:eastAsia="en-GB"/>
        </w:rPr>
        <w:t>Heath and life (Articles 25, 10)</w:t>
      </w:r>
      <w:bookmarkEnd w:id="88"/>
      <w:bookmarkEnd w:id="89"/>
    </w:p>
    <w:p w14:paraId="41870124" w14:textId="5A6B81C9" w:rsidR="00716B18" w:rsidRDefault="00716B18" w:rsidP="007770A9">
      <w:pPr>
        <w:pStyle w:val="Parabeforeanother"/>
        <w:numPr>
          <w:ilvl w:val="0"/>
          <w:numId w:val="35"/>
        </w:numPr>
        <w:rPr>
          <w:lang w:eastAsia="en-GB"/>
        </w:rPr>
      </w:pPr>
      <w:r>
        <w:rPr>
          <w:lang w:eastAsia="en-GB"/>
        </w:rPr>
        <w:t>The Scottish Government should establish a broad participatory process to develop a transformational vision for mental health across Scotland, underpinned by CRPD standards.</w:t>
      </w:r>
    </w:p>
    <w:p w14:paraId="01DB8DE7" w14:textId="695EDAF4" w:rsidR="00716B18" w:rsidRDefault="00716B18" w:rsidP="007770A9">
      <w:pPr>
        <w:pStyle w:val="Parabeforeanother"/>
        <w:numPr>
          <w:ilvl w:val="0"/>
          <w:numId w:val="35"/>
        </w:numPr>
        <w:rPr>
          <w:lang w:eastAsia="en-GB"/>
        </w:rPr>
      </w:pPr>
      <w:r>
        <w:rPr>
          <w:lang w:eastAsia="en-GB"/>
        </w:rPr>
        <w:t>The Scottish Government should ensure psychiatric facilities provide an appropriate therapeutic environment.</w:t>
      </w:r>
    </w:p>
    <w:p w14:paraId="41A1CCCC" w14:textId="7702A1CC" w:rsidR="00716B18" w:rsidRDefault="00716B18" w:rsidP="007770A9">
      <w:pPr>
        <w:pStyle w:val="Parabeforeanother"/>
        <w:numPr>
          <w:ilvl w:val="0"/>
          <w:numId w:val="35"/>
        </w:numPr>
        <w:rPr>
          <w:lang w:eastAsia="en-GB"/>
        </w:rPr>
      </w:pPr>
      <w:r>
        <w:rPr>
          <w:lang w:eastAsia="en-GB"/>
        </w:rPr>
        <w:t>The Scottish Government should ensure timely access to psychological therapies across all Health Boards.</w:t>
      </w:r>
    </w:p>
    <w:p w14:paraId="196A7EE1" w14:textId="3B06032D" w:rsidR="00716B18" w:rsidRDefault="00716B18" w:rsidP="007770A9">
      <w:pPr>
        <w:pStyle w:val="Parabeforeanother"/>
        <w:numPr>
          <w:ilvl w:val="0"/>
          <w:numId w:val="35"/>
        </w:numPr>
        <w:rPr>
          <w:lang w:eastAsia="en-GB"/>
        </w:rPr>
      </w:pPr>
      <w:r>
        <w:rPr>
          <w:lang w:eastAsia="en-GB"/>
        </w:rPr>
        <w:t>The Scottish Government should ensure there are adequate community services for those with learning disabilities or autism.</w:t>
      </w:r>
    </w:p>
    <w:p w14:paraId="73ADA5B4" w14:textId="70B496C2" w:rsidR="00716B18" w:rsidRDefault="00716B18" w:rsidP="007770A9">
      <w:pPr>
        <w:pStyle w:val="Parabeforeanother"/>
        <w:numPr>
          <w:ilvl w:val="0"/>
          <w:numId w:val="35"/>
        </w:numPr>
        <w:rPr>
          <w:lang w:eastAsia="en-GB"/>
        </w:rPr>
      </w:pPr>
      <w:r>
        <w:rPr>
          <w:lang w:eastAsia="en-GB"/>
        </w:rPr>
        <w:t>The Scottish Government should carry out an audit of specialist services for individuals with highly complex needs to ensure their needs are appropriately met.</w:t>
      </w:r>
    </w:p>
    <w:p w14:paraId="05F23B8F" w14:textId="5B088045" w:rsidR="00716B18" w:rsidRDefault="00716B18" w:rsidP="007770A9">
      <w:pPr>
        <w:pStyle w:val="Parabeforeanother"/>
        <w:numPr>
          <w:ilvl w:val="0"/>
          <w:numId w:val="35"/>
        </w:numPr>
        <w:rPr>
          <w:lang w:eastAsia="en-GB"/>
        </w:rPr>
      </w:pPr>
      <w:r>
        <w:rPr>
          <w:lang w:eastAsia="en-GB"/>
        </w:rPr>
        <w:t>The Scottish Government should implement the Mental Welfare Commission (MWC) recommendation to ensure that mental health services facilitate patients having physical health checks at least every 15 months and access to relevant screening programmes.</w:t>
      </w:r>
    </w:p>
    <w:p w14:paraId="0E8A075E" w14:textId="702DB134" w:rsidR="00716B18" w:rsidRDefault="00716B18" w:rsidP="007770A9">
      <w:pPr>
        <w:pStyle w:val="Parabeforeanother"/>
        <w:numPr>
          <w:ilvl w:val="0"/>
          <w:numId w:val="35"/>
        </w:numPr>
        <w:rPr>
          <w:lang w:eastAsia="en-GB"/>
        </w:rPr>
      </w:pPr>
      <w:r>
        <w:rPr>
          <w:lang w:eastAsia="en-GB"/>
        </w:rPr>
        <w:t>The Scottish Government should implement the recommendations of the Committee on the Rights of the Child and ensure that children and adolescents have timely access to mental health and community-based services.</w:t>
      </w:r>
    </w:p>
    <w:p w14:paraId="76F5BEAB" w14:textId="27EA2CAF" w:rsidR="00716B18" w:rsidRDefault="00716B18" w:rsidP="007770A9">
      <w:pPr>
        <w:pStyle w:val="Parabeforebulletss"/>
        <w:numPr>
          <w:ilvl w:val="0"/>
          <w:numId w:val="35"/>
        </w:numPr>
        <w:rPr>
          <w:lang w:eastAsia="en-GB"/>
        </w:rPr>
      </w:pPr>
      <w:r>
        <w:rPr>
          <w:lang w:eastAsia="en-GB"/>
        </w:rPr>
        <w:t>The Scottish Government should:</w:t>
      </w:r>
    </w:p>
    <w:p w14:paraId="4CA08D12" w14:textId="38926FBC" w:rsidR="00716B18" w:rsidRDefault="00716B18" w:rsidP="00716B18">
      <w:pPr>
        <w:pStyle w:val="Bulletsbase"/>
      </w:pPr>
      <w:r w:rsidRPr="00716B18">
        <w:t>carry</w:t>
      </w:r>
      <w:r>
        <w:t xml:space="preserve"> out a review into the investigation of deaths of detained patients and inpatients</w:t>
      </w:r>
    </w:p>
    <w:p w14:paraId="4650DB8F" w14:textId="43ADA8FD" w:rsidR="00716B18" w:rsidRDefault="00716B18" w:rsidP="00716B18">
      <w:pPr>
        <w:pStyle w:val="Bulletsgroupend"/>
      </w:pPr>
      <w:r>
        <w:t>ensure that deaths in mental health settings are investigated and implement any recommendations resulting from these investigations.</w:t>
      </w:r>
    </w:p>
    <w:p w14:paraId="7838CE5E" w14:textId="77777777" w:rsidR="00A16377" w:rsidRDefault="00A16377" w:rsidP="00A16377">
      <w:pPr>
        <w:pStyle w:val="Bulletsgroupend"/>
        <w:numPr>
          <w:ilvl w:val="0"/>
          <w:numId w:val="0"/>
        </w:numPr>
        <w:ind w:left="340"/>
      </w:pPr>
    </w:p>
    <w:p w14:paraId="0213EE2C" w14:textId="77777777" w:rsidR="0004036B" w:rsidRDefault="0004036B">
      <w:pPr>
        <w:spacing w:after="0"/>
        <w:rPr>
          <w:rFonts w:eastAsia="Times New Roman"/>
          <w:b/>
          <w:bCs/>
          <w:color w:val="0179C2"/>
          <w:szCs w:val="26"/>
          <w:lang w:eastAsia="en-GB"/>
        </w:rPr>
      </w:pPr>
      <w:bookmarkStart w:id="90" w:name="_Toc474315502"/>
      <w:bookmarkStart w:id="91" w:name="_Toc474325298"/>
      <w:r>
        <w:rPr>
          <w:lang w:eastAsia="en-GB"/>
        </w:rPr>
        <w:br w:type="page"/>
      </w:r>
    </w:p>
    <w:p w14:paraId="56C192AB" w14:textId="206C9EC7" w:rsidR="00716B18" w:rsidRDefault="00716B18" w:rsidP="00716B18">
      <w:pPr>
        <w:pStyle w:val="Title-sectionsorange"/>
        <w:rPr>
          <w:lang w:eastAsia="en-GB"/>
        </w:rPr>
      </w:pPr>
      <w:r>
        <w:rPr>
          <w:lang w:eastAsia="en-GB"/>
        </w:rPr>
        <w:lastRenderedPageBreak/>
        <w:t>Autonomy and integrity (Articles 12, 14, 15, 17)</w:t>
      </w:r>
      <w:bookmarkEnd w:id="90"/>
      <w:bookmarkEnd w:id="91"/>
    </w:p>
    <w:p w14:paraId="5B249A83" w14:textId="388B70E5" w:rsidR="00716B18" w:rsidRDefault="00716B18" w:rsidP="007770A9">
      <w:pPr>
        <w:pStyle w:val="Parabeforeanother"/>
        <w:numPr>
          <w:ilvl w:val="0"/>
          <w:numId w:val="35"/>
        </w:numPr>
        <w:rPr>
          <w:lang w:eastAsia="en-GB"/>
        </w:rPr>
      </w:pPr>
      <w:r>
        <w:rPr>
          <w:lang w:eastAsia="en-GB"/>
        </w:rPr>
        <w:t>The Scottish Government should take action to ensure mental health treatment is provided in line with legislative requirements.</w:t>
      </w:r>
    </w:p>
    <w:p w14:paraId="4641481D" w14:textId="5876CE71" w:rsidR="00716B18" w:rsidRDefault="00716B18" w:rsidP="007770A9">
      <w:pPr>
        <w:pStyle w:val="Parabeforeanother"/>
        <w:numPr>
          <w:ilvl w:val="0"/>
          <w:numId w:val="35"/>
        </w:numPr>
        <w:rPr>
          <w:lang w:eastAsia="en-GB"/>
        </w:rPr>
      </w:pPr>
      <w:r>
        <w:rPr>
          <w:lang w:eastAsia="en-GB"/>
        </w:rPr>
        <w:t>The Scottish Government should ensure sufficient Mental Health Officer (MHO) resource to safeguard those at risk of detention.</w:t>
      </w:r>
    </w:p>
    <w:p w14:paraId="0F193E9B" w14:textId="60DAA94E" w:rsidR="00716B18" w:rsidRDefault="00716B18" w:rsidP="007770A9">
      <w:pPr>
        <w:pStyle w:val="Parabeforeanother"/>
        <w:numPr>
          <w:ilvl w:val="0"/>
          <w:numId w:val="35"/>
        </w:numPr>
        <w:rPr>
          <w:lang w:eastAsia="en-GB"/>
        </w:rPr>
      </w:pPr>
      <w:r>
        <w:rPr>
          <w:lang w:eastAsia="en-GB"/>
        </w:rPr>
        <w:t>The Scottish Government should address the gaps in advocacy provision.</w:t>
      </w:r>
    </w:p>
    <w:p w14:paraId="0BCFB9C4" w14:textId="3F9DF086" w:rsidR="00716B18" w:rsidRDefault="00716B18" w:rsidP="007770A9">
      <w:pPr>
        <w:pStyle w:val="Parabeforeanother"/>
        <w:numPr>
          <w:ilvl w:val="0"/>
          <w:numId w:val="35"/>
        </w:numPr>
        <w:rPr>
          <w:lang w:eastAsia="en-GB"/>
        </w:rPr>
      </w:pPr>
      <w:r>
        <w:rPr>
          <w:lang w:eastAsia="en-GB"/>
        </w:rPr>
        <w:t>The Scottish Government should ensure patients are routinely involved in decision-making about their treatment and care planning.</w:t>
      </w:r>
    </w:p>
    <w:p w14:paraId="5F198348" w14:textId="63FA0B3E" w:rsidR="00716B18" w:rsidRDefault="00716B18" w:rsidP="007770A9">
      <w:pPr>
        <w:pStyle w:val="Parabeforebulletss"/>
        <w:numPr>
          <w:ilvl w:val="0"/>
          <w:numId w:val="35"/>
        </w:numPr>
        <w:rPr>
          <w:lang w:eastAsia="en-GB"/>
        </w:rPr>
      </w:pPr>
      <w:r>
        <w:rPr>
          <w:lang w:eastAsia="en-GB"/>
        </w:rPr>
        <w:t>The Scottish Government should:</w:t>
      </w:r>
    </w:p>
    <w:p w14:paraId="70CE3EE4" w14:textId="41B906EA" w:rsidR="00716B18" w:rsidRDefault="00716B18" w:rsidP="00716B18">
      <w:pPr>
        <w:pStyle w:val="Bulletsbase"/>
      </w:pPr>
      <w:r>
        <w:t xml:space="preserve">urgently carry out a comprehensive review of the legislation governing non-consensual care and treatment </w:t>
      </w:r>
    </w:p>
    <w:p w14:paraId="383C4337" w14:textId="4499965D" w:rsidR="001C4F8D" w:rsidRDefault="00716B18" w:rsidP="00716B18">
      <w:pPr>
        <w:pStyle w:val="Bulletsgroupend"/>
      </w:pPr>
      <w:r>
        <w:t>ensure new provisions reflect a supported decision-making framework</w:t>
      </w:r>
      <w:r w:rsidR="00F85AB5" w:rsidRPr="0029195B">
        <w:t>.</w:t>
      </w:r>
    </w:p>
    <w:p w14:paraId="48092F69" w14:textId="77777777" w:rsidR="001C4F8D" w:rsidRDefault="001C4F8D">
      <w:pPr>
        <w:spacing w:after="0"/>
        <w:rPr>
          <w:sz w:val="24"/>
          <w:szCs w:val="24"/>
          <w:lang w:eastAsia="en-GB"/>
        </w:rPr>
      </w:pPr>
      <w:r>
        <w:rPr>
          <w:lang w:eastAsia="en-GB"/>
        </w:rPr>
        <w:br w:type="page"/>
      </w:r>
    </w:p>
    <w:p w14:paraId="2F94CC4B" w14:textId="77777777" w:rsidR="001C4F8D" w:rsidRPr="0020774B" w:rsidRDefault="001C4F8D" w:rsidP="001C4F8D">
      <w:pPr>
        <w:pStyle w:val="Title-chapterorange"/>
      </w:pPr>
      <w:bookmarkStart w:id="92" w:name="_Toc406140625"/>
      <w:bookmarkStart w:id="93" w:name="_Toc474148462"/>
      <w:bookmarkStart w:id="94" w:name="_Toc474325299"/>
      <w:r w:rsidRPr="0020774B">
        <w:lastRenderedPageBreak/>
        <w:t>Contacts</w:t>
      </w:r>
      <w:bookmarkEnd w:id="92"/>
      <w:bookmarkEnd w:id="93"/>
      <w:bookmarkEnd w:id="94"/>
    </w:p>
    <w:p w14:paraId="7A6E2884" w14:textId="156CE0C2" w:rsidR="001C4F8D" w:rsidRPr="00C005E5" w:rsidRDefault="001C4F8D" w:rsidP="001C4F8D">
      <w:pPr>
        <w:pStyle w:val="Parabase"/>
        <w:rPr>
          <w:kern w:val="28"/>
        </w:rPr>
      </w:pPr>
      <w:r w:rsidRPr="00C005E5">
        <w:rPr>
          <w:kern w:val="28"/>
        </w:rPr>
        <w:t xml:space="preserve">This publication and related equality and human rights resources are available from the Commission’s website: </w:t>
      </w:r>
      <w:hyperlink r:id="rId11" w:history="1">
        <w:r w:rsidRPr="00C005E5">
          <w:rPr>
            <w:rStyle w:val="Hyperlink"/>
            <w:kern w:val="28"/>
          </w:rPr>
          <w:t>www.equalityhumanrights.com</w:t>
        </w:r>
      </w:hyperlink>
      <w:r w:rsidR="00293283">
        <w:rPr>
          <w:kern w:val="28"/>
        </w:rPr>
        <w:t xml:space="preserve"> </w:t>
      </w:r>
      <w:r w:rsidR="00293283" w:rsidRPr="00293283">
        <w:rPr>
          <w:kern w:val="28"/>
        </w:rPr>
        <w:t xml:space="preserve">and </w:t>
      </w:r>
      <w:hyperlink r:id="rId12" w:history="1">
        <w:r w:rsidR="00293283" w:rsidRPr="00EC6762">
          <w:rPr>
            <w:rStyle w:val="Hyperlink"/>
            <w:kern w:val="28"/>
          </w:rPr>
          <w:t>www.scottishhumanrights.com</w:t>
        </w:r>
      </w:hyperlink>
    </w:p>
    <w:p w14:paraId="6F1556E5" w14:textId="77777777" w:rsidR="001C4F8D" w:rsidRPr="00C005E5" w:rsidRDefault="001C4F8D" w:rsidP="001C4F8D">
      <w:pPr>
        <w:pStyle w:val="Parass"/>
        <w:rPr>
          <w:rFonts w:cs="Arial"/>
          <w:kern w:val="28"/>
        </w:rPr>
      </w:pPr>
      <w:r w:rsidRPr="00C005E5">
        <w:rPr>
          <w:rFonts w:cs="Arial"/>
          <w:kern w:val="28"/>
        </w:rPr>
        <w:t>For advice, information or guidance on equality, discrimination or human rights issues, please contact the Equality Advisory and Support Service, a free and independent service.</w:t>
      </w:r>
    </w:p>
    <w:p w14:paraId="20B394A4" w14:textId="77777777" w:rsidR="001C4F8D" w:rsidRPr="00C005E5" w:rsidRDefault="001C4F8D" w:rsidP="001C4F8D">
      <w:pPr>
        <w:pStyle w:val="Parabase"/>
        <w:rPr>
          <w:color w:val="000000"/>
          <w:kern w:val="28"/>
        </w:rPr>
      </w:pPr>
      <w:r w:rsidRPr="00C005E5">
        <w:rPr>
          <w:color w:val="000000"/>
          <w:kern w:val="28"/>
        </w:rPr>
        <w:t xml:space="preserve">Website </w:t>
      </w:r>
      <w:r w:rsidRPr="00C005E5">
        <w:rPr>
          <w:color w:val="000000"/>
          <w:kern w:val="28"/>
        </w:rPr>
        <w:tab/>
      </w:r>
      <w:hyperlink r:id="rId13" w:history="1">
        <w:r w:rsidRPr="009A3303">
          <w:rPr>
            <w:rStyle w:val="Hyperlink"/>
            <w:kern w:val="28"/>
          </w:rPr>
          <w:t>www.equalityadvisoryservice.com</w:t>
        </w:r>
      </w:hyperlink>
      <w:r>
        <w:rPr>
          <w:color w:val="000000"/>
          <w:kern w:val="28"/>
        </w:rPr>
        <w:t xml:space="preserve"> </w:t>
      </w:r>
    </w:p>
    <w:p w14:paraId="245A1E63" w14:textId="77777777" w:rsidR="001C4F8D" w:rsidRPr="00C005E5" w:rsidRDefault="001C4F8D" w:rsidP="001C4F8D">
      <w:pPr>
        <w:pStyle w:val="Parabase"/>
        <w:rPr>
          <w:color w:val="000000"/>
          <w:kern w:val="28"/>
        </w:rPr>
      </w:pPr>
      <w:r w:rsidRPr="00C005E5">
        <w:rPr>
          <w:color w:val="000000"/>
          <w:kern w:val="28"/>
        </w:rPr>
        <w:t xml:space="preserve">Telephone </w:t>
      </w:r>
      <w:r w:rsidRPr="00C005E5">
        <w:rPr>
          <w:color w:val="000000"/>
          <w:kern w:val="28"/>
        </w:rPr>
        <w:tab/>
        <w:t>0808 800 0082</w:t>
      </w:r>
    </w:p>
    <w:p w14:paraId="304C8865" w14:textId="77777777" w:rsidR="001C4F8D" w:rsidRPr="00C005E5" w:rsidRDefault="001C4F8D" w:rsidP="001C4F8D">
      <w:pPr>
        <w:pStyle w:val="Parabase"/>
        <w:rPr>
          <w:color w:val="000000"/>
          <w:kern w:val="28"/>
        </w:rPr>
      </w:pPr>
      <w:r w:rsidRPr="00C005E5">
        <w:rPr>
          <w:color w:val="000000"/>
          <w:kern w:val="28"/>
        </w:rPr>
        <w:t xml:space="preserve">Textphone </w:t>
      </w:r>
      <w:r w:rsidRPr="00C005E5">
        <w:rPr>
          <w:color w:val="000000"/>
          <w:kern w:val="28"/>
        </w:rPr>
        <w:tab/>
        <w:t>0808 800 0084</w:t>
      </w:r>
    </w:p>
    <w:p w14:paraId="031948A9" w14:textId="77777777" w:rsidR="001C4F8D" w:rsidRPr="00C005E5" w:rsidRDefault="001C4F8D" w:rsidP="001C4F8D">
      <w:pPr>
        <w:pStyle w:val="Parabase"/>
        <w:spacing w:after="0"/>
        <w:rPr>
          <w:color w:val="000000"/>
          <w:kern w:val="28"/>
        </w:rPr>
      </w:pPr>
      <w:r w:rsidRPr="00C005E5">
        <w:rPr>
          <w:color w:val="000000"/>
          <w:kern w:val="28"/>
        </w:rPr>
        <w:t xml:space="preserve">Hours </w:t>
      </w:r>
      <w:r w:rsidRPr="00C005E5">
        <w:rPr>
          <w:color w:val="000000"/>
          <w:kern w:val="28"/>
        </w:rPr>
        <w:tab/>
      </w:r>
      <w:r w:rsidRPr="00C005E5">
        <w:rPr>
          <w:color w:val="000000"/>
          <w:kern w:val="28"/>
        </w:rPr>
        <w:tab/>
        <w:t>09:00 to 20:00 (Monday to Friday)</w:t>
      </w:r>
    </w:p>
    <w:p w14:paraId="7C05372F" w14:textId="77777777" w:rsidR="001C4F8D" w:rsidRPr="00C005E5" w:rsidRDefault="001C4F8D" w:rsidP="001C4F8D">
      <w:pPr>
        <w:pStyle w:val="Parabase"/>
        <w:rPr>
          <w:color w:val="000000"/>
          <w:kern w:val="28"/>
        </w:rPr>
      </w:pPr>
      <w:r w:rsidRPr="00C005E5">
        <w:rPr>
          <w:color w:val="000000"/>
          <w:kern w:val="28"/>
        </w:rPr>
        <w:tab/>
      </w:r>
      <w:r w:rsidRPr="00C005E5">
        <w:rPr>
          <w:color w:val="000000"/>
          <w:kern w:val="28"/>
        </w:rPr>
        <w:tab/>
        <w:t>10:00 to 14:00 (Saturday)</w:t>
      </w:r>
    </w:p>
    <w:p w14:paraId="6F230454" w14:textId="77777777" w:rsidR="001C4F8D" w:rsidRPr="00C005E5" w:rsidRDefault="001C4F8D" w:rsidP="001C4F8D">
      <w:pPr>
        <w:pStyle w:val="Parabase"/>
        <w:spacing w:after="240"/>
        <w:rPr>
          <w:color w:val="000000"/>
          <w:kern w:val="28"/>
        </w:rPr>
      </w:pPr>
      <w:r w:rsidRPr="00C005E5">
        <w:rPr>
          <w:color w:val="000000"/>
          <w:kern w:val="28"/>
        </w:rPr>
        <w:t xml:space="preserve">Post </w:t>
      </w:r>
      <w:r w:rsidRPr="00C005E5">
        <w:rPr>
          <w:color w:val="000000"/>
          <w:kern w:val="28"/>
        </w:rPr>
        <w:tab/>
      </w:r>
      <w:r w:rsidRPr="00C005E5">
        <w:rPr>
          <w:color w:val="000000"/>
          <w:kern w:val="28"/>
        </w:rPr>
        <w:tab/>
        <w:t>FREEPOST Equality Advisory Support Service FPN4431</w:t>
      </w:r>
    </w:p>
    <w:p w14:paraId="2D69FDD5" w14:textId="4153338A" w:rsidR="001C4F8D" w:rsidRPr="00C005E5" w:rsidRDefault="001C4F8D" w:rsidP="001C4F8D">
      <w:pPr>
        <w:pStyle w:val="Parass"/>
        <w:rPr>
          <w:rFonts w:cs="Arial"/>
          <w:kern w:val="28"/>
        </w:rPr>
      </w:pPr>
      <w:r w:rsidRPr="00C005E5">
        <w:rPr>
          <w:rFonts w:cs="Arial"/>
          <w:kern w:val="28"/>
        </w:rPr>
        <w:t xml:space="preserve">Questions and comments regarding this publication may be addressed to: </w:t>
      </w:r>
      <w:hyperlink r:id="rId14" w:history="1">
        <w:r w:rsidRPr="00C005E5">
          <w:rPr>
            <w:rStyle w:val="Hyperlink"/>
            <w:rFonts w:cs="Arial"/>
            <w:kern w:val="28"/>
          </w:rPr>
          <w:t>correspondence@equalityhumanrights.com</w:t>
        </w:r>
      </w:hyperlink>
      <w:r w:rsidR="00293283">
        <w:rPr>
          <w:rFonts w:cs="Arial"/>
          <w:kern w:val="28"/>
        </w:rPr>
        <w:t xml:space="preserve"> </w:t>
      </w:r>
      <w:r w:rsidR="00293283" w:rsidRPr="00293283">
        <w:rPr>
          <w:rFonts w:cs="Arial"/>
          <w:kern w:val="28"/>
        </w:rPr>
        <w:t xml:space="preserve">or </w:t>
      </w:r>
      <w:hyperlink r:id="rId15" w:history="1">
        <w:r w:rsidR="00293283" w:rsidRPr="00EC6762">
          <w:rPr>
            <w:rStyle w:val="Hyperlink"/>
            <w:rFonts w:cs="Arial"/>
            <w:kern w:val="28"/>
          </w:rPr>
          <w:t>hello@scottishhumanrights.com</w:t>
        </w:r>
      </w:hyperlink>
      <w:r w:rsidR="00293283" w:rsidRPr="00293283">
        <w:rPr>
          <w:rFonts w:cs="Arial"/>
          <w:kern w:val="28"/>
        </w:rPr>
        <w:t>.</w:t>
      </w:r>
      <w:r w:rsidRPr="00C005E5">
        <w:rPr>
          <w:rFonts w:cs="Arial"/>
          <w:kern w:val="28"/>
        </w:rPr>
        <w:t xml:space="preserve"> </w:t>
      </w:r>
      <w:r w:rsidR="00293283">
        <w:rPr>
          <w:rFonts w:cs="Arial"/>
          <w:kern w:val="28"/>
        </w:rPr>
        <w:br/>
      </w:r>
      <w:r w:rsidRPr="00C005E5">
        <w:rPr>
          <w:rFonts w:cs="Arial"/>
          <w:kern w:val="28"/>
        </w:rPr>
        <w:t>The Commission</w:t>
      </w:r>
      <w:r w:rsidR="00F566F3">
        <w:rPr>
          <w:rFonts w:cs="Arial"/>
          <w:kern w:val="28"/>
        </w:rPr>
        <w:t xml:space="preserve">s welcome </w:t>
      </w:r>
      <w:r w:rsidRPr="00C005E5">
        <w:rPr>
          <w:rFonts w:cs="Arial"/>
          <w:kern w:val="28"/>
        </w:rPr>
        <w:t>your feedback.</w:t>
      </w:r>
    </w:p>
    <w:p w14:paraId="563B9CD5" w14:textId="77777777" w:rsidR="001C4F8D" w:rsidRPr="00C005E5" w:rsidRDefault="001C4F8D" w:rsidP="001C4F8D">
      <w:pPr>
        <w:pStyle w:val="L4Headers"/>
        <w:rPr>
          <w:kern w:val="28"/>
        </w:rPr>
      </w:pPr>
      <w:r w:rsidRPr="00C005E5">
        <w:rPr>
          <w:kern w:val="28"/>
        </w:rPr>
        <w:t>Alternative formats</w:t>
      </w:r>
    </w:p>
    <w:p w14:paraId="47FC8A05" w14:textId="3B95E773" w:rsidR="001C4F8D" w:rsidRPr="00C005E5" w:rsidRDefault="001C4F8D" w:rsidP="001C4F8D">
      <w:pPr>
        <w:pStyle w:val="Parasection"/>
        <w:rPr>
          <w:rFonts w:cs="Arial"/>
          <w:kern w:val="28"/>
        </w:rPr>
      </w:pPr>
      <w:r w:rsidRPr="00C005E5">
        <w:rPr>
          <w:rFonts w:cs="Arial"/>
          <w:kern w:val="28"/>
        </w:rPr>
        <w:t xml:space="preserve">This publication is also available as a Microsoft Word file from </w:t>
      </w:r>
      <w:hyperlink r:id="rId16" w:history="1">
        <w:r w:rsidRPr="00C005E5">
          <w:rPr>
            <w:rStyle w:val="Hyperlink"/>
            <w:rFonts w:cs="Arial"/>
            <w:kern w:val="28"/>
          </w:rPr>
          <w:t>www.equalityhumanrights.com</w:t>
        </w:r>
      </w:hyperlink>
      <w:r w:rsidR="00293283">
        <w:rPr>
          <w:rFonts w:cs="Arial"/>
          <w:kern w:val="28"/>
        </w:rPr>
        <w:t xml:space="preserve"> and </w:t>
      </w:r>
      <w:hyperlink r:id="rId17" w:history="1">
        <w:r w:rsidR="00293283" w:rsidRPr="00EC6762">
          <w:rPr>
            <w:rStyle w:val="Hyperlink"/>
            <w:kern w:val="28"/>
          </w:rPr>
          <w:t>www.scottishhumanrights.com</w:t>
        </w:r>
      </w:hyperlink>
      <w:r w:rsidR="00293283">
        <w:rPr>
          <w:kern w:val="28"/>
        </w:rPr>
        <w:t>.</w:t>
      </w:r>
      <w:r w:rsidR="00293283">
        <w:rPr>
          <w:rFonts w:cs="Arial"/>
          <w:kern w:val="28"/>
        </w:rPr>
        <w:t xml:space="preserve"> </w:t>
      </w:r>
      <w:r w:rsidRPr="00C005E5">
        <w:rPr>
          <w:rFonts w:cs="Arial"/>
          <w:kern w:val="28"/>
        </w:rPr>
        <w:t xml:space="preserve">For information on accessing </w:t>
      </w:r>
      <w:r w:rsidR="00293283">
        <w:rPr>
          <w:rFonts w:cs="Arial"/>
          <w:kern w:val="28"/>
        </w:rPr>
        <w:t>this</w:t>
      </w:r>
      <w:r w:rsidRPr="00C005E5">
        <w:rPr>
          <w:rFonts w:cs="Arial"/>
          <w:kern w:val="28"/>
        </w:rPr>
        <w:t xml:space="preserve"> publication in an alternative format, please contact: </w:t>
      </w:r>
      <w:hyperlink r:id="rId18" w:history="1">
        <w:r w:rsidRPr="00C005E5">
          <w:rPr>
            <w:rStyle w:val="Hyperlink"/>
            <w:rFonts w:cs="Arial"/>
            <w:kern w:val="28"/>
          </w:rPr>
          <w:t>correspondence@equalityhumanrights.com</w:t>
        </w:r>
      </w:hyperlink>
      <w:r w:rsidR="00293283" w:rsidRPr="00293283">
        <w:rPr>
          <w:rFonts w:cs="Arial"/>
          <w:kern w:val="28"/>
        </w:rPr>
        <w:t xml:space="preserve"> or </w:t>
      </w:r>
      <w:hyperlink r:id="rId19" w:history="1">
        <w:r w:rsidR="00293283" w:rsidRPr="00EC6762">
          <w:rPr>
            <w:rStyle w:val="Hyperlink"/>
            <w:rFonts w:cs="Arial"/>
            <w:kern w:val="28"/>
          </w:rPr>
          <w:t>hello@scottishhumanrights.com</w:t>
        </w:r>
      </w:hyperlink>
      <w:r w:rsidR="00293283" w:rsidRPr="00293283">
        <w:rPr>
          <w:rFonts w:cs="Arial"/>
          <w:kern w:val="28"/>
        </w:rPr>
        <w:t>.</w:t>
      </w:r>
    </w:p>
    <w:p w14:paraId="3E47B836" w14:textId="18DDBE51" w:rsidR="001C4F8D" w:rsidRPr="00C005E5" w:rsidRDefault="001C4F8D" w:rsidP="001C4F8D">
      <w:pPr>
        <w:pStyle w:val="Parabase"/>
      </w:pPr>
      <w:r>
        <w:t>© 2017</w:t>
      </w:r>
      <w:r w:rsidRPr="00C005E5">
        <w:t xml:space="preserve"> Equality and Human Rights Commission</w:t>
      </w:r>
      <w:r w:rsidR="007770A9">
        <w:t xml:space="preserve"> </w:t>
      </w:r>
      <w:r w:rsidR="007770A9" w:rsidRPr="007770A9">
        <w:t>and Scottish Human Rights Commission</w:t>
      </w:r>
    </w:p>
    <w:p w14:paraId="6072B3A7" w14:textId="0BF0BC8F" w:rsidR="001C4F8D" w:rsidRPr="00C005E5" w:rsidRDefault="001C4F8D" w:rsidP="001C4F8D">
      <w:pPr>
        <w:pStyle w:val="Parabase"/>
        <w:rPr>
          <w:b/>
        </w:rPr>
      </w:pPr>
      <w:r w:rsidRPr="00C005E5">
        <w:t>Published</w:t>
      </w:r>
      <w:r>
        <w:t xml:space="preserve"> February 2017</w:t>
      </w:r>
    </w:p>
    <w:p w14:paraId="7F3D6DC1" w14:textId="77777777" w:rsidR="00885E8F" w:rsidRPr="0029195B" w:rsidRDefault="00885E8F" w:rsidP="001C4F8D">
      <w:pPr>
        <w:pStyle w:val="Parabeforenewsection"/>
      </w:pPr>
    </w:p>
    <w:sectPr w:rsidR="00885E8F" w:rsidRPr="0029195B" w:rsidSect="00D20C23">
      <w:headerReference w:type="default" r:id="rId20"/>
      <w:footerReference w:type="default" r:id="rId21"/>
      <w:pgSz w:w="11906" w:h="16838"/>
      <w:pgMar w:top="1440" w:right="1080" w:bottom="1440" w:left="1080"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9A558" w14:textId="77777777" w:rsidR="003A4F73" w:rsidRDefault="003A4F73" w:rsidP="00766255">
      <w:pPr>
        <w:spacing w:after="0"/>
      </w:pPr>
      <w:r>
        <w:separator/>
      </w:r>
    </w:p>
  </w:endnote>
  <w:endnote w:type="continuationSeparator" w:id="0">
    <w:p w14:paraId="49A1F474" w14:textId="77777777" w:rsidR="003A4F73" w:rsidRDefault="003A4F73" w:rsidP="00766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S Me Light">
    <w:altName w:val="FS Me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935658"/>
      <w:docPartObj>
        <w:docPartGallery w:val="Page Numbers (Bottom of Page)"/>
        <w:docPartUnique/>
      </w:docPartObj>
    </w:sdtPr>
    <w:sdtEndPr>
      <w:rPr>
        <w:noProof/>
        <w:sz w:val="20"/>
        <w:szCs w:val="20"/>
      </w:rPr>
    </w:sdtEndPr>
    <w:sdtContent>
      <w:p w14:paraId="3F1BB520" w14:textId="78C184E7" w:rsidR="003A4F73" w:rsidRPr="00D12261" w:rsidRDefault="003A4F73">
        <w:pPr>
          <w:pStyle w:val="Footer"/>
          <w:jc w:val="right"/>
          <w:rPr>
            <w:sz w:val="20"/>
            <w:szCs w:val="20"/>
          </w:rPr>
        </w:pPr>
        <w:r w:rsidRPr="00D12261">
          <w:rPr>
            <w:sz w:val="20"/>
            <w:szCs w:val="20"/>
          </w:rPr>
          <w:fldChar w:fldCharType="begin"/>
        </w:r>
        <w:r w:rsidRPr="00D12261">
          <w:rPr>
            <w:sz w:val="20"/>
            <w:szCs w:val="20"/>
          </w:rPr>
          <w:instrText xml:space="preserve"> PAGE   \* MERGEFORMAT </w:instrText>
        </w:r>
        <w:r w:rsidRPr="00D12261">
          <w:rPr>
            <w:sz w:val="20"/>
            <w:szCs w:val="20"/>
          </w:rPr>
          <w:fldChar w:fldCharType="separate"/>
        </w:r>
        <w:r w:rsidR="00D30A1A">
          <w:rPr>
            <w:noProof/>
            <w:sz w:val="20"/>
            <w:szCs w:val="20"/>
          </w:rPr>
          <w:t>5</w:t>
        </w:r>
        <w:r w:rsidRPr="00D12261">
          <w:rPr>
            <w:noProof/>
            <w:sz w:val="20"/>
            <w:szCs w:val="20"/>
          </w:rPr>
          <w:fldChar w:fldCharType="end"/>
        </w:r>
      </w:p>
    </w:sdtContent>
  </w:sdt>
  <w:p w14:paraId="25007467" w14:textId="6C3D4D7B" w:rsidR="003A4F73" w:rsidRPr="004214C8" w:rsidRDefault="003A4F73" w:rsidP="004214C8">
    <w:pPr>
      <w:pStyle w:val="Footer"/>
      <w:tabs>
        <w:tab w:val="clear" w:pos="9026"/>
        <w:tab w:val="right" w:pos="9498"/>
      </w:tabs>
      <w:ind w:left="-567"/>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8CB6" w14:textId="77777777" w:rsidR="003A4F73" w:rsidRDefault="003A4F73" w:rsidP="00766255">
      <w:pPr>
        <w:spacing w:after="0"/>
      </w:pPr>
      <w:r>
        <w:separator/>
      </w:r>
    </w:p>
  </w:footnote>
  <w:footnote w:type="continuationSeparator" w:id="0">
    <w:p w14:paraId="6ACCBCCA" w14:textId="77777777" w:rsidR="003A4F73" w:rsidRDefault="003A4F73" w:rsidP="00766255">
      <w:pPr>
        <w:spacing w:after="0"/>
      </w:pPr>
      <w:r>
        <w:continuationSeparator/>
      </w:r>
    </w:p>
  </w:footnote>
  <w:footnote w:id="1">
    <w:p w14:paraId="20CC6797" w14:textId="39794D01" w:rsidR="003A4F73" w:rsidRPr="009B1940" w:rsidRDefault="003A4F73" w:rsidP="009B1940">
      <w:pPr>
        <w:pStyle w:val="FootnoteText"/>
        <w:rPr>
          <w:lang w:val="en-GB"/>
        </w:rPr>
      </w:pPr>
      <w:r>
        <w:rPr>
          <w:rStyle w:val="FootnoteReference"/>
        </w:rPr>
        <w:footnoteRef/>
      </w:r>
      <w:r>
        <w:t xml:space="preserve"> Section 57 (2) </w:t>
      </w:r>
      <w:r w:rsidRPr="009B1940">
        <w:t>Scotland</w:t>
      </w:r>
      <w:r>
        <w:t xml:space="preserve"> Act 1998.</w:t>
      </w:r>
    </w:p>
  </w:footnote>
  <w:footnote w:id="2">
    <w:p w14:paraId="0806C250" w14:textId="2BD17D81" w:rsidR="003A4F73" w:rsidRPr="00985624" w:rsidRDefault="003A4F73">
      <w:pPr>
        <w:pStyle w:val="FootnoteText"/>
        <w:rPr>
          <w:lang w:val="en-GB"/>
        </w:rPr>
      </w:pPr>
      <w:r>
        <w:rPr>
          <w:rStyle w:val="FootnoteReference"/>
        </w:rPr>
        <w:footnoteRef/>
      </w:r>
      <w:r>
        <w:t xml:space="preserve"> Para. 7(2),</w:t>
      </w:r>
      <w:r w:rsidRPr="007B4C2A">
        <w:t>Sch</w:t>
      </w:r>
      <w:r>
        <w:t xml:space="preserve">edule </w:t>
      </w:r>
      <w:r w:rsidRPr="007B4C2A">
        <w:t>5 Scotland Act</w:t>
      </w:r>
      <w:r>
        <w:t xml:space="preserve"> 1998.</w:t>
      </w:r>
    </w:p>
  </w:footnote>
  <w:footnote w:id="3">
    <w:p w14:paraId="262031E6" w14:textId="273A0A10" w:rsidR="003A4F73" w:rsidRPr="00985624" w:rsidRDefault="003A4F73">
      <w:pPr>
        <w:pStyle w:val="FootnoteText"/>
        <w:rPr>
          <w:lang w:val="en-GB"/>
        </w:rPr>
      </w:pPr>
      <w:r>
        <w:rPr>
          <w:rStyle w:val="FootnoteReference"/>
        </w:rPr>
        <w:footnoteRef/>
      </w:r>
      <w:r>
        <w:t xml:space="preserve"> Scottish Government (2016) A Fairer Scotland for Disabled People – Our Delivery Plan to 2021 for the UNCRPD, available </w:t>
      </w:r>
      <w:hyperlink r:id="rId1" w:history="1">
        <w:r w:rsidRPr="00544AC6">
          <w:rPr>
            <w:rStyle w:val="Hyperlink"/>
          </w:rPr>
          <w:t>here</w:t>
        </w:r>
      </w:hyperlink>
      <w:r w:rsidRPr="006370C6">
        <w:rPr>
          <w:rStyle w:val="Hyperlink"/>
          <w:color w:val="000000" w:themeColor="text1"/>
          <w:u w:val="none"/>
        </w:rPr>
        <w:t xml:space="preserve"> [accessed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4">
    <w:p w14:paraId="6B830ACE" w14:textId="4A68EB1E" w:rsidR="003A4F73" w:rsidRPr="00985624" w:rsidRDefault="003A4F73">
      <w:pPr>
        <w:pStyle w:val="FootnoteText"/>
        <w:rPr>
          <w:lang w:val="en-GB"/>
        </w:rPr>
      </w:pPr>
      <w:r>
        <w:rPr>
          <w:rStyle w:val="FootnoteReference"/>
        </w:rPr>
        <w:footnoteRef/>
      </w:r>
      <w:r>
        <w:t xml:space="preserve"> Social renting is used to describe tenancies provided by local authorities and housing associations/ registered social landlords.</w:t>
      </w:r>
    </w:p>
  </w:footnote>
  <w:footnote w:id="5">
    <w:p w14:paraId="44C0D463" w14:textId="20CB6609" w:rsidR="003A4F73" w:rsidRPr="00985624" w:rsidRDefault="003A4F73">
      <w:pPr>
        <w:pStyle w:val="FootnoteText"/>
        <w:rPr>
          <w:lang w:val="en-GB"/>
        </w:rPr>
      </w:pPr>
      <w:r>
        <w:rPr>
          <w:rStyle w:val="FootnoteReference"/>
        </w:rPr>
        <w:footnoteRef/>
      </w:r>
      <w:r>
        <w:t xml:space="preserve"> </w:t>
      </w:r>
      <w:r w:rsidRPr="00301A99">
        <w:t>Scottish Government</w:t>
      </w:r>
      <w:r>
        <w:t xml:space="preserve"> (no date) 2,525 units in 2006 to 2,062 in 2015; SPICe Briefing (15 March 2016) Housing Adaptations (Major), available </w:t>
      </w:r>
      <w:hyperlink r:id="rId2" w:history="1">
        <w:r w:rsidRPr="00616E2B">
          <w:rPr>
            <w:rStyle w:val="Hyperlink"/>
          </w:rPr>
          <w:t>here</w:t>
        </w:r>
      </w:hyperlink>
      <w:r w:rsidR="001220B6">
        <w:t xml:space="preserve"> </w:t>
      </w:r>
      <w:r w:rsidR="001220B6" w:rsidRPr="006370C6">
        <w:rPr>
          <w:rStyle w:val="Hyperlink"/>
          <w:color w:val="000000" w:themeColor="text1"/>
          <w:u w:val="none"/>
        </w:rPr>
        <w:t>[accessed</w:t>
      </w:r>
      <w:r w:rsidR="001220B6">
        <w:rPr>
          <w:rStyle w:val="Hyperlink"/>
          <w:color w:val="000000" w:themeColor="text1"/>
          <w:u w:val="none"/>
          <w:lang w:val="en-GB"/>
        </w:rPr>
        <w:t>:</w:t>
      </w:r>
      <w:r w:rsidR="001220B6" w:rsidRPr="006370C6">
        <w:rPr>
          <w:rStyle w:val="Hyperlink"/>
          <w:color w:val="000000" w:themeColor="text1"/>
          <w:u w:val="none"/>
        </w:rPr>
        <w:t xml:space="preserve"> 30 January 2017].</w:t>
      </w:r>
    </w:p>
  </w:footnote>
  <w:footnote w:id="6">
    <w:p w14:paraId="6AF48EC2" w14:textId="36162709" w:rsidR="003A4F73" w:rsidRPr="00985624" w:rsidRDefault="003A4F73">
      <w:pPr>
        <w:pStyle w:val="FootnoteText"/>
        <w:rPr>
          <w:lang w:val="en-GB"/>
        </w:rPr>
      </w:pPr>
      <w:r>
        <w:rPr>
          <w:rStyle w:val="FootnoteReference"/>
        </w:rPr>
        <w:footnoteRef/>
      </w:r>
      <w:r>
        <w:t xml:space="preserve"> Scottish Government (2016) Scotland’s People Annual Report: Results from the 2015 Scottish Household survey, available </w:t>
      </w:r>
      <w:hyperlink r:id="rId3" w:history="1">
        <w:r w:rsidRPr="00053D60">
          <w:rPr>
            <w:rStyle w:val="Hyperlink"/>
          </w:rPr>
          <w:t>here</w:t>
        </w:r>
      </w:hyperlink>
      <w:r w:rsidRPr="006370C6">
        <w:rPr>
          <w:rStyle w:val="Hyperlink"/>
          <w:color w:val="000000" w:themeColor="text1"/>
          <w:u w:val="none"/>
        </w:rPr>
        <w:t xml:space="preserve"> [accessed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7">
    <w:p w14:paraId="125D81D3" w14:textId="0AE44DDA" w:rsidR="003A4F73" w:rsidRPr="00985624" w:rsidRDefault="003A4F73">
      <w:pPr>
        <w:pStyle w:val="FootnoteText"/>
        <w:rPr>
          <w:lang w:val="en-GB"/>
        </w:rPr>
      </w:pPr>
      <w:r>
        <w:rPr>
          <w:rStyle w:val="FootnoteReference"/>
        </w:rPr>
        <w:footnoteRef/>
      </w:r>
      <w:r>
        <w:t xml:space="preserve"> Scottish Government (2012) Adaptations Working Group – Final report – Adapting for Change, available </w:t>
      </w:r>
      <w:hyperlink r:id="rId4" w:history="1">
        <w:r w:rsidRPr="002415D0">
          <w:rPr>
            <w:rStyle w:val="Hyperlink"/>
          </w:rPr>
          <w:t>here</w:t>
        </w:r>
      </w:hyperlink>
      <w:r w:rsidRPr="006370C6">
        <w:rPr>
          <w:rStyle w:val="Hyperlink"/>
          <w:color w:val="000000" w:themeColor="text1"/>
          <w:u w:val="none"/>
        </w:rPr>
        <w:t xml:space="preserve"> [accessed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8">
    <w:p w14:paraId="5B4B391D" w14:textId="5F132A06" w:rsidR="003A4F73" w:rsidRPr="00985624" w:rsidRDefault="003A4F73">
      <w:pPr>
        <w:pStyle w:val="FootnoteText"/>
        <w:rPr>
          <w:lang w:val="en-GB"/>
        </w:rPr>
      </w:pPr>
      <w:r>
        <w:rPr>
          <w:rStyle w:val="FootnoteReference"/>
        </w:rPr>
        <w:footnoteRef/>
      </w:r>
      <w:r>
        <w:t xml:space="preserve"> </w:t>
      </w:r>
      <w:r w:rsidRPr="00A07D13">
        <w:rPr>
          <w:rFonts w:cs="Arial"/>
          <w:szCs w:val="28"/>
        </w:rPr>
        <w:t>The benefits that are being devolved include benefits paid directly to disabled people such as disability living allowance (DLA) and personal independence payment (PIP). Universal credit remains reserved to the UK Government, but Scotland can change how it is provided, for example changing the frequency of payments or splitting payments between couples</w:t>
      </w:r>
      <w:r>
        <w:rPr>
          <w:rFonts w:cs="Arial"/>
          <w:szCs w:val="28"/>
        </w:rPr>
        <w:t>.</w:t>
      </w:r>
      <w:r w:rsidRPr="00A07D13">
        <w:rPr>
          <w:rFonts w:cs="Arial"/>
          <w:sz w:val="28"/>
          <w:szCs w:val="28"/>
        </w:rPr>
        <w:t xml:space="preserve"> </w:t>
      </w:r>
      <w:r w:rsidRPr="00A07D13">
        <w:rPr>
          <w:rFonts w:cs="Arial"/>
          <w:szCs w:val="28"/>
        </w:rPr>
        <w:t>The Scottish Parliament has the power to top up UK means-tested benefits and tax credits and create new benefits that relate to devolved areas such as health and social care.</w:t>
      </w:r>
    </w:p>
  </w:footnote>
  <w:footnote w:id="9">
    <w:p w14:paraId="5623D5B8" w14:textId="738B65E8" w:rsidR="003A4F73" w:rsidRPr="00985624" w:rsidRDefault="003A4F73">
      <w:pPr>
        <w:pStyle w:val="FootnoteText"/>
        <w:rPr>
          <w:lang w:val="en-GB"/>
        </w:rPr>
      </w:pPr>
      <w:r>
        <w:rPr>
          <w:rStyle w:val="FootnoteReference"/>
        </w:rPr>
        <w:footnoteRef/>
      </w:r>
      <w:r>
        <w:t xml:space="preserve"> Scottish Government (2016) Why are we consulting? Available </w:t>
      </w:r>
      <w:hyperlink r:id="rId5" w:history="1">
        <w:r w:rsidRPr="00C22092">
          <w:rPr>
            <w:rStyle w:val="Hyperlink"/>
          </w:rPr>
          <w:t>here</w:t>
        </w:r>
      </w:hyperlink>
      <w:r>
        <w:t xml:space="preserve"> </w:t>
      </w:r>
      <w:r w:rsidRPr="006370C6">
        <w:rPr>
          <w:rStyle w:val="Hyperlink"/>
          <w:color w:val="000000" w:themeColor="text1"/>
          <w:u w:val="none"/>
        </w:rPr>
        <w:t>[accessed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10">
    <w:p w14:paraId="14C054E0" w14:textId="45D15A96" w:rsidR="003A4F73" w:rsidRPr="00985624" w:rsidRDefault="003A4F73">
      <w:pPr>
        <w:pStyle w:val="FootnoteText"/>
        <w:rPr>
          <w:lang w:val="en-GB"/>
        </w:rPr>
      </w:pPr>
      <w:r>
        <w:rPr>
          <w:rStyle w:val="FootnoteReference"/>
        </w:rPr>
        <w:footnoteRef/>
      </w:r>
      <w:r>
        <w:t xml:space="preserve"> </w:t>
      </w:r>
      <w:r w:rsidRPr="00A07D13">
        <w:rPr>
          <w:rFonts w:cs="Arial"/>
          <w:szCs w:val="28"/>
          <w:lang w:eastAsia="en-GB"/>
        </w:rPr>
        <w:t>The support can range from services provided in the home, such as personal care, to help out of the home, such as support to go to college, to continue in employment or to enjoy leisure pursuits</w:t>
      </w:r>
      <w:r>
        <w:rPr>
          <w:rFonts w:cs="Arial"/>
          <w:szCs w:val="28"/>
          <w:lang w:eastAsia="en-GB"/>
        </w:rPr>
        <w:t xml:space="preserve"> </w:t>
      </w:r>
      <w:r w:rsidRPr="00A07D13">
        <w:rPr>
          <w:rFonts w:cs="Arial"/>
          <w:szCs w:val="28"/>
          <w:lang w:eastAsia="en-GB"/>
        </w:rPr>
        <w:t>.</w:t>
      </w:r>
      <w:r>
        <w:rPr>
          <w:rFonts w:cs="Arial"/>
          <w:szCs w:val="28"/>
          <w:lang w:eastAsia="en-GB"/>
        </w:rPr>
        <w:t xml:space="preserve">for more information see </w:t>
      </w:r>
      <w:r>
        <w:t xml:space="preserve">Scottish Government Delf Directed Support website ‘What is Self-directed support?’ Available </w:t>
      </w:r>
      <w:hyperlink r:id="rId6" w:history="1">
        <w:r w:rsidRPr="00C22092">
          <w:rPr>
            <w:rStyle w:val="Hyperlink"/>
          </w:rPr>
          <w:t>here</w:t>
        </w:r>
      </w:hyperlink>
      <w:r>
        <w:t xml:space="preserve"> </w:t>
      </w:r>
      <w:r w:rsidRPr="006370C6">
        <w:rPr>
          <w:rStyle w:val="Hyperlink"/>
          <w:color w:val="000000" w:themeColor="text1"/>
          <w:u w:val="none"/>
        </w:rPr>
        <w:t>[accessed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11">
    <w:p w14:paraId="5034B83C" w14:textId="0B8CF626" w:rsidR="003A4F73" w:rsidRPr="00985624" w:rsidRDefault="003A4F73">
      <w:pPr>
        <w:pStyle w:val="FootnoteText"/>
        <w:rPr>
          <w:lang w:val="en-GB"/>
        </w:rPr>
      </w:pPr>
      <w:r>
        <w:rPr>
          <w:rStyle w:val="FootnoteReference"/>
        </w:rPr>
        <w:footnoteRef/>
      </w:r>
      <w:r>
        <w:t xml:space="preserve"> Audit Scotland (2014) Self-directed support, p. 7, available </w:t>
      </w:r>
      <w:hyperlink r:id="rId7" w:history="1">
        <w:r w:rsidRPr="006B6DEF">
          <w:rPr>
            <w:rStyle w:val="Hyperlink"/>
          </w:rPr>
          <w:t>here</w:t>
        </w:r>
      </w:hyperlink>
      <w:r>
        <w:t xml:space="preserve"> </w:t>
      </w:r>
      <w:r w:rsidRPr="006370C6">
        <w:rPr>
          <w:rStyle w:val="Hyperlink"/>
          <w:color w:val="000000" w:themeColor="text1"/>
          <w:u w:val="none"/>
        </w:rPr>
        <w:t>[accessed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12">
    <w:p w14:paraId="1587A482" w14:textId="39CBD87C" w:rsidR="003A4F73" w:rsidRPr="00985624" w:rsidRDefault="003A4F73">
      <w:pPr>
        <w:pStyle w:val="FootnoteText"/>
        <w:rPr>
          <w:lang w:val="en-GB"/>
        </w:rPr>
      </w:pPr>
      <w:r>
        <w:rPr>
          <w:rStyle w:val="FootnoteReference"/>
        </w:rPr>
        <w:footnoteRef/>
      </w:r>
      <w:r>
        <w:t xml:space="preserve"> Inclusion Scotland (2015) Response to COSLA’s UNCRPD Local Government Delivery Plan consultation, p. 15, available </w:t>
      </w:r>
      <w:hyperlink r:id="rId8" w:history="1">
        <w:r w:rsidRPr="00C22092">
          <w:rPr>
            <w:rStyle w:val="Hyperlink"/>
          </w:rPr>
          <w:t>here</w:t>
        </w:r>
      </w:hyperlink>
      <w:r w:rsidRPr="006370C6">
        <w:rPr>
          <w:rStyle w:val="Hyperlink"/>
          <w:color w:val="000000" w:themeColor="text1"/>
          <w:u w:val="none"/>
          <w:lang w:val="en-GB"/>
        </w:rPr>
        <w:t xml:space="preserve"> </w:t>
      </w:r>
      <w:r w:rsidRPr="006370C6">
        <w:rPr>
          <w:rStyle w:val="Hyperlink"/>
          <w:color w:val="000000" w:themeColor="text1"/>
          <w:u w:val="none"/>
        </w:rPr>
        <w:t>[accessed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13">
    <w:p w14:paraId="2ACECF86" w14:textId="5C3CEE3A" w:rsidR="003A4F73" w:rsidRPr="006370C6" w:rsidRDefault="003A4F73">
      <w:pPr>
        <w:pStyle w:val="FootnoteText"/>
        <w:rPr>
          <w:color w:val="000000" w:themeColor="text1"/>
          <w:lang w:val="en-GB"/>
        </w:rPr>
      </w:pPr>
      <w:r>
        <w:rPr>
          <w:rStyle w:val="FootnoteReference"/>
        </w:rPr>
        <w:footnoteRef/>
      </w:r>
      <w:r>
        <w:t xml:space="preserve"> MWC (2015) Visits to people on longer term community-based compulsory treatment orders, available </w:t>
      </w:r>
      <w:hyperlink r:id="rId9" w:history="1">
        <w:r w:rsidRPr="006F0AAE">
          <w:rPr>
            <w:rStyle w:val="Hyperlink"/>
          </w:rPr>
          <w:t>here</w:t>
        </w:r>
      </w:hyperlink>
      <w:r w:rsidRPr="00EB0576">
        <w:rPr>
          <w:rStyle w:val="Hyperlink"/>
        </w:rPr>
        <w:t xml:space="preserve"> </w:t>
      </w:r>
      <w:r w:rsidRPr="006370C6">
        <w:rPr>
          <w:rStyle w:val="Hyperlink"/>
          <w:color w:val="000000" w:themeColor="text1"/>
          <w:u w:val="none"/>
        </w:rPr>
        <w:t>[accessed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14">
    <w:p w14:paraId="65BFC36E" w14:textId="1AF3DC6A" w:rsidR="003A4F73" w:rsidRPr="00985624" w:rsidRDefault="003A4F73">
      <w:pPr>
        <w:pStyle w:val="FootnoteText"/>
        <w:rPr>
          <w:lang w:val="en-GB"/>
        </w:rPr>
      </w:pPr>
      <w:r>
        <w:rPr>
          <w:rStyle w:val="FootnoteReference"/>
        </w:rPr>
        <w:footnoteRef/>
      </w:r>
      <w:r>
        <w:t xml:space="preserve"> Scottish Disability Equality Forum (2014) Excluded: How Scotland’s schools are failing to plan for disabled pupils’ needs, available </w:t>
      </w:r>
      <w:hyperlink r:id="rId10" w:history="1">
        <w:r w:rsidRPr="00A73C74">
          <w:rPr>
            <w:rStyle w:val="Hyperlink"/>
          </w:rPr>
          <w:t>here</w:t>
        </w:r>
      </w:hyperlink>
      <w:r>
        <w:t xml:space="preserve"> </w:t>
      </w:r>
      <w:r w:rsidRPr="006370C6">
        <w:rPr>
          <w:rStyle w:val="Hyperlink"/>
          <w:color w:val="000000" w:themeColor="text1"/>
          <w:u w:val="none"/>
        </w:rPr>
        <w:t>[accessed</w:t>
      </w:r>
      <w:r>
        <w:rPr>
          <w:rStyle w:val="Hyperlink"/>
          <w:color w:val="000000" w:themeColor="text1"/>
          <w:u w:val="none"/>
          <w:lang w:val="en-GB"/>
        </w:rPr>
        <w:t>:</w:t>
      </w:r>
      <w:r w:rsidRPr="006370C6">
        <w:rPr>
          <w:rStyle w:val="Hyperlink"/>
          <w:color w:val="000000" w:themeColor="text1"/>
          <w:u w:val="none"/>
        </w:rPr>
        <w:t xml:space="preserve"> 30 January 2017].</w:t>
      </w:r>
    </w:p>
  </w:footnote>
  <w:footnote w:id="15">
    <w:p w14:paraId="17D3C20A" w14:textId="185B9F0F" w:rsidR="003A4F73" w:rsidRPr="00985624" w:rsidRDefault="003A4F73">
      <w:pPr>
        <w:pStyle w:val="FootnoteText"/>
        <w:rPr>
          <w:lang w:val="en-GB"/>
        </w:rPr>
      </w:pPr>
      <w:r>
        <w:rPr>
          <w:rStyle w:val="FootnoteReference"/>
        </w:rPr>
        <w:footnoteRef/>
      </w:r>
      <w:r>
        <w:t xml:space="preserve"> CRC Concluding Observations for UK, p. 13, available </w:t>
      </w:r>
      <w:hyperlink r:id="rId11" w:history="1">
        <w:r w:rsidRPr="00A73C74">
          <w:rPr>
            <w:rStyle w:val="Hyperlink"/>
          </w:rPr>
          <w:t>here</w:t>
        </w:r>
      </w:hyperlink>
      <w:r>
        <w:t xml:space="preserve"> </w:t>
      </w:r>
      <w:r w:rsidRPr="006370C6">
        <w:rPr>
          <w:rStyle w:val="Hyperlink"/>
          <w:color w:val="000000" w:themeColor="text1"/>
          <w:u w:val="none"/>
        </w:rPr>
        <w:t>[accessed</w:t>
      </w:r>
      <w:r>
        <w:rPr>
          <w:rStyle w:val="Hyperlink"/>
          <w:color w:val="000000" w:themeColor="text1"/>
          <w:u w:val="none"/>
          <w:lang w:val="en-GB"/>
        </w:rPr>
        <w:t>:</w:t>
      </w:r>
      <w:r w:rsidRPr="006370C6">
        <w:rPr>
          <w:rStyle w:val="Hyperlink"/>
          <w:color w:val="000000" w:themeColor="text1"/>
          <w:u w:val="none"/>
        </w:rPr>
        <w:t xml:space="preserve"> 30 January 2017].</w:t>
      </w:r>
    </w:p>
  </w:footnote>
  <w:footnote w:id="16">
    <w:p w14:paraId="36863F2A" w14:textId="6FF0552E" w:rsidR="003A4F73" w:rsidRPr="00985624" w:rsidRDefault="003A4F73" w:rsidP="006370C6">
      <w:pPr>
        <w:pStyle w:val="FootnoteText"/>
        <w:rPr>
          <w:lang w:val="en-GB"/>
        </w:rPr>
      </w:pPr>
      <w:r>
        <w:rPr>
          <w:rStyle w:val="FootnoteReference"/>
        </w:rPr>
        <w:footnoteRef/>
      </w:r>
      <w:r>
        <w:t xml:space="preserve"> Scottish Government (2016) Consultation on </w:t>
      </w:r>
      <w:r>
        <w:rPr>
          <w:lang w:val="en-GB"/>
        </w:rPr>
        <w:t xml:space="preserve">Scottish </w:t>
      </w:r>
      <w:r>
        <w:t xml:space="preserve">Court Fees, available </w:t>
      </w:r>
      <w:hyperlink r:id="rId12" w:history="1">
        <w:r w:rsidRPr="00C77FA5">
          <w:rPr>
            <w:rStyle w:val="Hyperlink"/>
          </w:rPr>
          <w:t>here</w:t>
        </w:r>
      </w:hyperlink>
      <w:r w:rsidRPr="006370C6">
        <w:rPr>
          <w:rStyle w:val="Hyperlink"/>
          <w:color w:val="000000" w:themeColor="text1"/>
          <w:u w:val="none"/>
        </w:rPr>
        <w:t xml:space="preserve"> </w:t>
      </w:r>
    </w:p>
    <w:p w14:paraId="429A9483" w14:textId="63819154" w:rsidR="003A4F73" w:rsidRPr="00985624" w:rsidRDefault="003A4F73">
      <w:pPr>
        <w:pStyle w:val="FootnoteText"/>
        <w:rPr>
          <w:lang w:val="en-GB"/>
        </w:rPr>
      </w:pPr>
    </w:p>
  </w:footnote>
  <w:footnote w:id="17">
    <w:p w14:paraId="07B0E0C8" w14:textId="288C1777" w:rsidR="003A4F73" w:rsidRPr="00985624" w:rsidRDefault="003A4F73">
      <w:pPr>
        <w:pStyle w:val="FootnoteText"/>
        <w:rPr>
          <w:lang w:val="en-GB"/>
        </w:rPr>
      </w:pPr>
      <w:r>
        <w:rPr>
          <w:rStyle w:val="FootnoteReference"/>
        </w:rPr>
        <w:footnoteRef/>
      </w:r>
      <w:r>
        <w:t xml:space="preserve"> Scottish Government (2014) Scottish Crime and Justice Survey 2012/13 data table ED2.2, available </w:t>
      </w:r>
      <w:hyperlink r:id="rId13" w:history="1">
        <w:r w:rsidRPr="00C77FA5">
          <w:rPr>
            <w:rStyle w:val="Hyperlink"/>
          </w:rPr>
          <w:t>here</w:t>
        </w:r>
      </w:hyperlink>
      <w:r>
        <w:t xml:space="preserve"> </w:t>
      </w:r>
      <w:r w:rsidRPr="006370C6">
        <w:rPr>
          <w:rStyle w:val="Hyperlink"/>
          <w:color w:val="000000" w:themeColor="text1"/>
          <w:u w:val="none"/>
        </w:rPr>
        <w:t>[accessed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18">
    <w:p w14:paraId="267A4B0B" w14:textId="216CF564" w:rsidR="003A4F73" w:rsidRPr="00985624" w:rsidRDefault="003A4F73">
      <w:pPr>
        <w:pStyle w:val="FootnoteText"/>
        <w:rPr>
          <w:lang w:val="en-GB"/>
        </w:rPr>
      </w:pPr>
      <w:r>
        <w:rPr>
          <w:rStyle w:val="FootnoteReference"/>
        </w:rPr>
        <w:footnoteRef/>
      </w:r>
      <w:r>
        <w:t xml:space="preserve"> Scottish Government (2016) A Plan for Scotland, The Government’s Programme for Scotland 2016-17, p. 68, available </w:t>
      </w:r>
      <w:hyperlink r:id="rId14" w:history="1">
        <w:r w:rsidRPr="00890674">
          <w:rPr>
            <w:rStyle w:val="Hyperlink"/>
          </w:rPr>
          <w:t>here</w:t>
        </w:r>
      </w:hyperlink>
      <w:r w:rsidRPr="006370C6">
        <w:rPr>
          <w:rStyle w:val="Hyperlink"/>
          <w:color w:val="000000" w:themeColor="text1"/>
          <w:u w:val="none"/>
        </w:rPr>
        <w:t xml:space="preserve"> [accessed</w:t>
      </w:r>
      <w:r w:rsidR="001220B6">
        <w:rPr>
          <w:rStyle w:val="Hyperlink"/>
          <w:color w:val="000000" w:themeColor="text1"/>
          <w:u w:val="none"/>
          <w:lang w:val="en-GB"/>
        </w:rPr>
        <w:t>:</w:t>
      </w:r>
      <w:r w:rsidRPr="006370C6">
        <w:rPr>
          <w:rStyle w:val="Hyperlink"/>
          <w:color w:val="000000" w:themeColor="text1"/>
          <w:u w:val="none"/>
        </w:rPr>
        <w:t xml:space="preserve"> 30 January 2017].</w:t>
      </w:r>
    </w:p>
  </w:footnote>
  <w:footnote w:id="19">
    <w:p w14:paraId="0E37FA00" w14:textId="6C0EC9E7" w:rsidR="003A4F73" w:rsidRPr="00985624" w:rsidRDefault="003A4F73">
      <w:pPr>
        <w:pStyle w:val="FootnoteText"/>
        <w:rPr>
          <w:lang w:val="en-GB"/>
        </w:rPr>
      </w:pPr>
      <w:r>
        <w:rPr>
          <w:rStyle w:val="FootnoteReference"/>
        </w:rPr>
        <w:footnoteRef/>
      </w:r>
      <w:r>
        <w:t xml:space="preserve"> </w:t>
      </w:r>
      <w:r w:rsidRPr="00367786">
        <w:t>SCL</w:t>
      </w:r>
      <w:r>
        <w:t>D</w:t>
      </w:r>
      <w:r w:rsidRPr="00367786">
        <w:t xml:space="preserve"> (2015) </w:t>
      </w:r>
      <w:r>
        <w:rPr>
          <w:rFonts w:cs="Arial"/>
        </w:rPr>
        <w:t>‘</w:t>
      </w:r>
      <w:r w:rsidRPr="00367786">
        <w:rPr>
          <w:rFonts w:cs="Arial"/>
        </w:rPr>
        <w:t>Journeys through the Criminal Justice System for Suspects, Accused and Offenders with learning disabilities</w:t>
      </w:r>
      <w:r>
        <w:rPr>
          <w:rFonts w:cs="Arial"/>
        </w:rPr>
        <w:t>’,</w:t>
      </w:r>
      <w:r w:rsidRPr="00367786">
        <w:rPr>
          <w:rFonts w:cs="Arial"/>
        </w:rPr>
        <w:t xml:space="preserve"> available </w:t>
      </w:r>
      <w:hyperlink r:id="rId15" w:history="1">
        <w:r w:rsidRPr="00367786">
          <w:rPr>
            <w:rStyle w:val="Hyperlink"/>
            <w:rFonts w:cs="Arial"/>
          </w:rPr>
          <w:t>here</w:t>
        </w:r>
      </w:hyperlink>
      <w:r w:rsidRPr="002F61FA">
        <w:rPr>
          <w:rFonts w:cs="Arial"/>
          <w:color w:val="000000" w:themeColor="text1"/>
          <w:sz w:val="16"/>
          <w:szCs w:val="16"/>
        </w:rPr>
        <w:t xml:space="preserve"> </w:t>
      </w:r>
      <w:r w:rsidRPr="002F61FA">
        <w:rPr>
          <w:rStyle w:val="Hyperlink"/>
          <w:color w:val="000000" w:themeColor="text1"/>
          <w:u w:val="none"/>
        </w:rPr>
        <w:t>[accessed</w:t>
      </w:r>
      <w:r w:rsidR="001220B6">
        <w:rPr>
          <w:rStyle w:val="Hyperlink"/>
          <w:color w:val="000000" w:themeColor="text1"/>
          <w:u w:val="none"/>
          <w:lang w:val="en-GB"/>
        </w:rPr>
        <w:t>:</w:t>
      </w:r>
      <w:r w:rsidRPr="002F61FA">
        <w:rPr>
          <w:rStyle w:val="Hyperlink"/>
          <w:color w:val="000000" w:themeColor="text1"/>
          <w:u w:val="none"/>
        </w:rPr>
        <w:t xml:space="preserve"> 30 January 2017].</w:t>
      </w:r>
    </w:p>
  </w:footnote>
  <w:footnote w:id="20">
    <w:p w14:paraId="3314931D" w14:textId="0E649530" w:rsidR="003A4F73" w:rsidRPr="00985624" w:rsidRDefault="003A4F73">
      <w:pPr>
        <w:pStyle w:val="FootnoteText"/>
        <w:rPr>
          <w:lang w:val="en-GB"/>
        </w:rPr>
      </w:pPr>
      <w:r>
        <w:rPr>
          <w:rStyle w:val="FootnoteReference"/>
        </w:rPr>
        <w:footnoteRef/>
      </w:r>
      <w:r>
        <w:t xml:space="preserve"> SOLD Network, Challenges identified by the SOLD Network, available </w:t>
      </w:r>
      <w:hyperlink r:id="rId16" w:history="1">
        <w:r w:rsidRPr="00367786">
          <w:rPr>
            <w:rStyle w:val="Hyperlink"/>
          </w:rPr>
          <w:t>here</w:t>
        </w:r>
      </w:hyperlink>
      <w:r>
        <w:t xml:space="preserve"> </w:t>
      </w:r>
      <w:r w:rsidRPr="002F61FA">
        <w:rPr>
          <w:rStyle w:val="Hyperlink"/>
          <w:color w:val="000000" w:themeColor="text1"/>
          <w:u w:val="none"/>
        </w:rPr>
        <w:t>[accessed</w:t>
      </w:r>
      <w:r w:rsidR="001220B6">
        <w:rPr>
          <w:rStyle w:val="Hyperlink"/>
          <w:color w:val="000000" w:themeColor="text1"/>
          <w:u w:val="none"/>
          <w:lang w:val="en-GB"/>
        </w:rPr>
        <w:t>:</w:t>
      </w:r>
      <w:r w:rsidRPr="002F61FA">
        <w:rPr>
          <w:rStyle w:val="Hyperlink"/>
          <w:color w:val="000000" w:themeColor="text1"/>
          <w:u w:val="none"/>
        </w:rPr>
        <w:t xml:space="preserve"> 30 January 2017].</w:t>
      </w:r>
    </w:p>
  </w:footnote>
  <w:footnote w:id="21">
    <w:p w14:paraId="1CDEDBB4" w14:textId="43BC0610" w:rsidR="003A4F73" w:rsidRPr="00985624" w:rsidRDefault="003A4F73">
      <w:pPr>
        <w:pStyle w:val="FootnoteText"/>
        <w:rPr>
          <w:lang w:val="en-GB"/>
        </w:rPr>
      </w:pPr>
      <w:r>
        <w:rPr>
          <w:rStyle w:val="FootnoteReference"/>
        </w:rPr>
        <w:footnoteRef/>
      </w:r>
      <w:r>
        <w:t xml:space="preserve"> HMIC Thematic Inspection of Police Custody Arrangements in Scotland (2014), p. 40, available </w:t>
      </w:r>
      <w:hyperlink r:id="rId17" w:history="1">
        <w:r w:rsidRPr="00367786">
          <w:rPr>
            <w:rStyle w:val="Hyperlink"/>
          </w:rPr>
          <w:t>here</w:t>
        </w:r>
      </w:hyperlink>
      <w:r>
        <w:t xml:space="preserve"> </w:t>
      </w:r>
      <w:r w:rsidRPr="002F61FA">
        <w:rPr>
          <w:rStyle w:val="Hyperlink"/>
          <w:color w:val="000000" w:themeColor="text1"/>
          <w:u w:val="none"/>
        </w:rPr>
        <w:t>[accessed</w:t>
      </w:r>
      <w:r w:rsidR="001220B6">
        <w:rPr>
          <w:rStyle w:val="Hyperlink"/>
          <w:color w:val="000000" w:themeColor="text1"/>
          <w:u w:val="none"/>
          <w:lang w:val="en-GB"/>
        </w:rPr>
        <w:t>:</w:t>
      </w:r>
      <w:r w:rsidRPr="002F61FA">
        <w:rPr>
          <w:rStyle w:val="Hyperlink"/>
          <w:color w:val="000000" w:themeColor="text1"/>
          <w:u w:val="none"/>
        </w:rPr>
        <w:t xml:space="preserve"> 30 January 2017].</w:t>
      </w:r>
    </w:p>
  </w:footnote>
  <w:footnote w:id="22">
    <w:p w14:paraId="0E5674C3" w14:textId="1A830311" w:rsidR="003A4F73" w:rsidRPr="00985624" w:rsidRDefault="003A4F73">
      <w:pPr>
        <w:pStyle w:val="FootnoteText"/>
        <w:rPr>
          <w:lang w:val="en-GB"/>
        </w:rPr>
      </w:pPr>
      <w:r>
        <w:rPr>
          <w:rStyle w:val="FootnoteReference"/>
        </w:rPr>
        <w:footnoteRef/>
      </w:r>
      <w:r>
        <w:t xml:space="preserve"> SOLD Network, see note 20.</w:t>
      </w:r>
    </w:p>
  </w:footnote>
  <w:footnote w:id="23">
    <w:p w14:paraId="76843F81" w14:textId="1AFAC78E" w:rsidR="003A4F73" w:rsidRPr="00985624" w:rsidRDefault="003A4F73">
      <w:pPr>
        <w:pStyle w:val="FootnoteText"/>
        <w:rPr>
          <w:lang w:val="en-GB"/>
        </w:rPr>
      </w:pPr>
      <w:r>
        <w:rPr>
          <w:rStyle w:val="FootnoteReference"/>
        </w:rPr>
        <w:footnoteRef/>
      </w:r>
      <w:r>
        <w:t xml:space="preserve"> A </w:t>
      </w:r>
      <w:r w:rsidRPr="00222F21">
        <w:t>Mental Health Strategy for 2016-2026.</w:t>
      </w:r>
    </w:p>
  </w:footnote>
  <w:footnote w:id="24">
    <w:p w14:paraId="3E3DC141" w14:textId="1F41736C" w:rsidR="003A4F73" w:rsidRPr="00985624" w:rsidRDefault="003A4F73">
      <w:pPr>
        <w:pStyle w:val="FootnoteText"/>
        <w:rPr>
          <w:lang w:val="en-GB"/>
        </w:rPr>
      </w:pPr>
      <w:r>
        <w:rPr>
          <w:rStyle w:val="FootnoteReference"/>
        </w:rPr>
        <w:footnoteRef/>
      </w:r>
      <w:r>
        <w:t xml:space="preserve"> Inter alia, The ALLIANCE (</w:t>
      </w:r>
      <w:r w:rsidRPr="004B1030">
        <w:t>the national third sector intermediary for a range of health and social care organisations</w:t>
      </w:r>
      <w:r>
        <w:t xml:space="preserve">), Scottish Association for Mental Health, MWC.  See also Mental Health in Scotland – a 10-year vision: analysis of responses to the public engagement exercise, available </w:t>
      </w:r>
      <w:hyperlink r:id="rId18" w:history="1">
        <w:r w:rsidRPr="00960F27">
          <w:rPr>
            <w:rStyle w:val="Hyperlink"/>
          </w:rPr>
          <w:t>here</w:t>
        </w:r>
      </w:hyperlink>
      <w:r w:rsidRPr="002F61FA">
        <w:rPr>
          <w:rStyle w:val="Hyperlink"/>
          <w:color w:val="000000" w:themeColor="text1"/>
          <w:u w:val="none"/>
        </w:rPr>
        <w:t xml:space="preserve"> [accessed</w:t>
      </w:r>
      <w:r w:rsidR="001220B6">
        <w:rPr>
          <w:rStyle w:val="Hyperlink"/>
          <w:color w:val="000000" w:themeColor="text1"/>
          <w:u w:val="none"/>
          <w:lang w:val="en-GB"/>
        </w:rPr>
        <w:t>:</w:t>
      </w:r>
      <w:r w:rsidRPr="002F61FA">
        <w:rPr>
          <w:rStyle w:val="Hyperlink"/>
          <w:color w:val="000000" w:themeColor="text1"/>
          <w:u w:val="none"/>
        </w:rPr>
        <w:t xml:space="preserve"> 30 January 2017].</w:t>
      </w:r>
    </w:p>
  </w:footnote>
  <w:footnote w:id="25">
    <w:p w14:paraId="07AE6B17" w14:textId="2CF5C762" w:rsidR="003A4F73" w:rsidRPr="00AB58EC" w:rsidRDefault="003A4F73">
      <w:pPr>
        <w:pStyle w:val="FootnoteText"/>
        <w:rPr>
          <w:lang w:val="en-GB"/>
        </w:rPr>
      </w:pPr>
      <w:r>
        <w:rPr>
          <w:rStyle w:val="FootnoteReference"/>
        </w:rPr>
        <w:footnoteRef/>
      </w:r>
      <w:r>
        <w:t xml:space="preserve"> Inter alia, The ALLIANCE, Mental Welfare Commission, Royal College of Psychiatrists, available </w:t>
      </w:r>
      <w:hyperlink r:id="rId19" w:history="1">
        <w:r w:rsidRPr="00367786">
          <w:rPr>
            <w:rStyle w:val="Hyperlink"/>
          </w:rPr>
          <w:t>here</w:t>
        </w:r>
      </w:hyperlink>
      <w:r>
        <w:t xml:space="preserve"> </w:t>
      </w:r>
      <w:r w:rsidRPr="002F61FA">
        <w:rPr>
          <w:rStyle w:val="Hyperlink"/>
          <w:color w:val="000000" w:themeColor="text1"/>
          <w:u w:val="none"/>
        </w:rPr>
        <w:t>[accessed</w:t>
      </w:r>
      <w:r w:rsidR="001220B6">
        <w:rPr>
          <w:rStyle w:val="Hyperlink"/>
          <w:color w:val="000000" w:themeColor="text1"/>
          <w:u w:val="none"/>
          <w:lang w:val="en-GB"/>
        </w:rPr>
        <w:t>:</w:t>
      </w:r>
      <w:r w:rsidRPr="002F61FA">
        <w:rPr>
          <w:rStyle w:val="Hyperlink"/>
          <w:color w:val="000000" w:themeColor="text1"/>
          <w:u w:val="none"/>
        </w:rPr>
        <w:t xml:space="preserve"> 30 January 2017].</w:t>
      </w:r>
    </w:p>
  </w:footnote>
  <w:footnote w:id="26">
    <w:p w14:paraId="5A4AD50B" w14:textId="6BEEC993" w:rsidR="003A4F73" w:rsidRPr="00AB58EC" w:rsidRDefault="003A4F73">
      <w:pPr>
        <w:pStyle w:val="FootnoteText"/>
        <w:rPr>
          <w:lang w:val="en-GB"/>
        </w:rPr>
      </w:pPr>
      <w:r>
        <w:rPr>
          <w:rStyle w:val="FootnoteReference"/>
        </w:rPr>
        <w:footnoteRef/>
      </w:r>
      <w:r>
        <w:t xml:space="preserve"> SHRC and MWC (Sept 2015) </w:t>
      </w:r>
      <w:r w:rsidRPr="00367786">
        <w:t>Human rights in mental health care in Scotland</w:t>
      </w:r>
      <w:r>
        <w:t xml:space="preserve">, available </w:t>
      </w:r>
      <w:hyperlink r:id="rId20" w:history="1">
        <w:r w:rsidRPr="00367786">
          <w:rPr>
            <w:rStyle w:val="Hyperlink"/>
          </w:rPr>
          <w:t>here</w:t>
        </w:r>
      </w:hyperlink>
      <w:r w:rsidRPr="002F61FA">
        <w:rPr>
          <w:rStyle w:val="Hyperlink"/>
          <w:color w:val="000000" w:themeColor="text1"/>
          <w:u w:val="none"/>
          <w:lang w:val="en-GB"/>
        </w:rPr>
        <w:t xml:space="preserve"> </w:t>
      </w:r>
      <w:r w:rsidRPr="002F61FA">
        <w:rPr>
          <w:rStyle w:val="Hyperlink"/>
          <w:color w:val="000000" w:themeColor="text1"/>
          <w:u w:val="none"/>
        </w:rPr>
        <w:t>[accessed</w:t>
      </w:r>
      <w:r w:rsidR="001220B6">
        <w:rPr>
          <w:rStyle w:val="Hyperlink"/>
          <w:color w:val="000000" w:themeColor="text1"/>
          <w:u w:val="none"/>
          <w:lang w:val="en-GB"/>
        </w:rPr>
        <w:t>:</w:t>
      </w:r>
      <w:r w:rsidRPr="002F61FA">
        <w:rPr>
          <w:rStyle w:val="Hyperlink"/>
          <w:color w:val="000000" w:themeColor="text1"/>
          <w:u w:val="none"/>
        </w:rPr>
        <w:t xml:space="preserve"> 30 January 2017].</w:t>
      </w:r>
    </w:p>
  </w:footnote>
  <w:footnote w:id="27">
    <w:p w14:paraId="3345075B" w14:textId="42B7F77A" w:rsidR="003A4F73" w:rsidRPr="00AB58EC" w:rsidRDefault="003A4F73">
      <w:pPr>
        <w:pStyle w:val="FootnoteText"/>
        <w:rPr>
          <w:lang w:val="en-GB"/>
        </w:rPr>
      </w:pPr>
      <w:r>
        <w:rPr>
          <w:rStyle w:val="FootnoteReference"/>
        </w:rPr>
        <w:footnoteRef/>
      </w:r>
      <w:r>
        <w:t xml:space="preserve"> The Scottish Mental Health Partnership, available </w:t>
      </w:r>
      <w:hyperlink r:id="rId21" w:history="1">
        <w:r w:rsidRPr="00367786">
          <w:rPr>
            <w:rStyle w:val="Hyperlink"/>
          </w:rPr>
          <w:t>here</w:t>
        </w:r>
      </w:hyperlink>
      <w:r>
        <w:rPr>
          <w:rStyle w:val="Hyperlink"/>
        </w:rPr>
        <w:t>,</w:t>
      </w:r>
      <w:r>
        <w:t xml:space="preserve"> and the Rights for Life Change Agenda, available </w:t>
      </w:r>
      <w:hyperlink r:id="rId22" w:history="1">
        <w:r w:rsidRPr="00C76483">
          <w:rPr>
            <w:rStyle w:val="Hyperlink"/>
          </w:rPr>
          <w:t>here</w:t>
        </w:r>
      </w:hyperlink>
      <w:r>
        <w:t xml:space="preserve"> </w:t>
      </w:r>
      <w:r w:rsidRPr="002F61FA">
        <w:rPr>
          <w:rStyle w:val="Hyperlink"/>
          <w:color w:val="000000" w:themeColor="text1"/>
          <w:u w:val="none"/>
        </w:rPr>
        <w:t>[accessed</w:t>
      </w:r>
      <w:r w:rsidR="001220B6">
        <w:rPr>
          <w:rStyle w:val="Hyperlink"/>
          <w:color w:val="000000" w:themeColor="text1"/>
          <w:u w:val="none"/>
          <w:lang w:val="en-GB"/>
        </w:rPr>
        <w:t>:</w:t>
      </w:r>
      <w:r w:rsidRPr="002F61FA">
        <w:rPr>
          <w:rStyle w:val="Hyperlink"/>
          <w:color w:val="000000" w:themeColor="text1"/>
          <w:u w:val="none"/>
        </w:rPr>
        <w:t xml:space="preserve"> 30 January 2017].</w:t>
      </w:r>
    </w:p>
  </w:footnote>
  <w:footnote w:id="28">
    <w:p w14:paraId="36C2B97D" w14:textId="269DCC87" w:rsidR="003A4F73" w:rsidRPr="00AB58EC" w:rsidRDefault="003A4F73">
      <w:pPr>
        <w:pStyle w:val="FootnoteText"/>
        <w:rPr>
          <w:lang w:val="en-GB"/>
        </w:rPr>
      </w:pPr>
      <w:r>
        <w:rPr>
          <w:rStyle w:val="FootnoteReference"/>
        </w:rPr>
        <w:footnoteRef/>
      </w:r>
      <w:r>
        <w:t xml:space="preserve"> </w:t>
      </w:r>
      <w:r w:rsidRPr="00257890">
        <w:t xml:space="preserve">SHRC (2016) A human rights based approach to the Mental Health Strategy, available </w:t>
      </w:r>
      <w:hyperlink r:id="rId23" w:history="1">
        <w:r w:rsidRPr="00257890">
          <w:rPr>
            <w:rStyle w:val="Hyperlink"/>
          </w:rPr>
          <w:t>here</w:t>
        </w:r>
      </w:hyperlink>
      <w:r w:rsidRPr="003A4F73">
        <w:rPr>
          <w:rStyle w:val="Hyperlink"/>
          <w:color w:val="000000" w:themeColor="text1"/>
          <w:u w:val="none"/>
          <w:lang w:val="en-GB"/>
        </w:rPr>
        <w:t xml:space="preserve"> </w:t>
      </w:r>
      <w:r w:rsidRPr="003A4F73">
        <w:rPr>
          <w:rStyle w:val="Hyperlink"/>
          <w:color w:val="000000" w:themeColor="text1"/>
          <w:u w:val="none"/>
        </w:rPr>
        <w:t>[accessed</w:t>
      </w:r>
      <w:r w:rsidR="001220B6">
        <w:rPr>
          <w:rStyle w:val="Hyperlink"/>
          <w:color w:val="000000" w:themeColor="text1"/>
          <w:u w:val="none"/>
          <w:lang w:val="en-GB"/>
        </w:rPr>
        <w:t>:</w:t>
      </w:r>
      <w:r w:rsidRPr="003A4F73">
        <w:rPr>
          <w:rStyle w:val="Hyperlink"/>
          <w:color w:val="000000" w:themeColor="text1"/>
          <w:u w:val="none"/>
        </w:rPr>
        <w:t xml:space="preserve"> 30 January 2017].</w:t>
      </w:r>
    </w:p>
  </w:footnote>
  <w:footnote w:id="29">
    <w:p w14:paraId="54E9E0DF" w14:textId="0EBC1C48" w:rsidR="003A4F73" w:rsidRPr="00AB58EC" w:rsidRDefault="003A4F73">
      <w:pPr>
        <w:pStyle w:val="FootnoteText"/>
        <w:rPr>
          <w:lang w:val="en-GB"/>
        </w:rPr>
      </w:pPr>
      <w:r>
        <w:rPr>
          <w:rStyle w:val="FootnoteReference"/>
        </w:rPr>
        <w:footnoteRef/>
      </w:r>
      <w:r>
        <w:t xml:space="preserve"> Healthcare Improvement Scotland </w:t>
      </w:r>
      <w:r w:rsidRPr="00DE435E">
        <w:t xml:space="preserve"> (2010) ‘Intensive Psychiatric Care Units: overview report’</w:t>
      </w:r>
      <w:r>
        <w:t xml:space="preserve">, available </w:t>
      </w:r>
      <w:hyperlink r:id="rId24" w:history="1">
        <w:r w:rsidRPr="00C76483">
          <w:rPr>
            <w:rStyle w:val="Hyperlink"/>
          </w:rPr>
          <w:t>here</w:t>
        </w:r>
      </w:hyperlink>
      <w:r>
        <w:t xml:space="preserve"> </w:t>
      </w:r>
      <w:r w:rsidRPr="003A4F73">
        <w:rPr>
          <w:rStyle w:val="Hyperlink"/>
          <w:color w:val="000000" w:themeColor="text1"/>
          <w:u w:val="none"/>
        </w:rPr>
        <w:t>[accessed</w:t>
      </w:r>
      <w:r w:rsidR="001220B6">
        <w:rPr>
          <w:rStyle w:val="Hyperlink"/>
          <w:color w:val="000000" w:themeColor="text1"/>
          <w:u w:val="none"/>
          <w:lang w:val="en-GB"/>
        </w:rPr>
        <w:t>:</w:t>
      </w:r>
      <w:r w:rsidRPr="003A4F73">
        <w:rPr>
          <w:rStyle w:val="Hyperlink"/>
          <w:color w:val="000000" w:themeColor="text1"/>
          <w:u w:val="none"/>
        </w:rPr>
        <w:t xml:space="preserve"> 30 January 2017].</w:t>
      </w:r>
    </w:p>
  </w:footnote>
  <w:footnote w:id="30">
    <w:p w14:paraId="3DAE42C8" w14:textId="6195A356" w:rsidR="003A4F73" w:rsidRPr="00AB58EC" w:rsidRDefault="003A4F73">
      <w:pPr>
        <w:pStyle w:val="FootnoteText"/>
        <w:rPr>
          <w:lang w:val="en-GB"/>
        </w:rPr>
      </w:pPr>
      <w:r>
        <w:rPr>
          <w:rStyle w:val="FootnoteReference"/>
        </w:rPr>
        <w:footnoteRef/>
      </w:r>
      <w:r>
        <w:t xml:space="preserve"> </w:t>
      </w:r>
      <w:r w:rsidRPr="00D05EE1">
        <w:t>Five of the fourteen health boards met the target by December 2014 with 13</w:t>
      </w:r>
      <w:r>
        <w:t>%</w:t>
      </w:r>
      <w:r w:rsidRPr="00D05EE1">
        <w:t xml:space="preserve"> of people having to wait between three and si</w:t>
      </w:r>
      <w:r>
        <w:t>x months to access services; 11% more than six months and 4%</w:t>
      </w:r>
      <w:r w:rsidRPr="00D05EE1">
        <w:t xml:space="preserve"> waited over a year. Th</w:t>
      </w:r>
      <w:r>
        <w:t>is compares to England where 61%</w:t>
      </w:r>
      <w:r w:rsidRPr="00D05EE1">
        <w:t xml:space="preserve"> of people access services within 28 days. See </w:t>
      </w:r>
      <w:r w:rsidRPr="00D05EE1">
        <w:rPr>
          <w:lang w:val="en-US"/>
        </w:rPr>
        <w:t>Scottish Association for Mental Health (SAMH) (2016)</w:t>
      </w:r>
      <w:r w:rsidRPr="00C76483">
        <w:rPr>
          <w:lang w:val="en-US"/>
        </w:rPr>
        <w:t xml:space="preserve"> Talking it Out: Psychological Therapies in Scotland</w:t>
      </w:r>
      <w:r>
        <w:rPr>
          <w:lang w:val="en-US"/>
        </w:rPr>
        <w:t>,</w:t>
      </w:r>
      <w:r w:rsidRPr="00C76483">
        <w:rPr>
          <w:lang w:val="en-US"/>
        </w:rPr>
        <w:t xml:space="preserve"> available </w:t>
      </w:r>
      <w:hyperlink r:id="rId25" w:history="1">
        <w:r w:rsidRPr="00C76483">
          <w:rPr>
            <w:rStyle w:val="Hyperlink"/>
            <w:lang w:val="en-US"/>
          </w:rPr>
          <w:t>here</w:t>
        </w:r>
      </w:hyperlink>
      <w:r w:rsidRPr="003A4F73">
        <w:rPr>
          <w:rStyle w:val="Hyperlink"/>
          <w:color w:val="000000" w:themeColor="text1"/>
          <w:u w:val="none"/>
        </w:rPr>
        <w:t xml:space="preserve"> [accessed</w:t>
      </w:r>
      <w:r w:rsidR="001220B6">
        <w:rPr>
          <w:rStyle w:val="Hyperlink"/>
          <w:color w:val="000000" w:themeColor="text1"/>
          <w:u w:val="none"/>
          <w:lang w:val="en-GB"/>
        </w:rPr>
        <w:t>:</w:t>
      </w:r>
      <w:r w:rsidRPr="003A4F73">
        <w:rPr>
          <w:rStyle w:val="Hyperlink"/>
          <w:color w:val="000000" w:themeColor="text1"/>
          <w:u w:val="none"/>
        </w:rPr>
        <w:t xml:space="preserve"> 30 January 2017].</w:t>
      </w:r>
    </w:p>
  </w:footnote>
  <w:footnote w:id="31">
    <w:p w14:paraId="54B6E8CE" w14:textId="44A80863" w:rsidR="003A4F73" w:rsidRPr="00AB58EC" w:rsidRDefault="003A4F73">
      <w:pPr>
        <w:pStyle w:val="FootnoteText"/>
        <w:rPr>
          <w:lang w:val="en-GB"/>
        </w:rPr>
      </w:pPr>
      <w:r>
        <w:rPr>
          <w:rStyle w:val="FootnoteReference"/>
        </w:rPr>
        <w:footnoteRef/>
      </w:r>
      <w:r>
        <w:t xml:space="preserve"> </w:t>
      </w:r>
      <w:r w:rsidRPr="00193EBB">
        <w:t>The average (median) number of days since admission for patients with a Learning Disability was 759 days (around 2 years and one month). The compares with 129 days (around 4 months) for non-Learning Disability patients.</w:t>
      </w:r>
      <w:r>
        <w:t xml:space="preserve"> </w:t>
      </w:r>
      <w:r w:rsidRPr="000805DF">
        <w:t>The Mental Health &amp; Learning Disability</w:t>
      </w:r>
      <w:r>
        <w:t xml:space="preserve"> Inpatient</w:t>
      </w:r>
      <w:r w:rsidRPr="000805DF">
        <w:t xml:space="preserve"> Bed Census was carried out by the Scottish Government and NHS Boards as at midnight, </w:t>
      </w:r>
      <w:r>
        <w:t xml:space="preserve">31 March 2016, available </w:t>
      </w:r>
      <w:hyperlink r:id="rId26" w:history="1">
        <w:r w:rsidRPr="00C76483">
          <w:rPr>
            <w:rStyle w:val="Hyperlink"/>
          </w:rPr>
          <w:t>here</w:t>
        </w:r>
      </w:hyperlink>
      <w:r w:rsidR="00C2357B" w:rsidRPr="00C2357B">
        <w:rPr>
          <w:rStyle w:val="Hyperlink"/>
          <w:u w:val="none"/>
          <w:lang w:val="en-GB"/>
        </w:rPr>
        <w:t xml:space="preserve"> </w:t>
      </w:r>
      <w:r w:rsidRPr="00C2357B">
        <w:rPr>
          <w:rStyle w:val="Hyperlink"/>
          <w:color w:val="000000" w:themeColor="text1"/>
          <w:u w:val="none"/>
        </w:rPr>
        <w:t>[accessed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32">
    <w:p w14:paraId="1FA7DB80" w14:textId="7D569840" w:rsidR="003A4F73" w:rsidRPr="00AB58EC" w:rsidRDefault="003A4F73">
      <w:pPr>
        <w:pStyle w:val="FootnoteText"/>
        <w:rPr>
          <w:lang w:val="en-GB"/>
        </w:rPr>
      </w:pPr>
      <w:r>
        <w:rPr>
          <w:rStyle w:val="FootnoteReference"/>
        </w:rPr>
        <w:footnoteRef/>
      </w:r>
      <w:r>
        <w:t xml:space="preserve"> MWC (2016) No through road: people with learning disabilities in hospital, available </w:t>
      </w:r>
      <w:hyperlink r:id="rId27" w:history="1">
        <w:r w:rsidRPr="00C76483">
          <w:rPr>
            <w:rStyle w:val="Hyperlink"/>
          </w:rPr>
          <w:t>here</w:t>
        </w:r>
      </w:hyperlink>
      <w:r w:rsidR="00C2357B" w:rsidRPr="00C2357B">
        <w:rPr>
          <w:rStyle w:val="Hyperlink"/>
          <w:u w:val="none"/>
          <w:lang w:val="en-GB"/>
        </w:rPr>
        <w:t xml:space="preserve"> </w:t>
      </w:r>
      <w:r w:rsidRPr="00C2357B">
        <w:rPr>
          <w:rStyle w:val="Hyperlink"/>
          <w:color w:val="000000" w:themeColor="text1"/>
          <w:u w:val="none"/>
        </w:rPr>
        <w:t>[accessed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33">
    <w:p w14:paraId="1D16A6F2" w14:textId="7E1BCABA" w:rsidR="003A4F73" w:rsidRPr="00AB58EC" w:rsidRDefault="003A4F73">
      <w:pPr>
        <w:pStyle w:val="FootnoteText"/>
        <w:rPr>
          <w:lang w:val="en-GB"/>
        </w:rPr>
      </w:pPr>
      <w:r>
        <w:rPr>
          <w:rStyle w:val="FootnoteReference"/>
        </w:rPr>
        <w:footnoteRef/>
      </w:r>
      <w:r>
        <w:t xml:space="preserve"> Investigation into t</w:t>
      </w:r>
      <w:r w:rsidRPr="00DE435E">
        <w:t>he death of Ms MN, MWC, January 2016, Summary report</w:t>
      </w:r>
      <w:r>
        <w:t>,</w:t>
      </w:r>
      <w:r w:rsidRPr="00DE435E">
        <w:t xml:space="preserve"> available </w:t>
      </w:r>
      <w:hyperlink r:id="rId28" w:history="1">
        <w:r w:rsidRPr="00C76483">
          <w:rPr>
            <w:rStyle w:val="Hyperlink"/>
          </w:rPr>
          <w:t>here</w:t>
        </w:r>
      </w:hyperlink>
      <w:r w:rsidRPr="00DE435E">
        <w:t xml:space="preserve"> </w:t>
      </w:r>
      <w:r w:rsidRPr="00C2357B">
        <w:rPr>
          <w:rStyle w:val="Hyperlink"/>
          <w:color w:val="000000" w:themeColor="text1"/>
          <w:u w:val="none"/>
        </w:rPr>
        <w:t>[accessed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34">
    <w:p w14:paraId="79AEC819" w14:textId="0B3D4EF7" w:rsidR="003A4F73" w:rsidRPr="00AB58EC" w:rsidRDefault="003A4F73">
      <w:pPr>
        <w:pStyle w:val="FootnoteText"/>
        <w:rPr>
          <w:lang w:val="en-GB"/>
        </w:rPr>
      </w:pPr>
      <w:r>
        <w:rPr>
          <w:rStyle w:val="FootnoteReference"/>
        </w:rPr>
        <w:footnoteRef/>
      </w:r>
      <w:r>
        <w:t xml:space="preserve"> Scottish Government (2012) Mental Health Strategy for Scotland, available </w:t>
      </w:r>
      <w:hyperlink r:id="rId29" w:history="1">
        <w:r w:rsidRPr="00C76483">
          <w:rPr>
            <w:rStyle w:val="Hyperlink"/>
          </w:rPr>
          <w:t>here</w:t>
        </w:r>
      </w:hyperlink>
      <w:r>
        <w:t xml:space="preserve"> </w:t>
      </w:r>
      <w:r w:rsidRPr="00C2357B">
        <w:rPr>
          <w:rStyle w:val="Hyperlink"/>
          <w:color w:val="000000" w:themeColor="text1"/>
          <w:u w:val="none"/>
        </w:rPr>
        <w:t>[accessed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35">
    <w:p w14:paraId="3994097F" w14:textId="4A0B03EA" w:rsidR="003A4F73" w:rsidRPr="00AB58EC" w:rsidRDefault="003A4F73">
      <w:pPr>
        <w:pStyle w:val="FootnoteText"/>
        <w:rPr>
          <w:lang w:val="en-GB"/>
        </w:rPr>
      </w:pPr>
      <w:r>
        <w:rPr>
          <w:rStyle w:val="FootnoteReference"/>
        </w:rPr>
        <w:footnoteRef/>
      </w:r>
      <w:r>
        <w:t xml:space="preserve"> MWC (2015) Visits to people on longer term community-based compulsory treatment orders, available </w:t>
      </w:r>
      <w:hyperlink r:id="rId30" w:history="1">
        <w:r w:rsidRPr="00C76483">
          <w:rPr>
            <w:rStyle w:val="Hyperlink"/>
          </w:rPr>
          <w:t>here</w:t>
        </w:r>
      </w:hyperlink>
      <w:r>
        <w:t xml:space="preserve"> </w:t>
      </w:r>
      <w:r w:rsidRPr="00C2357B">
        <w:rPr>
          <w:rStyle w:val="Hyperlink"/>
          <w:color w:val="000000" w:themeColor="text1"/>
          <w:u w:val="none"/>
        </w:rPr>
        <w:t>[accessed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36">
    <w:p w14:paraId="40820FC0" w14:textId="23A20BF7" w:rsidR="003A4F73" w:rsidRPr="00AB58EC" w:rsidRDefault="003A4F73">
      <w:pPr>
        <w:pStyle w:val="FootnoteText"/>
        <w:rPr>
          <w:lang w:val="en-GB"/>
        </w:rPr>
      </w:pPr>
      <w:r>
        <w:rPr>
          <w:rStyle w:val="FootnoteReference"/>
        </w:rPr>
        <w:footnoteRef/>
      </w:r>
      <w:r>
        <w:t xml:space="preserve"> NHS Scotland (6 Dec 2016) Child and Adolescent Mental Health Services Waiting Times, available </w:t>
      </w:r>
      <w:hyperlink r:id="rId31" w:history="1">
        <w:r w:rsidRPr="00B16815">
          <w:rPr>
            <w:rStyle w:val="Hyperlink"/>
          </w:rPr>
          <w:t>here</w:t>
        </w:r>
      </w:hyperlink>
      <w:r w:rsidRPr="002477CE">
        <w:rPr>
          <w:rStyle w:val="Hyperlink"/>
        </w:rPr>
        <w:t xml:space="preserve"> </w:t>
      </w:r>
      <w:r w:rsidRPr="00C2357B">
        <w:rPr>
          <w:rStyle w:val="Hyperlink"/>
          <w:color w:val="000000" w:themeColor="text1"/>
          <w:u w:val="none"/>
        </w:rPr>
        <w:t>[accessed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37">
    <w:p w14:paraId="3B246A75" w14:textId="41AA2EFD" w:rsidR="003A4F73" w:rsidRPr="00AB58EC" w:rsidRDefault="003A4F73">
      <w:pPr>
        <w:pStyle w:val="FootnoteText"/>
        <w:rPr>
          <w:lang w:val="en-GB"/>
        </w:rPr>
      </w:pPr>
      <w:r>
        <w:rPr>
          <w:rStyle w:val="FootnoteReference"/>
        </w:rPr>
        <w:footnoteRef/>
      </w:r>
      <w:r>
        <w:t xml:space="preserve"> The target for all Health Boards is for 90% of patients to start treatment within 18 weeks.</w:t>
      </w:r>
    </w:p>
  </w:footnote>
  <w:footnote w:id="38">
    <w:p w14:paraId="3E18AD93" w14:textId="1AB1C20C" w:rsidR="003A4F73" w:rsidRPr="00AB58EC" w:rsidRDefault="003A4F73">
      <w:pPr>
        <w:pStyle w:val="FootnoteText"/>
        <w:rPr>
          <w:lang w:val="en-GB"/>
        </w:rPr>
      </w:pPr>
      <w:r>
        <w:rPr>
          <w:rStyle w:val="FootnoteReference"/>
        </w:rPr>
        <w:footnoteRef/>
      </w:r>
      <w:r>
        <w:t xml:space="preserve"> Scottish Parliament (2016) Mental Health Inquiry, available </w:t>
      </w:r>
      <w:hyperlink r:id="rId32" w:history="1">
        <w:r w:rsidRPr="001A5989">
          <w:rPr>
            <w:rStyle w:val="Hyperlink"/>
          </w:rPr>
          <w:t>here</w:t>
        </w:r>
      </w:hyperlink>
      <w:r>
        <w:t xml:space="preserve"> </w:t>
      </w:r>
      <w:r w:rsidRPr="00C2357B">
        <w:rPr>
          <w:rStyle w:val="Hyperlink"/>
          <w:color w:val="000000" w:themeColor="text1"/>
          <w:u w:val="none"/>
        </w:rPr>
        <w:t>[accessed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39">
    <w:p w14:paraId="20881DA6" w14:textId="306E0C7E" w:rsidR="003A4F73" w:rsidRPr="00AB58EC" w:rsidRDefault="003A4F73">
      <w:pPr>
        <w:pStyle w:val="FootnoteText"/>
        <w:rPr>
          <w:lang w:val="en-GB"/>
        </w:rPr>
      </w:pPr>
      <w:r>
        <w:rPr>
          <w:rStyle w:val="FootnoteReference"/>
        </w:rPr>
        <w:footnoteRef/>
      </w:r>
      <w:r>
        <w:t xml:space="preserve"> </w:t>
      </w:r>
      <w:r w:rsidRPr="001A5989">
        <w:t>NHS National Services Scotland (6 Dec 2016) ‘Child and Adolescent Mental Health Services, Waiting Times in NHS Scotland’</w:t>
      </w:r>
      <w:r>
        <w:t>,</w:t>
      </w:r>
      <w:r w:rsidRPr="001A5989">
        <w:t xml:space="preserve"> available </w:t>
      </w:r>
      <w:hyperlink r:id="rId33" w:history="1">
        <w:r w:rsidRPr="001A5989">
          <w:rPr>
            <w:rStyle w:val="Hyperlink"/>
          </w:rPr>
          <w:t>here</w:t>
        </w:r>
      </w:hyperlink>
      <w:r w:rsidRPr="00C2357B">
        <w:rPr>
          <w:rStyle w:val="Hyperlink"/>
          <w:color w:val="000000" w:themeColor="text1"/>
          <w:u w:val="none"/>
        </w:rPr>
        <w:t xml:space="preserve"> [accessed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40">
    <w:p w14:paraId="4950C173" w14:textId="08E21837" w:rsidR="003A4F73" w:rsidRPr="00C2357B" w:rsidRDefault="003A4F73">
      <w:pPr>
        <w:pStyle w:val="FootnoteText"/>
        <w:rPr>
          <w:color w:val="000000" w:themeColor="text1"/>
        </w:rPr>
      </w:pPr>
      <w:r>
        <w:rPr>
          <w:rStyle w:val="FootnoteReference"/>
        </w:rPr>
        <w:footnoteRef/>
      </w:r>
      <w:r>
        <w:t xml:space="preserve"> For example, the target was met in 100% of cases in NHS Borders, but only 37.6% in NHS Grampian and 51.1% in NHS Forth Valley, see </w:t>
      </w:r>
      <w:hyperlink r:id="rId34" w:history="1">
        <w:r w:rsidRPr="00A73C74">
          <w:rPr>
            <w:rStyle w:val="Hyperlink"/>
          </w:rPr>
          <w:t>here</w:t>
        </w:r>
      </w:hyperlink>
      <w:r>
        <w:t xml:space="preserve"> </w:t>
      </w:r>
      <w:r w:rsidRPr="00C2357B">
        <w:rPr>
          <w:rStyle w:val="Hyperlink"/>
          <w:color w:val="000000" w:themeColor="text1"/>
          <w:u w:val="none"/>
        </w:rPr>
        <w:t>[accessed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41">
    <w:p w14:paraId="082DA0EE" w14:textId="64C7B2AC" w:rsidR="003A4F73" w:rsidRPr="00AB58EC" w:rsidRDefault="003A4F73">
      <w:pPr>
        <w:pStyle w:val="FootnoteText"/>
        <w:rPr>
          <w:lang w:val="en-GB"/>
        </w:rPr>
      </w:pPr>
      <w:r>
        <w:rPr>
          <w:rStyle w:val="FootnoteReference"/>
        </w:rPr>
        <w:footnoteRef/>
      </w:r>
      <w:r>
        <w:t xml:space="preserve"> Commit</w:t>
      </w:r>
      <w:r w:rsidR="00C2357B">
        <w:t xml:space="preserve">tee on the Rights of the Child (July 2016) </w:t>
      </w:r>
      <w:r w:rsidRPr="00A561A2">
        <w:t>Concluding observations on the fifth periodic report of the United Kingdom of Great Britain and Northern Ireland</w:t>
      </w:r>
      <w:r>
        <w:t xml:space="preserve">, </w:t>
      </w:r>
      <w:r w:rsidR="00C2357B">
        <w:rPr>
          <w:lang w:val="en-GB"/>
        </w:rPr>
        <w:t xml:space="preserve">available </w:t>
      </w:r>
      <w:hyperlink r:id="rId35" w:history="1">
        <w:r w:rsidR="00C2357B" w:rsidRPr="00C2357B">
          <w:rPr>
            <w:rStyle w:val="Hyperlink"/>
            <w:lang w:val="en-GB"/>
          </w:rPr>
          <w:t>here</w:t>
        </w:r>
      </w:hyperlink>
      <w:r w:rsidRPr="00C2357B">
        <w:rPr>
          <w:rStyle w:val="Hyperlink"/>
          <w:color w:val="000000" w:themeColor="text1"/>
          <w:u w:val="none"/>
        </w:rPr>
        <w:t xml:space="preserve"> [accessed</w:t>
      </w:r>
      <w:r w:rsidR="001220B6">
        <w:rPr>
          <w:rStyle w:val="Hyperlink"/>
          <w:color w:val="000000" w:themeColor="text1"/>
          <w:u w:val="none"/>
          <w:lang w:val="en-GB"/>
        </w:rPr>
        <w:t>:</w:t>
      </w:r>
      <w:r w:rsidRPr="00C2357B">
        <w:rPr>
          <w:rStyle w:val="Hyperlink"/>
          <w:color w:val="000000" w:themeColor="text1"/>
          <w:u w:val="none"/>
        </w:rPr>
        <w:t xml:space="preserve"> 30 January 2017].</w:t>
      </w:r>
    </w:p>
  </w:footnote>
  <w:footnote w:id="42">
    <w:p w14:paraId="6288C0AF" w14:textId="5C273961" w:rsidR="003A4F73" w:rsidRPr="00AB58EC" w:rsidRDefault="003A4F73">
      <w:pPr>
        <w:pStyle w:val="FootnoteText"/>
        <w:rPr>
          <w:lang w:val="en-GB"/>
        </w:rPr>
      </w:pPr>
      <w:r>
        <w:rPr>
          <w:rStyle w:val="FootnoteReference"/>
        </w:rPr>
        <w:footnoteRef/>
      </w:r>
      <w:r>
        <w:t xml:space="preserve"> The Committee recommended that the State Party [only recommendations relevant to Scotland have been included]:</w:t>
      </w:r>
      <w:r w:rsidRPr="00D94FFE">
        <w:t xml:space="preserve"> </w:t>
      </w:r>
      <w:r>
        <w:t>Rigorously invest in child and adolescent mental health services and develop strategies at the national and devolved levels, with clear time frames, targets, measureable indicators, effective monitoring mechanisms and sufficient human, technical and financial resources. Such strategy should include measures to ensure availability, accessibility, acceptability, quality and stability of such services, with particular attention to children at greater risk, including children living in poverty, children in care and children in contact with the criminal justice system; Expedite the prohibition of placing children with mental health needs in adult psychiatric wards or police stations, while ensuring the provision of age-appropriate mental health services and facilities; Support and develop therapeutic community-based services for children with mental health conditions.</w:t>
      </w:r>
    </w:p>
  </w:footnote>
  <w:footnote w:id="43">
    <w:p w14:paraId="64DD8D4A" w14:textId="5C1E4F44" w:rsidR="003A4F73" w:rsidRPr="00AB58EC" w:rsidRDefault="003A4F73">
      <w:pPr>
        <w:pStyle w:val="FootnoteText"/>
        <w:rPr>
          <w:lang w:val="en-GB"/>
        </w:rPr>
      </w:pPr>
      <w:r>
        <w:rPr>
          <w:rStyle w:val="FootnoteReference"/>
        </w:rPr>
        <w:footnoteRef/>
      </w:r>
      <w:r>
        <w:t xml:space="preserve"> Cullen (2009) Review of Fatal Accident Inquiry Legislation: The Report, available </w:t>
      </w:r>
      <w:hyperlink r:id="rId36" w:history="1">
        <w:r w:rsidRPr="007D1F2E">
          <w:rPr>
            <w:rStyle w:val="Hyperlink"/>
          </w:rPr>
          <w:t>here</w:t>
        </w:r>
      </w:hyperlink>
      <w:r w:rsidRPr="00E12886">
        <w:rPr>
          <w:rStyle w:val="Hyperlink"/>
          <w:color w:val="000000" w:themeColor="text1"/>
          <w:u w:val="none"/>
        </w:rPr>
        <w:t xml:space="preserve"> [accessed</w:t>
      </w:r>
      <w:r w:rsidR="001220B6">
        <w:rPr>
          <w:rStyle w:val="Hyperlink"/>
          <w:color w:val="000000" w:themeColor="text1"/>
          <w:u w:val="none"/>
          <w:lang w:val="en-GB"/>
        </w:rPr>
        <w:t>:</w:t>
      </w:r>
      <w:r w:rsidRPr="00E12886">
        <w:rPr>
          <w:rStyle w:val="Hyperlink"/>
          <w:color w:val="000000" w:themeColor="text1"/>
          <w:u w:val="none"/>
        </w:rPr>
        <w:t xml:space="preserve"> 30 January 2017].</w:t>
      </w:r>
    </w:p>
  </w:footnote>
  <w:footnote w:id="44">
    <w:p w14:paraId="26340EFD" w14:textId="2B3B37F0" w:rsidR="003A4F73" w:rsidRPr="00AB58EC" w:rsidRDefault="003A4F73">
      <w:pPr>
        <w:pStyle w:val="FootnoteText"/>
        <w:rPr>
          <w:lang w:val="en-GB"/>
        </w:rPr>
      </w:pPr>
      <w:r>
        <w:rPr>
          <w:rStyle w:val="FootnoteReference"/>
        </w:rPr>
        <w:footnoteRef/>
      </w:r>
      <w:r>
        <w:t xml:space="preserve"> Under Part 5, Adults with Incapacity (Scotland) Act 2000.</w:t>
      </w:r>
    </w:p>
  </w:footnote>
  <w:footnote w:id="45">
    <w:p w14:paraId="235C67E4" w14:textId="11D3DB4B" w:rsidR="003A4F73" w:rsidRPr="00983102" w:rsidRDefault="003A4F73">
      <w:pPr>
        <w:pStyle w:val="FootnoteText"/>
      </w:pPr>
      <w:r>
        <w:rPr>
          <w:rStyle w:val="FootnoteReference"/>
        </w:rPr>
        <w:footnoteRef/>
      </w:r>
      <w:r>
        <w:t xml:space="preserve"> MWC (July 2015) Summary of recommendations and outcomes from our local visits 2014, available </w:t>
      </w:r>
      <w:hyperlink r:id="rId37" w:history="1">
        <w:r w:rsidRPr="00C76483">
          <w:rPr>
            <w:rStyle w:val="Hyperlink"/>
          </w:rPr>
          <w:t>here</w:t>
        </w:r>
      </w:hyperlink>
      <w:r w:rsidRPr="002477CE">
        <w:rPr>
          <w:rStyle w:val="Hyperlink"/>
        </w:rPr>
        <w:t xml:space="preserve"> </w:t>
      </w:r>
      <w:r w:rsidRPr="00E12886">
        <w:rPr>
          <w:rStyle w:val="Hyperlink"/>
          <w:color w:val="000000" w:themeColor="text1"/>
          <w:u w:val="none"/>
        </w:rPr>
        <w:t>[accessed</w:t>
      </w:r>
      <w:r w:rsidR="001220B6">
        <w:rPr>
          <w:rStyle w:val="Hyperlink"/>
          <w:color w:val="000000" w:themeColor="text1"/>
          <w:u w:val="none"/>
          <w:lang w:val="en-GB"/>
        </w:rPr>
        <w:t>:</w:t>
      </w:r>
      <w:r w:rsidRPr="00E12886">
        <w:rPr>
          <w:rStyle w:val="Hyperlink"/>
          <w:color w:val="000000" w:themeColor="text1"/>
          <w:u w:val="none"/>
        </w:rPr>
        <w:t xml:space="preserve"> 30 January 2017].</w:t>
      </w:r>
    </w:p>
  </w:footnote>
  <w:footnote w:id="46">
    <w:p w14:paraId="54793B25" w14:textId="491D9713" w:rsidR="003A4F73" w:rsidRPr="00AB58EC" w:rsidRDefault="003A4F73">
      <w:pPr>
        <w:pStyle w:val="FootnoteText"/>
        <w:rPr>
          <w:lang w:val="en-GB"/>
        </w:rPr>
      </w:pPr>
      <w:r>
        <w:rPr>
          <w:rStyle w:val="FootnoteReference"/>
        </w:rPr>
        <w:footnoteRef/>
      </w:r>
      <w:r>
        <w:t xml:space="preserve"> Treatment under Part 16 Mental Health (Care and Treatment)(Scotland) Act 2003.</w:t>
      </w:r>
    </w:p>
  </w:footnote>
  <w:footnote w:id="47">
    <w:p w14:paraId="78ABCBF6" w14:textId="07907BD4" w:rsidR="003A4F73" w:rsidRPr="00AB58EC" w:rsidRDefault="003A4F73">
      <w:pPr>
        <w:pStyle w:val="FootnoteText"/>
        <w:rPr>
          <w:lang w:val="en-GB"/>
        </w:rPr>
      </w:pPr>
      <w:r>
        <w:rPr>
          <w:rStyle w:val="FootnoteReference"/>
        </w:rPr>
        <w:footnoteRef/>
      </w:r>
      <w:r>
        <w:t xml:space="preserve"> </w:t>
      </w:r>
      <w:r w:rsidRPr="00A34E04">
        <w:t>Scottis</w:t>
      </w:r>
      <w:r>
        <w:t>h Social Services Council</w:t>
      </w:r>
      <w:r w:rsidRPr="00A34E04">
        <w:t xml:space="preserve"> </w:t>
      </w:r>
      <w:r>
        <w:t>(August 2016) M</w:t>
      </w:r>
      <w:r w:rsidRPr="00A34E04">
        <w:t>ental Health Officers (Scotland) Report 201</w:t>
      </w:r>
      <w:r>
        <w:t>5,</w:t>
      </w:r>
      <w:r>
        <w:rPr>
          <w:lang w:val="en-GB"/>
        </w:rPr>
        <w:t xml:space="preserve"> </w:t>
      </w:r>
      <w:r>
        <w:t xml:space="preserve">available </w:t>
      </w:r>
      <w:hyperlink r:id="rId38" w:history="1">
        <w:r w:rsidRPr="00C76483">
          <w:rPr>
            <w:rStyle w:val="Hyperlink"/>
          </w:rPr>
          <w:t>here</w:t>
        </w:r>
      </w:hyperlink>
      <w:r>
        <w:t xml:space="preserve"> </w:t>
      </w:r>
      <w:r w:rsidRPr="00E12886">
        <w:rPr>
          <w:rStyle w:val="Hyperlink"/>
          <w:color w:val="000000" w:themeColor="text1"/>
          <w:u w:val="none"/>
        </w:rPr>
        <w:t>[accessed</w:t>
      </w:r>
      <w:r w:rsidR="001220B6">
        <w:rPr>
          <w:rStyle w:val="Hyperlink"/>
          <w:color w:val="000000" w:themeColor="text1"/>
          <w:u w:val="none"/>
          <w:lang w:val="en-GB"/>
        </w:rPr>
        <w:t>:</w:t>
      </w:r>
      <w:r w:rsidRPr="00E12886">
        <w:rPr>
          <w:rStyle w:val="Hyperlink"/>
          <w:color w:val="000000" w:themeColor="text1"/>
          <w:u w:val="none"/>
        </w:rPr>
        <w:t xml:space="preserve"> 30 January 2017].</w:t>
      </w:r>
    </w:p>
  </w:footnote>
  <w:footnote w:id="48">
    <w:p w14:paraId="1F0E1016" w14:textId="56A1D265" w:rsidR="003A4F73" w:rsidRPr="00B63C08" w:rsidRDefault="003A4F73">
      <w:pPr>
        <w:pStyle w:val="FootnoteText"/>
        <w:rPr>
          <w:lang w:val="en-GB"/>
        </w:rPr>
      </w:pPr>
      <w:r>
        <w:rPr>
          <w:rStyle w:val="FootnoteReference"/>
        </w:rPr>
        <w:footnoteRef/>
      </w:r>
      <w:r>
        <w:t xml:space="preserve"> MWC (June 2016) ‘</w:t>
      </w:r>
      <w:r w:rsidRPr="00A43708">
        <w:t>Emergency Detention Certificates without Mental Health Officer consent</w:t>
      </w:r>
      <w:r>
        <w:t>’,</w:t>
      </w:r>
      <w:r w:rsidR="00E12886">
        <w:rPr>
          <w:lang w:val="en-GB"/>
        </w:rPr>
        <w:t xml:space="preserve"> </w:t>
      </w:r>
      <w:r>
        <w:t xml:space="preserve">available </w:t>
      </w:r>
      <w:hyperlink r:id="rId39" w:history="1">
        <w:r w:rsidRPr="00C76483">
          <w:rPr>
            <w:rStyle w:val="Hyperlink"/>
          </w:rPr>
          <w:t>here</w:t>
        </w:r>
      </w:hyperlink>
      <w:r>
        <w:t>.</w:t>
      </w:r>
      <w:r w:rsidRPr="002477CE">
        <w:rPr>
          <w:rStyle w:val="Hyperlink"/>
        </w:rPr>
        <w:t xml:space="preserve"> </w:t>
      </w:r>
      <w:r w:rsidRPr="00E12886">
        <w:rPr>
          <w:rStyle w:val="Hyperlink"/>
          <w:color w:val="000000" w:themeColor="text1"/>
          <w:u w:val="none"/>
        </w:rPr>
        <w:t>[accessed 30 January 2017].</w:t>
      </w:r>
      <w:r w:rsidRPr="00E12886">
        <w:rPr>
          <w:color w:val="000000" w:themeColor="text1"/>
        </w:rPr>
        <w:t xml:space="preserve"> </w:t>
      </w:r>
      <w:r w:rsidRPr="00892717">
        <w:rPr>
          <w:rFonts w:cs="Arial"/>
        </w:rPr>
        <w:t>An emergency detention certificate (EDC) can be issued by any registered medical practitioner and authorises detention in hospital for up to 72 hours, however, legislation requires that there should be consent from a MHO wherever practicable</w:t>
      </w:r>
      <w:r>
        <w:rPr>
          <w:rFonts w:cs="Arial"/>
        </w:rPr>
        <w:t xml:space="preserve">.  </w:t>
      </w:r>
      <w:r>
        <w:t>S36(3) and (6) Mental Health (Care and Treatment)(Scotland) Act 2003</w:t>
      </w:r>
      <w:r>
        <w:rPr>
          <w:lang w:val="en-GB"/>
        </w:rPr>
        <w:t>.</w:t>
      </w:r>
    </w:p>
  </w:footnote>
  <w:footnote w:id="49">
    <w:p w14:paraId="3D82E61A" w14:textId="4CEB349A" w:rsidR="003A4F73" w:rsidRPr="00AB58EC" w:rsidRDefault="003A4F73">
      <w:pPr>
        <w:pStyle w:val="FootnoteText"/>
        <w:rPr>
          <w:lang w:val="en-GB"/>
        </w:rPr>
      </w:pPr>
      <w:r>
        <w:rPr>
          <w:rStyle w:val="FootnoteReference"/>
        </w:rPr>
        <w:footnoteRef/>
      </w:r>
      <w:r>
        <w:t xml:space="preserve"> MWC (2016) Adults with Incapacity Act Monitoring Report 2015-16, available </w:t>
      </w:r>
      <w:hyperlink r:id="rId40" w:history="1">
        <w:r w:rsidRPr="00C76483">
          <w:rPr>
            <w:rStyle w:val="Hyperlink"/>
          </w:rPr>
          <w:t>here</w:t>
        </w:r>
      </w:hyperlink>
      <w:r w:rsidRPr="00E12886">
        <w:rPr>
          <w:rStyle w:val="Hyperlink"/>
          <w:color w:val="000000" w:themeColor="text1"/>
          <w:u w:val="none"/>
        </w:rPr>
        <w:t xml:space="preserve"> [accessed</w:t>
      </w:r>
      <w:r w:rsidR="001220B6">
        <w:rPr>
          <w:rStyle w:val="Hyperlink"/>
          <w:color w:val="000000" w:themeColor="text1"/>
          <w:u w:val="none"/>
          <w:lang w:val="en-GB"/>
        </w:rPr>
        <w:t>:</w:t>
      </w:r>
      <w:r w:rsidRPr="00E12886">
        <w:rPr>
          <w:rStyle w:val="Hyperlink"/>
          <w:color w:val="000000" w:themeColor="text1"/>
          <w:u w:val="none"/>
        </w:rPr>
        <w:t xml:space="preserve"> 30 January 2017].</w:t>
      </w:r>
    </w:p>
  </w:footnote>
  <w:footnote w:id="50">
    <w:p w14:paraId="767E1C6F" w14:textId="6EA65534" w:rsidR="003A4F73" w:rsidRPr="00AB58EC" w:rsidRDefault="003A4F73">
      <w:pPr>
        <w:pStyle w:val="FootnoteText"/>
        <w:rPr>
          <w:lang w:val="en-GB"/>
        </w:rPr>
      </w:pPr>
      <w:r>
        <w:rPr>
          <w:rStyle w:val="FootnoteReference"/>
        </w:rPr>
        <w:footnoteRef/>
      </w:r>
      <w:r>
        <w:t xml:space="preserve"> </w:t>
      </w:r>
      <w:r w:rsidRPr="00F508EB">
        <w:t>There were 5,008 episodes of new compulsory treatment in 2015-16.</w:t>
      </w:r>
      <w:r>
        <w:t xml:space="preserve"> MWCS (2016) Mental Health Act Monitoring 2015-16, see note 40.</w:t>
      </w:r>
    </w:p>
  </w:footnote>
  <w:footnote w:id="51">
    <w:p w14:paraId="490FB677" w14:textId="62CAC01F" w:rsidR="003A4F73" w:rsidRPr="00AB58EC" w:rsidRDefault="003A4F73">
      <w:pPr>
        <w:pStyle w:val="FootnoteText"/>
        <w:rPr>
          <w:lang w:val="en-GB"/>
        </w:rPr>
      </w:pPr>
      <w:r>
        <w:rPr>
          <w:rStyle w:val="FootnoteReference"/>
        </w:rPr>
        <w:footnoteRef/>
      </w:r>
      <w:r>
        <w:t xml:space="preserve"> Scottish Government (2016) Review of learning disability and autism in the Mental Health (Scotland) Act 2003: Findings from a scoping exercise.</w:t>
      </w:r>
    </w:p>
  </w:footnote>
  <w:footnote w:id="52">
    <w:p w14:paraId="3E5D6019" w14:textId="764DE7CF" w:rsidR="003A4F73" w:rsidRPr="00AB58EC" w:rsidRDefault="003A4F73">
      <w:pPr>
        <w:pStyle w:val="FootnoteText"/>
        <w:rPr>
          <w:lang w:val="en-GB"/>
        </w:rPr>
      </w:pPr>
      <w:r>
        <w:rPr>
          <w:rStyle w:val="FootnoteReference"/>
        </w:rPr>
        <w:footnoteRef/>
      </w:r>
      <w:r>
        <w:t xml:space="preserve"> A Map of Advocacy across Scotland 2013-2014 edition, The Scottish Independent Advocacy Alliance, available </w:t>
      </w:r>
      <w:hyperlink r:id="rId41" w:history="1">
        <w:r w:rsidRPr="00C76483">
          <w:rPr>
            <w:rStyle w:val="Hyperlink"/>
          </w:rPr>
          <w:t>here</w:t>
        </w:r>
      </w:hyperlink>
      <w:r>
        <w:t xml:space="preserve"> </w:t>
      </w:r>
      <w:r w:rsidRPr="00E12886">
        <w:rPr>
          <w:rStyle w:val="Hyperlink"/>
          <w:color w:val="000000" w:themeColor="text1"/>
          <w:u w:val="none"/>
        </w:rPr>
        <w:t>[accessed</w:t>
      </w:r>
      <w:r w:rsidR="001220B6">
        <w:rPr>
          <w:rStyle w:val="Hyperlink"/>
          <w:color w:val="000000" w:themeColor="text1"/>
          <w:u w:val="none"/>
          <w:lang w:val="en-GB"/>
        </w:rPr>
        <w:t>:</w:t>
      </w:r>
      <w:r w:rsidRPr="00E12886">
        <w:rPr>
          <w:rStyle w:val="Hyperlink"/>
          <w:color w:val="000000" w:themeColor="text1"/>
          <w:u w:val="none"/>
        </w:rPr>
        <w:t xml:space="preserve"> 30 January 2017].</w:t>
      </w:r>
    </w:p>
  </w:footnote>
  <w:footnote w:id="53">
    <w:p w14:paraId="20A53A67" w14:textId="179BC948" w:rsidR="003A4F73" w:rsidRPr="00AB58EC" w:rsidRDefault="003A4F73">
      <w:pPr>
        <w:pStyle w:val="FootnoteText"/>
        <w:rPr>
          <w:lang w:val="en-GB"/>
        </w:rPr>
      </w:pPr>
      <w:r>
        <w:rPr>
          <w:rStyle w:val="FootnoteReference"/>
        </w:rPr>
        <w:footnoteRef/>
      </w:r>
      <w:r>
        <w:t xml:space="preserve"> MWC (2015) Visits to people on longer term community-based compulsory treatment orders, available </w:t>
      </w:r>
      <w:hyperlink r:id="rId42" w:history="1">
        <w:r w:rsidRPr="007E7CA5">
          <w:rPr>
            <w:rStyle w:val="Hyperlink"/>
          </w:rPr>
          <w:t>here</w:t>
        </w:r>
      </w:hyperlink>
      <w:r>
        <w:t xml:space="preserve"> </w:t>
      </w:r>
      <w:r w:rsidRPr="00E12886">
        <w:rPr>
          <w:rStyle w:val="Hyperlink"/>
          <w:color w:val="000000" w:themeColor="text1"/>
          <w:u w:val="none"/>
        </w:rPr>
        <w:t>[accessed</w:t>
      </w:r>
      <w:r w:rsidR="001220B6">
        <w:rPr>
          <w:rStyle w:val="Hyperlink"/>
          <w:color w:val="000000" w:themeColor="text1"/>
          <w:u w:val="none"/>
          <w:lang w:val="en-GB"/>
        </w:rPr>
        <w:t>:</w:t>
      </w:r>
      <w:r w:rsidRPr="00E12886">
        <w:rPr>
          <w:rStyle w:val="Hyperlink"/>
          <w:color w:val="000000" w:themeColor="text1"/>
          <w:u w:val="none"/>
        </w:rPr>
        <w:t xml:space="preserve"> 30 January 2017].</w:t>
      </w:r>
    </w:p>
  </w:footnote>
  <w:footnote w:id="54">
    <w:p w14:paraId="2DE7782C" w14:textId="25C2F7AC" w:rsidR="003A4F73" w:rsidRPr="00AB58EC" w:rsidRDefault="003A4F73">
      <w:pPr>
        <w:pStyle w:val="FootnoteText"/>
        <w:rPr>
          <w:lang w:val="en-GB"/>
        </w:rPr>
      </w:pPr>
      <w:r>
        <w:rPr>
          <w:rStyle w:val="FootnoteReference"/>
        </w:rPr>
        <w:footnoteRef/>
      </w:r>
      <w:r>
        <w:t xml:space="preserve"> MWC (2015) Mental Health Act Monitoring Report 2014-15, available </w:t>
      </w:r>
      <w:hyperlink r:id="rId43" w:history="1">
        <w:r w:rsidRPr="007E7CA5">
          <w:rPr>
            <w:rStyle w:val="Hyperlink"/>
          </w:rPr>
          <w:t>here</w:t>
        </w:r>
      </w:hyperlink>
      <w:r>
        <w:t xml:space="preserve"> </w:t>
      </w:r>
      <w:r w:rsidRPr="00E12886">
        <w:rPr>
          <w:rStyle w:val="Hyperlink"/>
          <w:color w:val="000000" w:themeColor="text1"/>
          <w:u w:val="none"/>
        </w:rPr>
        <w:t>[accessed</w:t>
      </w:r>
      <w:r w:rsidR="001220B6">
        <w:rPr>
          <w:rStyle w:val="Hyperlink"/>
          <w:color w:val="000000" w:themeColor="text1"/>
          <w:u w:val="none"/>
          <w:lang w:val="en-GB"/>
        </w:rPr>
        <w:t>:</w:t>
      </w:r>
      <w:r w:rsidRPr="00E12886">
        <w:rPr>
          <w:rStyle w:val="Hyperlink"/>
          <w:color w:val="000000" w:themeColor="text1"/>
          <w:u w:val="none"/>
        </w:rPr>
        <w:t xml:space="preserve"> 30 January 2017].</w:t>
      </w:r>
    </w:p>
  </w:footnote>
  <w:footnote w:id="55">
    <w:p w14:paraId="0E13A020" w14:textId="43A4448C" w:rsidR="003A4F73" w:rsidRPr="00AB58EC" w:rsidRDefault="003A4F73">
      <w:pPr>
        <w:pStyle w:val="FootnoteText"/>
        <w:rPr>
          <w:lang w:val="en-GB"/>
        </w:rPr>
      </w:pPr>
      <w:r>
        <w:rPr>
          <w:rStyle w:val="FootnoteReference"/>
        </w:rPr>
        <w:footnoteRef/>
      </w:r>
      <w:r>
        <w:t xml:space="preserve"> Scottish Law Commission (2014) Report on Adults with Incapacity, available </w:t>
      </w:r>
      <w:hyperlink r:id="rId44" w:history="1">
        <w:r w:rsidRPr="007E7CA5">
          <w:rPr>
            <w:rStyle w:val="Hyperlink"/>
          </w:rPr>
          <w:t>here</w:t>
        </w:r>
      </w:hyperlink>
      <w:r>
        <w:t xml:space="preserve"> </w:t>
      </w:r>
      <w:r w:rsidRPr="00E12886">
        <w:rPr>
          <w:rStyle w:val="Hyperlink"/>
          <w:color w:val="000000" w:themeColor="text1"/>
          <w:u w:val="none"/>
        </w:rPr>
        <w:t>[accessed</w:t>
      </w:r>
      <w:r w:rsidR="001220B6">
        <w:rPr>
          <w:rStyle w:val="Hyperlink"/>
          <w:color w:val="000000" w:themeColor="text1"/>
          <w:u w:val="none"/>
          <w:lang w:val="en-GB"/>
        </w:rPr>
        <w:t>:</w:t>
      </w:r>
      <w:r w:rsidRPr="00E12886">
        <w:rPr>
          <w:rStyle w:val="Hyperlink"/>
          <w:color w:val="000000" w:themeColor="text1"/>
          <w:u w:val="none"/>
        </w:rPr>
        <w:t xml:space="preserve"> 30 January 2017].</w:t>
      </w:r>
    </w:p>
  </w:footnote>
  <w:footnote w:id="56">
    <w:p w14:paraId="02F53E18" w14:textId="0FE67824" w:rsidR="003A4F73" w:rsidRPr="00AB58EC" w:rsidRDefault="003A4F73">
      <w:pPr>
        <w:pStyle w:val="FootnoteText"/>
        <w:rPr>
          <w:lang w:val="en-GB"/>
        </w:rPr>
      </w:pPr>
      <w:r>
        <w:rPr>
          <w:rStyle w:val="FootnoteReference"/>
        </w:rPr>
        <w:footnoteRef/>
      </w:r>
      <w:r>
        <w:t xml:space="preserve"> Scottish Government published responses to the Scottish Law Commissions report on adults with incapacity, available </w:t>
      </w:r>
      <w:hyperlink r:id="rId45" w:history="1">
        <w:r w:rsidRPr="007E7CA5">
          <w:rPr>
            <w:rStyle w:val="Hyperlink"/>
          </w:rPr>
          <w:t>here</w:t>
        </w:r>
      </w:hyperlink>
      <w:r w:rsidRPr="00E12886">
        <w:rPr>
          <w:color w:val="000000" w:themeColor="text1"/>
        </w:rPr>
        <w:t xml:space="preserve"> </w:t>
      </w:r>
      <w:r w:rsidRPr="00E12886">
        <w:rPr>
          <w:rStyle w:val="Hyperlink"/>
          <w:color w:val="000000" w:themeColor="text1"/>
          <w:u w:val="none"/>
        </w:rPr>
        <w:t>[accessed</w:t>
      </w:r>
      <w:r w:rsidR="001220B6">
        <w:rPr>
          <w:rStyle w:val="Hyperlink"/>
          <w:color w:val="000000" w:themeColor="text1"/>
          <w:u w:val="none"/>
          <w:lang w:val="en-GB"/>
        </w:rPr>
        <w:t>:</w:t>
      </w:r>
      <w:r w:rsidRPr="00E12886">
        <w:rPr>
          <w:rStyle w:val="Hyperlink"/>
          <w:color w:val="000000" w:themeColor="text1"/>
          <w:u w:val="none"/>
        </w:rPr>
        <w:t xml:space="preserve"> 30 January 2017].</w:t>
      </w:r>
    </w:p>
  </w:footnote>
  <w:footnote w:id="57">
    <w:p w14:paraId="681D9A6F" w14:textId="70569F93" w:rsidR="003A4F73" w:rsidRPr="00AB58EC" w:rsidRDefault="003A4F73">
      <w:pPr>
        <w:pStyle w:val="FootnoteText"/>
        <w:rPr>
          <w:lang w:val="en-GB"/>
        </w:rPr>
      </w:pPr>
      <w:r>
        <w:rPr>
          <w:rStyle w:val="FootnoteReference"/>
        </w:rPr>
        <w:footnoteRef/>
      </w:r>
      <w:r>
        <w:t xml:space="preserve"> The Adults with Incapacity (Scotland) Act 2000, the Adult Support and Protection (Scotland) Act 2007 and the Mental Health (Care and Treatment)(Scotland) Act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E8FDD" w14:textId="59204FDC" w:rsidR="003A4F73" w:rsidRPr="004214C8" w:rsidRDefault="003A4F73">
    <w:pPr>
      <w:pStyle w:val="Header"/>
      <w:rPr>
        <w:sz w:val="16"/>
        <w:szCs w:val="16"/>
      </w:rPr>
    </w:pPr>
    <w:r>
      <w:rPr>
        <w:sz w:val="16"/>
        <w:szCs w:val="16"/>
      </w:rPr>
      <w:t>Disability rights in Scotland: Supplementary submission to inform the CRPD List of issues on the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098"/>
    <w:multiLevelType w:val="hybridMultilevel"/>
    <w:tmpl w:val="D9A64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D4287A"/>
    <w:multiLevelType w:val="hybridMultilevel"/>
    <w:tmpl w:val="EF46E4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47F7F5D"/>
    <w:multiLevelType w:val="hybridMultilevel"/>
    <w:tmpl w:val="26E8E4C4"/>
    <w:lvl w:ilvl="0" w:tplc="CA0008AE">
      <w:start w:val="1"/>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4D4DFB"/>
    <w:multiLevelType w:val="hybridMultilevel"/>
    <w:tmpl w:val="9502D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0A6E20"/>
    <w:multiLevelType w:val="hybridMultilevel"/>
    <w:tmpl w:val="26060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3E4C5A"/>
    <w:multiLevelType w:val="hybridMultilevel"/>
    <w:tmpl w:val="4A1EEBF8"/>
    <w:lvl w:ilvl="0" w:tplc="4DA62BD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B497B19"/>
    <w:multiLevelType w:val="hybridMultilevel"/>
    <w:tmpl w:val="6E16BEA8"/>
    <w:lvl w:ilvl="0" w:tplc="DB24AF28">
      <w:start w:val="1"/>
      <w:numFmt w:val="bullet"/>
      <w:pStyle w:val="Bulletsindentedseries"/>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068DA"/>
    <w:multiLevelType w:val="hybridMultilevel"/>
    <w:tmpl w:val="851ACDF8"/>
    <w:lvl w:ilvl="0" w:tplc="47EEFECE">
      <w:start w:val="1"/>
      <w:numFmt w:val="bullet"/>
      <w:pStyle w:val="Bulletsbase"/>
      <w:lvlText w:val=""/>
      <w:lvlJc w:val="left"/>
      <w:pPr>
        <w:ind w:left="2760" w:hanging="360"/>
      </w:pPr>
      <w:rPr>
        <w:rFonts w:ascii="Symbol" w:hAnsi="Symbol" w:hint="default"/>
        <w:b w:val="0"/>
        <w:i w:val="0"/>
        <w:caps w:val="0"/>
        <w:strike w:val="0"/>
        <w:dstrike w:val="0"/>
        <w:vanish w:val="0"/>
        <w:color w:val="000000"/>
        <w:sz w:val="22"/>
        <w:vertAlign w:val="baseline"/>
      </w:rPr>
    </w:lvl>
    <w:lvl w:ilvl="1" w:tplc="08090003">
      <w:start w:val="1"/>
      <w:numFmt w:val="bullet"/>
      <w:lvlText w:val="o"/>
      <w:lvlJc w:val="left"/>
      <w:pPr>
        <w:ind w:left="3480" w:hanging="360"/>
      </w:pPr>
      <w:rPr>
        <w:rFonts w:ascii="Courier New" w:hAnsi="Courier New" w:cs="Courier New" w:hint="default"/>
      </w:rPr>
    </w:lvl>
    <w:lvl w:ilvl="2" w:tplc="08090005">
      <w:start w:val="1"/>
      <w:numFmt w:val="bullet"/>
      <w:lvlText w:val=""/>
      <w:lvlJc w:val="left"/>
      <w:pPr>
        <w:ind w:left="4200" w:hanging="360"/>
      </w:pPr>
      <w:rPr>
        <w:rFonts w:ascii="Wingdings" w:hAnsi="Wingdings" w:hint="default"/>
      </w:rPr>
    </w:lvl>
    <w:lvl w:ilvl="3" w:tplc="08090001">
      <w:start w:val="1"/>
      <w:numFmt w:val="bullet"/>
      <w:lvlText w:val=""/>
      <w:lvlJc w:val="left"/>
      <w:pPr>
        <w:ind w:left="4920" w:hanging="360"/>
      </w:pPr>
      <w:rPr>
        <w:rFonts w:ascii="Symbol" w:hAnsi="Symbol" w:hint="default"/>
      </w:rPr>
    </w:lvl>
    <w:lvl w:ilvl="4" w:tplc="08090003">
      <w:start w:val="1"/>
      <w:numFmt w:val="bullet"/>
      <w:lvlText w:val="o"/>
      <w:lvlJc w:val="left"/>
      <w:pPr>
        <w:ind w:left="5640" w:hanging="360"/>
      </w:pPr>
      <w:rPr>
        <w:rFonts w:ascii="Courier New" w:hAnsi="Courier New" w:cs="Courier New" w:hint="default"/>
      </w:rPr>
    </w:lvl>
    <w:lvl w:ilvl="5" w:tplc="08090005">
      <w:start w:val="1"/>
      <w:numFmt w:val="bullet"/>
      <w:lvlText w:val=""/>
      <w:lvlJc w:val="left"/>
      <w:pPr>
        <w:ind w:left="6360" w:hanging="360"/>
      </w:pPr>
      <w:rPr>
        <w:rFonts w:ascii="Wingdings" w:hAnsi="Wingdings" w:hint="default"/>
      </w:rPr>
    </w:lvl>
    <w:lvl w:ilvl="6" w:tplc="08090001">
      <w:start w:val="1"/>
      <w:numFmt w:val="bullet"/>
      <w:lvlText w:val=""/>
      <w:lvlJc w:val="left"/>
      <w:pPr>
        <w:ind w:left="7080" w:hanging="360"/>
      </w:pPr>
      <w:rPr>
        <w:rFonts w:ascii="Symbol" w:hAnsi="Symbol" w:hint="default"/>
      </w:rPr>
    </w:lvl>
    <w:lvl w:ilvl="7" w:tplc="08090003">
      <w:start w:val="1"/>
      <w:numFmt w:val="bullet"/>
      <w:lvlText w:val="o"/>
      <w:lvlJc w:val="left"/>
      <w:pPr>
        <w:ind w:left="7800" w:hanging="360"/>
      </w:pPr>
      <w:rPr>
        <w:rFonts w:ascii="Courier New" w:hAnsi="Courier New" w:cs="Courier New" w:hint="default"/>
      </w:rPr>
    </w:lvl>
    <w:lvl w:ilvl="8" w:tplc="08090005">
      <w:start w:val="1"/>
      <w:numFmt w:val="bullet"/>
      <w:lvlText w:val=""/>
      <w:lvlJc w:val="left"/>
      <w:pPr>
        <w:ind w:left="8520" w:hanging="360"/>
      </w:pPr>
      <w:rPr>
        <w:rFonts w:ascii="Wingdings" w:hAnsi="Wingdings" w:hint="default"/>
      </w:rPr>
    </w:lvl>
  </w:abstractNum>
  <w:abstractNum w:abstractNumId="8">
    <w:nsid w:val="1C565600"/>
    <w:multiLevelType w:val="hybridMultilevel"/>
    <w:tmpl w:val="E482EE48"/>
    <w:lvl w:ilvl="0" w:tplc="F57ACF50">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607D6A"/>
    <w:multiLevelType w:val="hybridMultilevel"/>
    <w:tmpl w:val="28A6D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78C6E3E"/>
    <w:multiLevelType w:val="hybridMultilevel"/>
    <w:tmpl w:val="2ADC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C03989"/>
    <w:multiLevelType w:val="hybridMultilevel"/>
    <w:tmpl w:val="07045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2A47FD9"/>
    <w:multiLevelType w:val="hybridMultilevel"/>
    <w:tmpl w:val="FA32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2B2DA9"/>
    <w:multiLevelType w:val="hybridMultilevel"/>
    <w:tmpl w:val="6422E926"/>
    <w:lvl w:ilvl="0" w:tplc="3FD89B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9F07709"/>
    <w:multiLevelType w:val="hybridMultilevel"/>
    <w:tmpl w:val="7E4A80D0"/>
    <w:lvl w:ilvl="0" w:tplc="80000124">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FC42180">
      <w:numFmt w:val="bullet"/>
      <w:pStyle w:val="Bullets-sub-bullets"/>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A171FB"/>
    <w:multiLevelType w:val="hybridMultilevel"/>
    <w:tmpl w:val="DF3A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B902CE"/>
    <w:multiLevelType w:val="hybridMultilevel"/>
    <w:tmpl w:val="DC5E8A48"/>
    <w:lvl w:ilvl="0" w:tplc="88D6E7CC">
      <w:start w:val="1"/>
      <w:numFmt w:val="decimal"/>
      <w:pStyle w:val="Numberedlistlastingroup"/>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2B261D3"/>
    <w:multiLevelType w:val="hybridMultilevel"/>
    <w:tmpl w:val="54B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B23599"/>
    <w:multiLevelType w:val="hybridMultilevel"/>
    <w:tmpl w:val="C6146BB6"/>
    <w:lvl w:ilvl="0" w:tplc="B038E91C">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7762E7A"/>
    <w:multiLevelType w:val="hybridMultilevel"/>
    <w:tmpl w:val="0F3C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4A6A8D"/>
    <w:multiLevelType w:val="hybridMultilevel"/>
    <w:tmpl w:val="B7585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41D335B"/>
    <w:multiLevelType w:val="hybridMultilevel"/>
    <w:tmpl w:val="A0FA38B8"/>
    <w:lvl w:ilvl="0" w:tplc="B78E4F7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55E4B1F"/>
    <w:multiLevelType w:val="hybridMultilevel"/>
    <w:tmpl w:val="47FE6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A919B7"/>
    <w:multiLevelType w:val="hybridMultilevel"/>
    <w:tmpl w:val="59045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9D16A1"/>
    <w:multiLevelType w:val="hybridMultilevel"/>
    <w:tmpl w:val="436E690E"/>
    <w:lvl w:ilvl="0" w:tplc="23C211AC">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7D38E3"/>
    <w:multiLevelType w:val="hybridMultilevel"/>
    <w:tmpl w:val="22346A60"/>
    <w:lvl w:ilvl="0" w:tplc="CA0008AE">
      <w:start w:val="1"/>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4723E6A"/>
    <w:multiLevelType w:val="hybridMultilevel"/>
    <w:tmpl w:val="51021ACC"/>
    <w:lvl w:ilvl="0" w:tplc="CA0008AE">
      <w:start w:val="1"/>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8">
    <w:nsid w:val="659546E5"/>
    <w:multiLevelType w:val="hybridMultilevel"/>
    <w:tmpl w:val="11A07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F7362D2"/>
    <w:multiLevelType w:val="hybridMultilevel"/>
    <w:tmpl w:val="B8A41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32591"/>
    <w:multiLevelType w:val="hybridMultilevel"/>
    <w:tmpl w:val="3E64F9B8"/>
    <w:lvl w:ilvl="0" w:tplc="CA0008AE">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6463E34"/>
    <w:multiLevelType w:val="hybridMultilevel"/>
    <w:tmpl w:val="719E2964"/>
    <w:lvl w:ilvl="0" w:tplc="24CE4390">
      <w:start w:val="2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151C94"/>
    <w:multiLevelType w:val="hybridMultilevel"/>
    <w:tmpl w:val="53DA28EE"/>
    <w:lvl w:ilvl="0" w:tplc="80000124">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1618C3"/>
    <w:multiLevelType w:val="hybridMultilevel"/>
    <w:tmpl w:val="4AD0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6"/>
  </w:num>
  <w:num w:numId="4">
    <w:abstractNumId w:val="24"/>
  </w:num>
  <w:num w:numId="5">
    <w:abstractNumId w:val="7"/>
  </w:num>
  <w:num w:numId="6">
    <w:abstractNumId w:val="28"/>
  </w:num>
  <w:num w:numId="7">
    <w:abstractNumId w:val="20"/>
  </w:num>
  <w:num w:numId="8">
    <w:abstractNumId w:val="3"/>
  </w:num>
  <w:num w:numId="9">
    <w:abstractNumId w:val="17"/>
  </w:num>
  <w:num w:numId="10">
    <w:abstractNumId w:val="10"/>
  </w:num>
  <w:num w:numId="11">
    <w:abstractNumId w:val="11"/>
  </w:num>
  <w:num w:numId="12">
    <w:abstractNumId w:val="19"/>
  </w:num>
  <w:num w:numId="13">
    <w:abstractNumId w:val="8"/>
  </w:num>
  <w:num w:numId="14">
    <w:abstractNumId w:val="18"/>
  </w:num>
  <w:num w:numId="15">
    <w:abstractNumId w:val="0"/>
  </w:num>
  <w:num w:numId="16">
    <w:abstractNumId w:val="9"/>
  </w:num>
  <w:num w:numId="17">
    <w:abstractNumId w:val="5"/>
  </w:num>
  <w:num w:numId="18">
    <w:abstractNumId w:val="31"/>
  </w:num>
  <w:num w:numId="19">
    <w:abstractNumId w:val="32"/>
  </w:num>
  <w:num w:numId="20">
    <w:abstractNumId w:val="13"/>
  </w:num>
  <w:num w:numId="21">
    <w:abstractNumId w:val="33"/>
  </w:num>
  <w:num w:numId="22">
    <w:abstractNumId w:val="15"/>
  </w:num>
  <w:num w:numId="23">
    <w:abstractNumId w:val="12"/>
  </w:num>
  <w:num w:numId="24">
    <w:abstractNumId w:val="21"/>
  </w:num>
  <w:num w:numId="25">
    <w:abstractNumId w:val="1"/>
  </w:num>
  <w:num w:numId="26">
    <w:abstractNumId w:val="6"/>
  </w:num>
  <w:num w:numId="27">
    <w:abstractNumId w:val="29"/>
  </w:num>
  <w:num w:numId="28">
    <w:abstractNumId w:val="23"/>
  </w:num>
  <w:num w:numId="29">
    <w:abstractNumId w:val="4"/>
  </w:num>
  <w:num w:numId="30">
    <w:abstractNumId w:val="22"/>
  </w:num>
  <w:num w:numId="31">
    <w:abstractNumId w:val="30"/>
  </w:num>
  <w:num w:numId="32">
    <w:abstractNumId w:val="2"/>
  </w:num>
  <w:num w:numId="33">
    <w:abstractNumId w:val="2"/>
    <w:lvlOverride w:ilvl="0">
      <w:lvl w:ilvl="0" w:tplc="CA0008AE">
        <w:start w:val="1"/>
        <w:numFmt w:val="decimal"/>
        <w:lvlText w:val="%1."/>
        <w:lvlJc w:val="left"/>
        <w:pPr>
          <w:ind w:left="357" w:hanging="357"/>
        </w:pPr>
        <w:rPr>
          <w:rFonts w:hint="default"/>
          <w:b/>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4">
    <w:abstractNumId w:val="2"/>
    <w:lvlOverride w:ilvl="0">
      <w:lvl w:ilvl="0" w:tplc="CA0008AE">
        <w:start w:val="1"/>
        <w:numFmt w:val="decimal"/>
        <w:lvlText w:val="%1."/>
        <w:lvlJc w:val="left"/>
        <w:pPr>
          <w:ind w:left="357" w:hanging="357"/>
        </w:pPr>
        <w:rPr>
          <w:rFonts w:hint="default"/>
          <w:b/>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5">
    <w:abstractNumId w:val="2"/>
    <w:lvlOverride w:ilvl="0">
      <w:lvl w:ilvl="0" w:tplc="CA0008AE">
        <w:start w:val="1"/>
        <w:numFmt w:val="decimal"/>
        <w:lvlText w:val="%1."/>
        <w:lvlJc w:val="left"/>
        <w:pPr>
          <w:ind w:left="357" w:hanging="357"/>
        </w:pPr>
        <w:rPr>
          <w:rFonts w:hint="default"/>
          <w:b/>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6">
    <w:abstractNumId w:val="26"/>
  </w:num>
  <w:num w:numId="3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4C"/>
    <w:rsid w:val="00000E87"/>
    <w:rsid w:val="000015FE"/>
    <w:rsid w:val="00001674"/>
    <w:rsid w:val="00002BBD"/>
    <w:rsid w:val="00004E4D"/>
    <w:rsid w:val="00005A81"/>
    <w:rsid w:val="000072B2"/>
    <w:rsid w:val="000078FC"/>
    <w:rsid w:val="0001045A"/>
    <w:rsid w:val="0001098C"/>
    <w:rsid w:val="000119E8"/>
    <w:rsid w:val="0001216C"/>
    <w:rsid w:val="0001251C"/>
    <w:rsid w:val="00012753"/>
    <w:rsid w:val="000129A6"/>
    <w:rsid w:val="00012FAC"/>
    <w:rsid w:val="0001313D"/>
    <w:rsid w:val="00015308"/>
    <w:rsid w:val="000156DC"/>
    <w:rsid w:val="00015977"/>
    <w:rsid w:val="00016562"/>
    <w:rsid w:val="00016A3B"/>
    <w:rsid w:val="00016FFE"/>
    <w:rsid w:val="00017030"/>
    <w:rsid w:val="00017839"/>
    <w:rsid w:val="00017936"/>
    <w:rsid w:val="000203AC"/>
    <w:rsid w:val="0002121D"/>
    <w:rsid w:val="00021DE8"/>
    <w:rsid w:val="000229DB"/>
    <w:rsid w:val="00024C8F"/>
    <w:rsid w:val="00025E81"/>
    <w:rsid w:val="000262C0"/>
    <w:rsid w:val="00030292"/>
    <w:rsid w:val="00032637"/>
    <w:rsid w:val="00032FA7"/>
    <w:rsid w:val="00032FD4"/>
    <w:rsid w:val="00033297"/>
    <w:rsid w:val="000341D3"/>
    <w:rsid w:val="00034E64"/>
    <w:rsid w:val="000358FE"/>
    <w:rsid w:val="00035A10"/>
    <w:rsid w:val="00036422"/>
    <w:rsid w:val="000371D4"/>
    <w:rsid w:val="000379E3"/>
    <w:rsid w:val="00037A3C"/>
    <w:rsid w:val="0004036B"/>
    <w:rsid w:val="000403EE"/>
    <w:rsid w:val="00040E2B"/>
    <w:rsid w:val="00041112"/>
    <w:rsid w:val="000423AC"/>
    <w:rsid w:val="00044472"/>
    <w:rsid w:val="000444E1"/>
    <w:rsid w:val="000446D8"/>
    <w:rsid w:val="000460D9"/>
    <w:rsid w:val="000470D7"/>
    <w:rsid w:val="000477BB"/>
    <w:rsid w:val="00047C99"/>
    <w:rsid w:val="00047D22"/>
    <w:rsid w:val="00050C07"/>
    <w:rsid w:val="00054AB0"/>
    <w:rsid w:val="00055B1B"/>
    <w:rsid w:val="00055F32"/>
    <w:rsid w:val="0006056B"/>
    <w:rsid w:val="00060892"/>
    <w:rsid w:val="00060E04"/>
    <w:rsid w:val="00060F7E"/>
    <w:rsid w:val="000627E7"/>
    <w:rsid w:val="00064533"/>
    <w:rsid w:val="00064656"/>
    <w:rsid w:val="00066003"/>
    <w:rsid w:val="00067233"/>
    <w:rsid w:val="00070827"/>
    <w:rsid w:val="00070E7B"/>
    <w:rsid w:val="000718B7"/>
    <w:rsid w:val="00073576"/>
    <w:rsid w:val="0007445D"/>
    <w:rsid w:val="000744A2"/>
    <w:rsid w:val="00075C22"/>
    <w:rsid w:val="00076C67"/>
    <w:rsid w:val="0008012F"/>
    <w:rsid w:val="00081E7E"/>
    <w:rsid w:val="00083A95"/>
    <w:rsid w:val="0008441F"/>
    <w:rsid w:val="00084735"/>
    <w:rsid w:val="00084A1B"/>
    <w:rsid w:val="00085618"/>
    <w:rsid w:val="000871B3"/>
    <w:rsid w:val="0008770C"/>
    <w:rsid w:val="00092D7B"/>
    <w:rsid w:val="0009342E"/>
    <w:rsid w:val="0009490A"/>
    <w:rsid w:val="0009527D"/>
    <w:rsid w:val="000A0995"/>
    <w:rsid w:val="000A1B60"/>
    <w:rsid w:val="000A1ED7"/>
    <w:rsid w:val="000A2464"/>
    <w:rsid w:val="000A301C"/>
    <w:rsid w:val="000A3B04"/>
    <w:rsid w:val="000A3BEF"/>
    <w:rsid w:val="000A4EEA"/>
    <w:rsid w:val="000A58C2"/>
    <w:rsid w:val="000A593C"/>
    <w:rsid w:val="000A664A"/>
    <w:rsid w:val="000A70B4"/>
    <w:rsid w:val="000B1AC2"/>
    <w:rsid w:val="000B1C4D"/>
    <w:rsid w:val="000B2864"/>
    <w:rsid w:val="000B29D5"/>
    <w:rsid w:val="000B2ADE"/>
    <w:rsid w:val="000B2B5D"/>
    <w:rsid w:val="000B3897"/>
    <w:rsid w:val="000B420F"/>
    <w:rsid w:val="000B5281"/>
    <w:rsid w:val="000B5437"/>
    <w:rsid w:val="000B5662"/>
    <w:rsid w:val="000B669F"/>
    <w:rsid w:val="000B6DAB"/>
    <w:rsid w:val="000B74A1"/>
    <w:rsid w:val="000C0A65"/>
    <w:rsid w:val="000C2268"/>
    <w:rsid w:val="000C30D7"/>
    <w:rsid w:val="000C3F05"/>
    <w:rsid w:val="000C55D1"/>
    <w:rsid w:val="000C5EA9"/>
    <w:rsid w:val="000C7BE3"/>
    <w:rsid w:val="000C7F26"/>
    <w:rsid w:val="000D2BFA"/>
    <w:rsid w:val="000D3C82"/>
    <w:rsid w:val="000D4254"/>
    <w:rsid w:val="000D63C1"/>
    <w:rsid w:val="000E0E90"/>
    <w:rsid w:val="000E0F7F"/>
    <w:rsid w:val="000E2D6E"/>
    <w:rsid w:val="000E4754"/>
    <w:rsid w:val="000E553D"/>
    <w:rsid w:val="000E6D44"/>
    <w:rsid w:val="000E725E"/>
    <w:rsid w:val="000E7750"/>
    <w:rsid w:val="000F11AD"/>
    <w:rsid w:val="000F14A1"/>
    <w:rsid w:val="000F168B"/>
    <w:rsid w:val="000F1CAE"/>
    <w:rsid w:val="000F3D9A"/>
    <w:rsid w:val="000F593E"/>
    <w:rsid w:val="000F704A"/>
    <w:rsid w:val="000F708F"/>
    <w:rsid w:val="00103CB7"/>
    <w:rsid w:val="00103CF5"/>
    <w:rsid w:val="0010702C"/>
    <w:rsid w:val="00107240"/>
    <w:rsid w:val="00110236"/>
    <w:rsid w:val="00110A0F"/>
    <w:rsid w:val="00110C9A"/>
    <w:rsid w:val="001139A6"/>
    <w:rsid w:val="001140CD"/>
    <w:rsid w:val="00114C2D"/>
    <w:rsid w:val="00114C8B"/>
    <w:rsid w:val="00115A80"/>
    <w:rsid w:val="00116C8C"/>
    <w:rsid w:val="00117D4C"/>
    <w:rsid w:val="00120B3E"/>
    <w:rsid w:val="001215F4"/>
    <w:rsid w:val="0012181F"/>
    <w:rsid w:val="001220B6"/>
    <w:rsid w:val="001245AE"/>
    <w:rsid w:val="00125C9D"/>
    <w:rsid w:val="00125EAD"/>
    <w:rsid w:val="00126787"/>
    <w:rsid w:val="00127446"/>
    <w:rsid w:val="00127954"/>
    <w:rsid w:val="00130C52"/>
    <w:rsid w:val="00132904"/>
    <w:rsid w:val="00133AE7"/>
    <w:rsid w:val="0013719B"/>
    <w:rsid w:val="00141443"/>
    <w:rsid w:val="001415AE"/>
    <w:rsid w:val="00141E2A"/>
    <w:rsid w:val="001420ED"/>
    <w:rsid w:val="001451EF"/>
    <w:rsid w:val="00145216"/>
    <w:rsid w:val="00147678"/>
    <w:rsid w:val="001476CA"/>
    <w:rsid w:val="0015088E"/>
    <w:rsid w:val="00150FA0"/>
    <w:rsid w:val="00151E4A"/>
    <w:rsid w:val="00151E7B"/>
    <w:rsid w:val="001520F0"/>
    <w:rsid w:val="001529BD"/>
    <w:rsid w:val="001530D7"/>
    <w:rsid w:val="001533B4"/>
    <w:rsid w:val="001541D0"/>
    <w:rsid w:val="001549AB"/>
    <w:rsid w:val="00154B4E"/>
    <w:rsid w:val="00155F5F"/>
    <w:rsid w:val="001603EF"/>
    <w:rsid w:val="00162312"/>
    <w:rsid w:val="0016364F"/>
    <w:rsid w:val="00163D69"/>
    <w:rsid w:val="00163DA1"/>
    <w:rsid w:val="0016620F"/>
    <w:rsid w:val="00166447"/>
    <w:rsid w:val="0017019A"/>
    <w:rsid w:val="001702DD"/>
    <w:rsid w:val="00170796"/>
    <w:rsid w:val="00170C61"/>
    <w:rsid w:val="00170D74"/>
    <w:rsid w:val="00172B52"/>
    <w:rsid w:val="00172FD7"/>
    <w:rsid w:val="0017396D"/>
    <w:rsid w:val="00175124"/>
    <w:rsid w:val="00175B9D"/>
    <w:rsid w:val="0018083A"/>
    <w:rsid w:val="0018154A"/>
    <w:rsid w:val="00181FA9"/>
    <w:rsid w:val="0018341D"/>
    <w:rsid w:val="00183989"/>
    <w:rsid w:val="00183A65"/>
    <w:rsid w:val="00183EC2"/>
    <w:rsid w:val="001849B6"/>
    <w:rsid w:val="00184D60"/>
    <w:rsid w:val="00185552"/>
    <w:rsid w:val="00185928"/>
    <w:rsid w:val="00185E54"/>
    <w:rsid w:val="00185FAD"/>
    <w:rsid w:val="00186575"/>
    <w:rsid w:val="00186683"/>
    <w:rsid w:val="00190D79"/>
    <w:rsid w:val="00190D81"/>
    <w:rsid w:val="00192381"/>
    <w:rsid w:val="0019259C"/>
    <w:rsid w:val="00192E64"/>
    <w:rsid w:val="00192F06"/>
    <w:rsid w:val="00192FEF"/>
    <w:rsid w:val="00194BCE"/>
    <w:rsid w:val="00195343"/>
    <w:rsid w:val="00196239"/>
    <w:rsid w:val="00196998"/>
    <w:rsid w:val="001969E5"/>
    <w:rsid w:val="001975AD"/>
    <w:rsid w:val="001A1B82"/>
    <w:rsid w:val="001A2610"/>
    <w:rsid w:val="001A33DA"/>
    <w:rsid w:val="001A49E2"/>
    <w:rsid w:val="001A59FD"/>
    <w:rsid w:val="001A75CD"/>
    <w:rsid w:val="001A78B7"/>
    <w:rsid w:val="001A79CA"/>
    <w:rsid w:val="001B03D4"/>
    <w:rsid w:val="001B1224"/>
    <w:rsid w:val="001B1490"/>
    <w:rsid w:val="001B46C7"/>
    <w:rsid w:val="001B4921"/>
    <w:rsid w:val="001B7950"/>
    <w:rsid w:val="001C0505"/>
    <w:rsid w:val="001C2180"/>
    <w:rsid w:val="001C32B7"/>
    <w:rsid w:val="001C4F8D"/>
    <w:rsid w:val="001C5262"/>
    <w:rsid w:val="001C686F"/>
    <w:rsid w:val="001C6B26"/>
    <w:rsid w:val="001C77E4"/>
    <w:rsid w:val="001D2069"/>
    <w:rsid w:val="001D295F"/>
    <w:rsid w:val="001D41D3"/>
    <w:rsid w:val="001D54B7"/>
    <w:rsid w:val="001D5A8A"/>
    <w:rsid w:val="001D6C58"/>
    <w:rsid w:val="001E211F"/>
    <w:rsid w:val="001E2E44"/>
    <w:rsid w:val="001E381C"/>
    <w:rsid w:val="001E48AC"/>
    <w:rsid w:val="001E557F"/>
    <w:rsid w:val="001E6B83"/>
    <w:rsid w:val="001E6DA6"/>
    <w:rsid w:val="001F20FA"/>
    <w:rsid w:val="001F261F"/>
    <w:rsid w:val="001F3DB3"/>
    <w:rsid w:val="001F3FDB"/>
    <w:rsid w:val="001F4357"/>
    <w:rsid w:val="001F5B3D"/>
    <w:rsid w:val="001F7CCE"/>
    <w:rsid w:val="002002FD"/>
    <w:rsid w:val="002019FD"/>
    <w:rsid w:val="00201F4A"/>
    <w:rsid w:val="00201F71"/>
    <w:rsid w:val="00202DFA"/>
    <w:rsid w:val="00202E26"/>
    <w:rsid w:val="002034ED"/>
    <w:rsid w:val="0020385B"/>
    <w:rsid w:val="0020489A"/>
    <w:rsid w:val="00205EB2"/>
    <w:rsid w:val="002100AE"/>
    <w:rsid w:val="002127A7"/>
    <w:rsid w:val="00212ADA"/>
    <w:rsid w:val="00217CCA"/>
    <w:rsid w:val="0022073F"/>
    <w:rsid w:val="00220C02"/>
    <w:rsid w:val="002238EF"/>
    <w:rsid w:val="00227DF2"/>
    <w:rsid w:val="00227EDD"/>
    <w:rsid w:val="00230795"/>
    <w:rsid w:val="00231D8F"/>
    <w:rsid w:val="00232409"/>
    <w:rsid w:val="00232412"/>
    <w:rsid w:val="00234B98"/>
    <w:rsid w:val="00235E8C"/>
    <w:rsid w:val="00241758"/>
    <w:rsid w:val="002448E7"/>
    <w:rsid w:val="00247F56"/>
    <w:rsid w:val="00251BD0"/>
    <w:rsid w:val="00251D4E"/>
    <w:rsid w:val="00253CC2"/>
    <w:rsid w:val="002540F4"/>
    <w:rsid w:val="00255A9F"/>
    <w:rsid w:val="00255C91"/>
    <w:rsid w:val="0025636B"/>
    <w:rsid w:val="002563EE"/>
    <w:rsid w:val="00257BC1"/>
    <w:rsid w:val="00260A12"/>
    <w:rsid w:val="00262F08"/>
    <w:rsid w:val="00263BD9"/>
    <w:rsid w:val="00263D97"/>
    <w:rsid w:val="00264C9F"/>
    <w:rsid w:val="00264F63"/>
    <w:rsid w:val="00265E87"/>
    <w:rsid w:val="0027103F"/>
    <w:rsid w:val="00271E07"/>
    <w:rsid w:val="002745C2"/>
    <w:rsid w:val="00275CDC"/>
    <w:rsid w:val="00276BB9"/>
    <w:rsid w:val="00277886"/>
    <w:rsid w:val="00284F59"/>
    <w:rsid w:val="002855F9"/>
    <w:rsid w:val="002864D5"/>
    <w:rsid w:val="00287B9C"/>
    <w:rsid w:val="00287C00"/>
    <w:rsid w:val="0029195B"/>
    <w:rsid w:val="00291C75"/>
    <w:rsid w:val="00291F75"/>
    <w:rsid w:val="00292409"/>
    <w:rsid w:val="00292970"/>
    <w:rsid w:val="00293283"/>
    <w:rsid w:val="00293C29"/>
    <w:rsid w:val="00293C2E"/>
    <w:rsid w:val="002951F3"/>
    <w:rsid w:val="00295324"/>
    <w:rsid w:val="0029657F"/>
    <w:rsid w:val="002968EE"/>
    <w:rsid w:val="00296A15"/>
    <w:rsid w:val="0029781A"/>
    <w:rsid w:val="00297A49"/>
    <w:rsid w:val="002A04FF"/>
    <w:rsid w:val="002A0560"/>
    <w:rsid w:val="002A0ADC"/>
    <w:rsid w:val="002A19D4"/>
    <w:rsid w:val="002A273F"/>
    <w:rsid w:val="002A32B6"/>
    <w:rsid w:val="002A361C"/>
    <w:rsid w:val="002A5397"/>
    <w:rsid w:val="002A60F2"/>
    <w:rsid w:val="002A6F1D"/>
    <w:rsid w:val="002A783F"/>
    <w:rsid w:val="002B0E54"/>
    <w:rsid w:val="002B1915"/>
    <w:rsid w:val="002B3643"/>
    <w:rsid w:val="002B3C9B"/>
    <w:rsid w:val="002B4B2E"/>
    <w:rsid w:val="002B5976"/>
    <w:rsid w:val="002B5F95"/>
    <w:rsid w:val="002C020E"/>
    <w:rsid w:val="002C0BA4"/>
    <w:rsid w:val="002C137C"/>
    <w:rsid w:val="002C1E24"/>
    <w:rsid w:val="002C1FA5"/>
    <w:rsid w:val="002C28B5"/>
    <w:rsid w:val="002C2B1E"/>
    <w:rsid w:val="002C4088"/>
    <w:rsid w:val="002C51F4"/>
    <w:rsid w:val="002C5326"/>
    <w:rsid w:val="002C67B6"/>
    <w:rsid w:val="002C7F1D"/>
    <w:rsid w:val="002D0416"/>
    <w:rsid w:val="002D0D22"/>
    <w:rsid w:val="002D1E8B"/>
    <w:rsid w:val="002D30E2"/>
    <w:rsid w:val="002D3DBF"/>
    <w:rsid w:val="002D53F0"/>
    <w:rsid w:val="002D6112"/>
    <w:rsid w:val="002D623F"/>
    <w:rsid w:val="002D639E"/>
    <w:rsid w:val="002D6504"/>
    <w:rsid w:val="002D6FAB"/>
    <w:rsid w:val="002D7344"/>
    <w:rsid w:val="002E38CB"/>
    <w:rsid w:val="002E4B9C"/>
    <w:rsid w:val="002E6D6F"/>
    <w:rsid w:val="002E7351"/>
    <w:rsid w:val="002E7987"/>
    <w:rsid w:val="002F01DF"/>
    <w:rsid w:val="002F08D5"/>
    <w:rsid w:val="002F0D41"/>
    <w:rsid w:val="002F315A"/>
    <w:rsid w:val="002F3634"/>
    <w:rsid w:val="002F4739"/>
    <w:rsid w:val="002F5327"/>
    <w:rsid w:val="002F61FA"/>
    <w:rsid w:val="002F6770"/>
    <w:rsid w:val="002F6987"/>
    <w:rsid w:val="002F71DE"/>
    <w:rsid w:val="0030032E"/>
    <w:rsid w:val="003003BB"/>
    <w:rsid w:val="0030080D"/>
    <w:rsid w:val="003009E5"/>
    <w:rsid w:val="00300E5D"/>
    <w:rsid w:val="003034EF"/>
    <w:rsid w:val="003041C7"/>
    <w:rsid w:val="0030585C"/>
    <w:rsid w:val="0030674F"/>
    <w:rsid w:val="00310523"/>
    <w:rsid w:val="00313213"/>
    <w:rsid w:val="0031498A"/>
    <w:rsid w:val="003152FA"/>
    <w:rsid w:val="003160FC"/>
    <w:rsid w:val="0031647C"/>
    <w:rsid w:val="003176BB"/>
    <w:rsid w:val="00317EA8"/>
    <w:rsid w:val="003205F6"/>
    <w:rsid w:val="003210EB"/>
    <w:rsid w:val="00321110"/>
    <w:rsid w:val="00321305"/>
    <w:rsid w:val="00322202"/>
    <w:rsid w:val="003231FE"/>
    <w:rsid w:val="00323D2A"/>
    <w:rsid w:val="00324D64"/>
    <w:rsid w:val="00325758"/>
    <w:rsid w:val="00326C82"/>
    <w:rsid w:val="003277F7"/>
    <w:rsid w:val="003278E7"/>
    <w:rsid w:val="003306C1"/>
    <w:rsid w:val="003313CB"/>
    <w:rsid w:val="00331C61"/>
    <w:rsid w:val="0033235F"/>
    <w:rsid w:val="003327E2"/>
    <w:rsid w:val="00333ACF"/>
    <w:rsid w:val="00334505"/>
    <w:rsid w:val="003348A3"/>
    <w:rsid w:val="00335D67"/>
    <w:rsid w:val="00337524"/>
    <w:rsid w:val="00337AF9"/>
    <w:rsid w:val="00340045"/>
    <w:rsid w:val="00340591"/>
    <w:rsid w:val="003405DF"/>
    <w:rsid w:val="00342A5C"/>
    <w:rsid w:val="00344CE9"/>
    <w:rsid w:val="00344FFD"/>
    <w:rsid w:val="003461D3"/>
    <w:rsid w:val="0034756F"/>
    <w:rsid w:val="00347CAC"/>
    <w:rsid w:val="00350BDC"/>
    <w:rsid w:val="00350DEA"/>
    <w:rsid w:val="00351AF4"/>
    <w:rsid w:val="00352E4A"/>
    <w:rsid w:val="003530C1"/>
    <w:rsid w:val="00353EBF"/>
    <w:rsid w:val="00354735"/>
    <w:rsid w:val="003552A8"/>
    <w:rsid w:val="00356C5D"/>
    <w:rsid w:val="00357553"/>
    <w:rsid w:val="00357F01"/>
    <w:rsid w:val="00360CC7"/>
    <w:rsid w:val="003618BC"/>
    <w:rsid w:val="0036316F"/>
    <w:rsid w:val="00363289"/>
    <w:rsid w:val="00363C23"/>
    <w:rsid w:val="00363E7A"/>
    <w:rsid w:val="00366D4A"/>
    <w:rsid w:val="00366DCA"/>
    <w:rsid w:val="003673CD"/>
    <w:rsid w:val="00367E8C"/>
    <w:rsid w:val="00375D84"/>
    <w:rsid w:val="00376C55"/>
    <w:rsid w:val="00377061"/>
    <w:rsid w:val="00380602"/>
    <w:rsid w:val="00380D7D"/>
    <w:rsid w:val="003822A4"/>
    <w:rsid w:val="003833BD"/>
    <w:rsid w:val="003852F5"/>
    <w:rsid w:val="00385DFA"/>
    <w:rsid w:val="0039068A"/>
    <w:rsid w:val="00390F83"/>
    <w:rsid w:val="00392839"/>
    <w:rsid w:val="00392BAF"/>
    <w:rsid w:val="003937F8"/>
    <w:rsid w:val="00393F51"/>
    <w:rsid w:val="00394281"/>
    <w:rsid w:val="003947E9"/>
    <w:rsid w:val="003962B1"/>
    <w:rsid w:val="0039652A"/>
    <w:rsid w:val="00396DF1"/>
    <w:rsid w:val="00397A32"/>
    <w:rsid w:val="003A28D2"/>
    <w:rsid w:val="003A2FC1"/>
    <w:rsid w:val="003A4F73"/>
    <w:rsid w:val="003A52BD"/>
    <w:rsid w:val="003A52E1"/>
    <w:rsid w:val="003A7AAC"/>
    <w:rsid w:val="003B07AC"/>
    <w:rsid w:val="003B1986"/>
    <w:rsid w:val="003B297B"/>
    <w:rsid w:val="003B352D"/>
    <w:rsid w:val="003B3640"/>
    <w:rsid w:val="003B424B"/>
    <w:rsid w:val="003B4F42"/>
    <w:rsid w:val="003B54F3"/>
    <w:rsid w:val="003B5D29"/>
    <w:rsid w:val="003B625D"/>
    <w:rsid w:val="003B7587"/>
    <w:rsid w:val="003C0142"/>
    <w:rsid w:val="003C04CF"/>
    <w:rsid w:val="003C118C"/>
    <w:rsid w:val="003C163F"/>
    <w:rsid w:val="003C1A88"/>
    <w:rsid w:val="003C1E42"/>
    <w:rsid w:val="003C2CDA"/>
    <w:rsid w:val="003C3118"/>
    <w:rsid w:val="003C47EB"/>
    <w:rsid w:val="003C5B9B"/>
    <w:rsid w:val="003C64D7"/>
    <w:rsid w:val="003C6794"/>
    <w:rsid w:val="003C6F05"/>
    <w:rsid w:val="003C7799"/>
    <w:rsid w:val="003C7F55"/>
    <w:rsid w:val="003D0519"/>
    <w:rsid w:val="003D12F6"/>
    <w:rsid w:val="003D14D3"/>
    <w:rsid w:val="003D1F02"/>
    <w:rsid w:val="003D36D8"/>
    <w:rsid w:val="003D372A"/>
    <w:rsid w:val="003D5AFB"/>
    <w:rsid w:val="003D6197"/>
    <w:rsid w:val="003E2B8A"/>
    <w:rsid w:val="003E2F24"/>
    <w:rsid w:val="003E402C"/>
    <w:rsid w:val="003E7472"/>
    <w:rsid w:val="003F0291"/>
    <w:rsid w:val="003F03B7"/>
    <w:rsid w:val="003F1849"/>
    <w:rsid w:val="003F1D06"/>
    <w:rsid w:val="003F1D14"/>
    <w:rsid w:val="003F2588"/>
    <w:rsid w:val="003F2B15"/>
    <w:rsid w:val="003F3678"/>
    <w:rsid w:val="003F3B17"/>
    <w:rsid w:val="003F4388"/>
    <w:rsid w:val="003F44ED"/>
    <w:rsid w:val="003F4F95"/>
    <w:rsid w:val="003F607C"/>
    <w:rsid w:val="003F62C5"/>
    <w:rsid w:val="00400221"/>
    <w:rsid w:val="004003B7"/>
    <w:rsid w:val="004018C5"/>
    <w:rsid w:val="00401E10"/>
    <w:rsid w:val="00402385"/>
    <w:rsid w:val="00403053"/>
    <w:rsid w:val="00403950"/>
    <w:rsid w:val="00403E1E"/>
    <w:rsid w:val="004048D3"/>
    <w:rsid w:val="00405950"/>
    <w:rsid w:val="00410FE1"/>
    <w:rsid w:val="00411734"/>
    <w:rsid w:val="00415A6A"/>
    <w:rsid w:val="00416C65"/>
    <w:rsid w:val="00417EEC"/>
    <w:rsid w:val="0042041B"/>
    <w:rsid w:val="004214C8"/>
    <w:rsid w:val="00421687"/>
    <w:rsid w:val="00421966"/>
    <w:rsid w:val="00422BB9"/>
    <w:rsid w:val="00423C01"/>
    <w:rsid w:val="00424ACF"/>
    <w:rsid w:val="00424EC9"/>
    <w:rsid w:val="004252CA"/>
    <w:rsid w:val="00425603"/>
    <w:rsid w:val="004261ED"/>
    <w:rsid w:val="004263FF"/>
    <w:rsid w:val="00426604"/>
    <w:rsid w:val="00430280"/>
    <w:rsid w:val="00430548"/>
    <w:rsid w:val="0043087A"/>
    <w:rsid w:val="00431108"/>
    <w:rsid w:val="00431B67"/>
    <w:rsid w:val="00431B99"/>
    <w:rsid w:val="00431CDA"/>
    <w:rsid w:val="004325F7"/>
    <w:rsid w:val="00432E7C"/>
    <w:rsid w:val="004338F8"/>
    <w:rsid w:val="0043475F"/>
    <w:rsid w:val="00434F5D"/>
    <w:rsid w:val="00440BE5"/>
    <w:rsid w:val="004416A1"/>
    <w:rsid w:val="00441EA3"/>
    <w:rsid w:val="00441F16"/>
    <w:rsid w:val="00442EF5"/>
    <w:rsid w:val="0044524C"/>
    <w:rsid w:val="00445B1E"/>
    <w:rsid w:val="0044707C"/>
    <w:rsid w:val="0044716E"/>
    <w:rsid w:val="00450025"/>
    <w:rsid w:val="00450C1F"/>
    <w:rsid w:val="00451294"/>
    <w:rsid w:val="00452419"/>
    <w:rsid w:val="00452A0E"/>
    <w:rsid w:val="00456349"/>
    <w:rsid w:val="00460861"/>
    <w:rsid w:val="00461367"/>
    <w:rsid w:val="00462689"/>
    <w:rsid w:val="004626D1"/>
    <w:rsid w:val="00463014"/>
    <w:rsid w:val="004630EF"/>
    <w:rsid w:val="00463E8C"/>
    <w:rsid w:val="0046467C"/>
    <w:rsid w:val="0046579F"/>
    <w:rsid w:val="004660F3"/>
    <w:rsid w:val="00466D90"/>
    <w:rsid w:val="00467BB6"/>
    <w:rsid w:val="004706E5"/>
    <w:rsid w:val="00470AD6"/>
    <w:rsid w:val="00470E94"/>
    <w:rsid w:val="004724A0"/>
    <w:rsid w:val="0047284E"/>
    <w:rsid w:val="00473BD7"/>
    <w:rsid w:val="00474E5C"/>
    <w:rsid w:val="00475403"/>
    <w:rsid w:val="0047563E"/>
    <w:rsid w:val="00475B96"/>
    <w:rsid w:val="00475EE5"/>
    <w:rsid w:val="0047699E"/>
    <w:rsid w:val="00477137"/>
    <w:rsid w:val="004800E0"/>
    <w:rsid w:val="00480E2C"/>
    <w:rsid w:val="00481885"/>
    <w:rsid w:val="004839DA"/>
    <w:rsid w:val="00483BFE"/>
    <w:rsid w:val="00483E11"/>
    <w:rsid w:val="004840FF"/>
    <w:rsid w:val="00484A5B"/>
    <w:rsid w:val="004850ED"/>
    <w:rsid w:val="004853B2"/>
    <w:rsid w:val="0048613A"/>
    <w:rsid w:val="00486198"/>
    <w:rsid w:val="00490625"/>
    <w:rsid w:val="00491BC4"/>
    <w:rsid w:val="0049315C"/>
    <w:rsid w:val="00493662"/>
    <w:rsid w:val="0049527D"/>
    <w:rsid w:val="00495749"/>
    <w:rsid w:val="004977B4"/>
    <w:rsid w:val="004A012A"/>
    <w:rsid w:val="004A02C7"/>
    <w:rsid w:val="004A064B"/>
    <w:rsid w:val="004A089B"/>
    <w:rsid w:val="004A158C"/>
    <w:rsid w:val="004A173D"/>
    <w:rsid w:val="004A2A15"/>
    <w:rsid w:val="004A5887"/>
    <w:rsid w:val="004A64E0"/>
    <w:rsid w:val="004A78EB"/>
    <w:rsid w:val="004B178C"/>
    <w:rsid w:val="004B18BC"/>
    <w:rsid w:val="004B2894"/>
    <w:rsid w:val="004B39B8"/>
    <w:rsid w:val="004B43A5"/>
    <w:rsid w:val="004B4C0A"/>
    <w:rsid w:val="004B59A0"/>
    <w:rsid w:val="004B5E64"/>
    <w:rsid w:val="004B664A"/>
    <w:rsid w:val="004B6CCA"/>
    <w:rsid w:val="004B6F9F"/>
    <w:rsid w:val="004B7399"/>
    <w:rsid w:val="004B7486"/>
    <w:rsid w:val="004B7963"/>
    <w:rsid w:val="004C01D7"/>
    <w:rsid w:val="004C0A9E"/>
    <w:rsid w:val="004C13CA"/>
    <w:rsid w:val="004C18E4"/>
    <w:rsid w:val="004C26A7"/>
    <w:rsid w:val="004C4239"/>
    <w:rsid w:val="004C43EF"/>
    <w:rsid w:val="004C50DB"/>
    <w:rsid w:val="004C63D5"/>
    <w:rsid w:val="004C7A88"/>
    <w:rsid w:val="004D0F86"/>
    <w:rsid w:val="004D1039"/>
    <w:rsid w:val="004D3C1E"/>
    <w:rsid w:val="004D4924"/>
    <w:rsid w:val="004D6D15"/>
    <w:rsid w:val="004D6F52"/>
    <w:rsid w:val="004D739E"/>
    <w:rsid w:val="004E1028"/>
    <w:rsid w:val="004E2C6D"/>
    <w:rsid w:val="004E2CF3"/>
    <w:rsid w:val="004E372F"/>
    <w:rsid w:val="004E420A"/>
    <w:rsid w:val="004E5451"/>
    <w:rsid w:val="004E6B79"/>
    <w:rsid w:val="004E6CF9"/>
    <w:rsid w:val="004E772C"/>
    <w:rsid w:val="004F053C"/>
    <w:rsid w:val="004F0B0F"/>
    <w:rsid w:val="004F0EC9"/>
    <w:rsid w:val="004F2C80"/>
    <w:rsid w:val="004F2E89"/>
    <w:rsid w:val="004F60A4"/>
    <w:rsid w:val="004F686E"/>
    <w:rsid w:val="00501224"/>
    <w:rsid w:val="00501E0E"/>
    <w:rsid w:val="00502CB9"/>
    <w:rsid w:val="00503189"/>
    <w:rsid w:val="005031C6"/>
    <w:rsid w:val="00503B1D"/>
    <w:rsid w:val="00503E5F"/>
    <w:rsid w:val="00504575"/>
    <w:rsid w:val="005046CC"/>
    <w:rsid w:val="00505344"/>
    <w:rsid w:val="005066F6"/>
    <w:rsid w:val="00506A4E"/>
    <w:rsid w:val="0051126C"/>
    <w:rsid w:val="005112DC"/>
    <w:rsid w:val="00511662"/>
    <w:rsid w:val="00511FC9"/>
    <w:rsid w:val="00513091"/>
    <w:rsid w:val="005133A7"/>
    <w:rsid w:val="005134DE"/>
    <w:rsid w:val="00514EBB"/>
    <w:rsid w:val="00514ED6"/>
    <w:rsid w:val="0051540E"/>
    <w:rsid w:val="00515549"/>
    <w:rsid w:val="005172CF"/>
    <w:rsid w:val="0052039C"/>
    <w:rsid w:val="00520D0D"/>
    <w:rsid w:val="00525851"/>
    <w:rsid w:val="005260BE"/>
    <w:rsid w:val="0052612D"/>
    <w:rsid w:val="00526289"/>
    <w:rsid w:val="005263EA"/>
    <w:rsid w:val="00526478"/>
    <w:rsid w:val="00526BDD"/>
    <w:rsid w:val="00527107"/>
    <w:rsid w:val="0052797E"/>
    <w:rsid w:val="00531FC9"/>
    <w:rsid w:val="005330C4"/>
    <w:rsid w:val="00533A76"/>
    <w:rsid w:val="00534317"/>
    <w:rsid w:val="005352C6"/>
    <w:rsid w:val="005358F1"/>
    <w:rsid w:val="00536A6B"/>
    <w:rsid w:val="00542536"/>
    <w:rsid w:val="005427E8"/>
    <w:rsid w:val="00543CE7"/>
    <w:rsid w:val="00545557"/>
    <w:rsid w:val="00550E82"/>
    <w:rsid w:val="00551C2E"/>
    <w:rsid w:val="00551D37"/>
    <w:rsid w:val="005535E4"/>
    <w:rsid w:val="00553B8E"/>
    <w:rsid w:val="00553DDB"/>
    <w:rsid w:val="00554004"/>
    <w:rsid w:val="005559F0"/>
    <w:rsid w:val="0055638D"/>
    <w:rsid w:val="0055747E"/>
    <w:rsid w:val="005615A1"/>
    <w:rsid w:val="00561704"/>
    <w:rsid w:val="00562069"/>
    <w:rsid w:val="00564392"/>
    <w:rsid w:val="00564467"/>
    <w:rsid w:val="00564C77"/>
    <w:rsid w:val="00565232"/>
    <w:rsid w:val="0056643C"/>
    <w:rsid w:val="00567AEF"/>
    <w:rsid w:val="005704F3"/>
    <w:rsid w:val="00572238"/>
    <w:rsid w:val="00572C1A"/>
    <w:rsid w:val="00572F20"/>
    <w:rsid w:val="00575ECE"/>
    <w:rsid w:val="005769F8"/>
    <w:rsid w:val="0058032F"/>
    <w:rsid w:val="00581690"/>
    <w:rsid w:val="005822BD"/>
    <w:rsid w:val="00582EF9"/>
    <w:rsid w:val="00584772"/>
    <w:rsid w:val="00585CF4"/>
    <w:rsid w:val="00586348"/>
    <w:rsid w:val="005877B8"/>
    <w:rsid w:val="005913A4"/>
    <w:rsid w:val="0059312C"/>
    <w:rsid w:val="005936F2"/>
    <w:rsid w:val="0059538C"/>
    <w:rsid w:val="005954C6"/>
    <w:rsid w:val="005961CF"/>
    <w:rsid w:val="0059666A"/>
    <w:rsid w:val="00596860"/>
    <w:rsid w:val="005969DD"/>
    <w:rsid w:val="005972E3"/>
    <w:rsid w:val="00597507"/>
    <w:rsid w:val="00597F8C"/>
    <w:rsid w:val="005A02D4"/>
    <w:rsid w:val="005A1470"/>
    <w:rsid w:val="005A148C"/>
    <w:rsid w:val="005A2B6B"/>
    <w:rsid w:val="005A2DA3"/>
    <w:rsid w:val="005A3391"/>
    <w:rsid w:val="005A43F3"/>
    <w:rsid w:val="005A4CA5"/>
    <w:rsid w:val="005A5C7F"/>
    <w:rsid w:val="005A63DF"/>
    <w:rsid w:val="005A77B8"/>
    <w:rsid w:val="005A7859"/>
    <w:rsid w:val="005B0F33"/>
    <w:rsid w:val="005B296D"/>
    <w:rsid w:val="005B36EE"/>
    <w:rsid w:val="005B6CB4"/>
    <w:rsid w:val="005C1C90"/>
    <w:rsid w:val="005C2AF5"/>
    <w:rsid w:val="005C2EF3"/>
    <w:rsid w:val="005C379F"/>
    <w:rsid w:val="005C4470"/>
    <w:rsid w:val="005C72F9"/>
    <w:rsid w:val="005C7E7B"/>
    <w:rsid w:val="005D067D"/>
    <w:rsid w:val="005D1113"/>
    <w:rsid w:val="005D19B6"/>
    <w:rsid w:val="005D4743"/>
    <w:rsid w:val="005D4C7D"/>
    <w:rsid w:val="005D5090"/>
    <w:rsid w:val="005D5BE5"/>
    <w:rsid w:val="005D5E8D"/>
    <w:rsid w:val="005D625B"/>
    <w:rsid w:val="005D797F"/>
    <w:rsid w:val="005D7EFB"/>
    <w:rsid w:val="005E04FA"/>
    <w:rsid w:val="005E0BBC"/>
    <w:rsid w:val="005E1F34"/>
    <w:rsid w:val="005E5139"/>
    <w:rsid w:val="005E584E"/>
    <w:rsid w:val="005E61EA"/>
    <w:rsid w:val="005E62DD"/>
    <w:rsid w:val="005E6A65"/>
    <w:rsid w:val="005E6F9F"/>
    <w:rsid w:val="005E7967"/>
    <w:rsid w:val="005E7C2E"/>
    <w:rsid w:val="005E7E8D"/>
    <w:rsid w:val="005F06C5"/>
    <w:rsid w:val="005F06F8"/>
    <w:rsid w:val="005F14CB"/>
    <w:rsid w:val="005F447C"/>
    <w:rsid w:val="005F4814"/>
    <w:rsid w:val="005F5EBF"/>
    <w:rsid w:val="005F5FCF"/>
    <w:rsid w:val="005F668A"/>
    <w:rsid w:val="005F7762"/>
    <w:rsid w:val="005F7825"/>
    <w:rsid w:val="005F7A73"/>
    <w:rsid w:val="00601188"/>
    <w:rsid w:val="006026BC"/>
    <w:rsid w:val="006033F9"/>
    <w:rsid w:val="006034F0"/>
    <w:rsid w:val="00603610"/>
    <w:rsid w:val="00603F45"/>
    <w:rsid w:val="00604183"/>
    <w:rsid w:val="0060470D"/>
    <w:rsid w:val="0060670E"/>
    <w:rsid w:val="006076E2"/>
    <w:rsid w:val="00607EFD"/>
    <w:rsid w:val="006123FD"/>
    <w:rsid w:val="0061266F"/>
    <w:rsid w:val="00612BFB"/>
    <w:rsid w:val="00613D7B"/>
    <w:rsid w:val="00614B4A"/>
    <w:rsid w:val="0061500C"/>
    <w:rsid w:val="006156E0"/>
    <w:rsid w:val="006159BB"/>
    <w:rsid w:val="00615B5D"/>
    <w:rsid w:val="0061618C"/>
    <w:rsid w:val="00617460"/>
    <w:rsid w:val="006207CD"/>
    <w:rsid w:val="0062084D"/>
    <w:rsid w:val="00621522"/>
    <w:rsid w:val="00621F58"/>
    <w:rsid w:val="0062370D"/>
    <w:rsid w:val="006238B9"/>
    <w:rsid w:val="00623F85"/>
    <w:rsid w:val="00624443"/>
    <w:rsid w:val="00624E0A"/>
    <w:rsid w:val="00624F17"/>
    <w:rsid w:val="0062536C"/>
    <w:rsid w:val="006258AC"/>
    <w:rsid w:val="00626549"/>
    <w:rsid w:val="00626AD3"/>
    <w:rsid w:val="00627A82"/>
    <w:rsid w:val="00630137"/>
    <w:rsid w:val="00630F69"/>
    <w:rsid w:val="00630FEA"/>
    <w:rsid w:val="00631316"/>
    <w:rsid w:val="006370C6"/>
    <w:rsid w:val="00637BEA"/>
    <w:rsid w:val="006441A7"/>
    <w:rsid w:val="00644679"/>
    <w:rsid w:val="006446FD"/>
    <w:rsid w:val="00645294"/>
    <w:rsid w:val="006456C3"/>
    <w:rsid w:val="0064632F"/>
    <w:rsid w:val="0064671D"/>
    <w:rsid w:val="00647D17"/>
    <w:rsid w:val="00650132"/>
    <w:rsid w:val="0065102E"/>
    <w:rsid w:val="00651990"/>
    <w:rsid w:val="006522ED"/>
    <w:rsid w:val="00655298"/>
    <w:rsid w:val="006562CE"/>
    <w:rsid w:val="0065699A"/>
    <w:rsid w:val="00657A72"/>
    <w:rsid w:val="00660EA5"/>
    <w:rsid w:val="00661E39"/>
    <w:rsid w:val="006631B4"/>
    <w:rsid w:val="00663962"/>
    <w:rsid w:val="00665125"/>
    <w:rsid w:val="00665BC3"/>
    <w:rsid w:val="00666252"/>
    <w:rsid w:val="00666B50"/>
    <w:rsid w:val="006737C6"/>
    <w:rsid w:val="00673CB2"/>
    <w:rsid w:val="00673D10"/>
    <w:rsid w:val="00674E91"/>
    <w:rsid w:val="00675016"/>
    <w:rsid w:val="006753C5"/>
    <w:rsid w:val="006760B1"/>
    <w:rsid w:val="0067745F"/>
    <w:rsid w:val="00677633"/>
    <w:rsid w:val="00677C48"/>
    <w:rsid w:val="006810AC"/>
    <w:rsid w:val="00681B79"/>
    <w:rsid w:val="00683133"/>
    <w:rsid w:val="00683A2F"/>
    <w:rsid w:val="00686369"/>
    <w:rsid w:val="00687541"/>
    <w:rsid w:val="00687FE3"/>
    <w:rsid w:val="006907B3"/>
    <w:rsid w:val="0069168D"/>
    <w:rsid w:val="00691940"/>
    <w:rsid w:val="00692AB4"/>
    <w:rsid w:val="006930AD"/>
    <w:rsid w:val="006939FC"/>
    <w:rsid w:val="00694092"/>
    <w:rsid w:val="00694C6F"/>
    <w:rsid w:val="00695078"/>
    <w:rsid w:val="00695B29"/>
    <w:rsid w:val="00696314"/>
    <w:rsid w:val="00696328"/>
    <w:rsid w:val="0069661C"/>
    <w:rsid w:val="00697300"/>
    <w:rsid w:val="0069730A"/>
    <w:rsid w:val="006A0A76"/>
    <w:rsid w:val="006A0F64"/>
    <w:rsid w:val="006A1993"/>
    <w:rsid w:val="006A1AD1"/>
    <w:rsid w:val="006A3FC4"/>
    <w:rsid w:val="006A7670"/>
    <w:rsid w:val="006B0182"/>
    <w:rsid w:val="006B0E92"/>
    <w:rsid w:val="006B162A"/>
    <w:rsid w:val="006B17A5"/>
    <w:rsid w:val="006B3366"/>
    <w:rsid w:val="006B3397"/>
    <w:rsid w:val="006B44BF"/>
    <w:rsid w:val="006B5822"/>
    <w:rsid w:val="006B61D8"/>
    <w:rsid w:val="006B7F1A"/>
    <w:rsid w:val="006C008C"/>
    <w:rsid w:val="006C08C5"/>
    <w:rsid w:val="006C0FCC"/>
    <w:rsid w:val="006C1C19"/>
    <w:rsid w:val="006C278E"/>
    <w:rsid w:val="006C3589"/>
    <w:rsid w:val="006C3C52"/>
    <w:rsid w:val="006C4971"/>
    <w:rsid w:val="006C5581"/>
    <w:rsid w:val="006C5C27"/>
    <w:rsid w:val="006C7EB4"/>
    <w:rsid w:val="006D00A4"/>
    <w:rsid w:val="006D00BE"/>
    <w:rsid w:val="006D08F8"/>
    <w:rsid w:val="006D204F"/>
    <w:rsid w:val="006D267B"/>
    <w:rsid w:val="006D332F"/>
    <w:rsid w:val="006D5057"/>
    <w:rsid w:val="006D6001"/>
    <w:rsid w:val="006D6744"/>
    <w:rsid w:val="006D6D53"/>
    <w:rsid w:val="006E1ABC"/>
    <w:rsid w:val="006E639A"/>
    <w:rsid w:val="006E64FE"/>
    <w:rsid w:val="006E7D4C"/>
    <w:rsid w:val="006F16FB"/>
    <w:rsid w:val="006F18B6"/>
    <w:rsid w:val="006F2D45"/>
    <w:rsid w:val="006F3487"/>
    <w:rsid w:val="006F582F"/>
    <w:rsid w:val="006F5BBF"/>
    <w:rsid w:val="006F6F13"/>
    <w:rsid w:val="006F7247"/>
    <w:rsid w:val="006F7723"/>
    <w:rsid w:val="006F7F8C"/>
    <w:rsid w:val="00700C3D"/>
    <w:rsid w:val="00701D23"/>
    <w:rsid w:val="007042F2"/>
    <w:rsid w:val="007061FA"/>
    <w:rsid w:val="0070652A"/>
    <w:rsid w:val="0070683D"/>
    <w:rsid w:val="00710959"/>
    <w:rsid w:val="007110D5"/>
    <w:rsid w:val="00711EA4"/>
    <w:rsid w:val="007121AB"/>
    <w:rsid w:val="0071289F"/>
    <w:rsid w:val="00715286"/>
    <w:rsid w:val="00715CEC"/>
    <w:rsid w:val="00715E5D"/>
    <w:rsid w:val="00715FA4"/>
    <w:rsid w:val="00716B18"/>
    <w:rsid w:val="007175EE"/>
    <w:rsid w:val="00717ADB"/>
    <w:rsid w:val="00720E7F"/>
    <w:rsid w:val="007211D7"/>
    <w:rsid w:val="00721779"/>
    <w:rsid w:val="007217F6"/>
    <w:rsid w:val="00721D0A"/>
    <w:rsid w:val="00721FF6"/>
    <w:rsid w:val="00722772"/>
    <w:rsid w:val="00722D22"/>
    <w:rsid w:val="00722E50"/>
    <w:rsid w:val="0072414F"/>
    <w:rsid w:val="007245D9"/>
    <w:rsid w:val="0072695A"/>
    <w:rsid w:val="0072700B"/>
    <w:rsid w:val="007276CD"/>
    <w:rsid w:val="0073118D"/>
    <w:rsid w:val="00732CE6"/>
    <w:rsid w:val="007343E5"/>
    <w:rsid w:val="0073461F"/>
    <w:rsid w:val="00734C74"/>
    <w:rsid w:val="007350EE"/>
    <w:rsid w:val="00735DBE"/>
    <w:rsid w:val="00736174"/>
    <w:rsid w:val="0074039F"/>
    <w:rsid w:val="00740505"/>
    <w:rsid w:val="00743795"/>
    <w:rsid w:val="0074382C"/>
    <w:rsid w:val="007441A4"/>
    <w:rsid w:val="00744453"/>
    <w:rsid w:val="00747D1F"/>
    <w:rsid w:val="00747E31"/>
    <w:rsid w:val="007512AB"/>
    <w:rsid w:val="00752C94"/>
    <w:rsid w:val="00754F06"/>
    <w:rsid w:val="00757C08"/>
    <w:rsid w:val="00760398"/>
    <w:rsid w:val="00760E5D"/>
    <w:rsid w:val="00762368"/>
    <w:rsid w:val="007623E8"/>
    <w:rsid w:val="00766255"/>
    <w:rsid w:val="00766CA4"/>
    <w:rsid w:val="00767045"/>
    <w:rsid w:val="007676C1"/>
    <w:rsid w:val="00767A25"/>
    <w:rsid w:val="007702C2"/>
    <w:rsid w:val="00772475"/>
    <w:rsid w:val="007733B7"/>
    <w:rsid w:val="007770A9"/>
    <w:rsid w:val="007779F2"/>
    <w:rsid w:val="00777B74"/>
    <w:rsid w:val="00780EFF"/>
    <w:rsid w:val="007830A0"/>
    <w:rsid w:val="00783B09"/>
    <w:rsid w:val="00784014"/>
    <w:rsid w:val="00784D2B"/>
    <w:rsid w:val="00785E61"/>
    <w:rsid w:val="007913F7"/>
    <w:rsid w:val="007915DA"/>
    <w:rsid w:val="00791D9B"/>
    <w:rsid w:val="007929EE"/>
    <w:rsid w:val="0079321D"/>
    <w:rsid w:val="00795401"/>
    <w:rsid w:val="00795ED8"/>
    <w:rsid w:val="007965FC"/>
    <w:rsid w:val="00796789"/>
    <w:rsid w:val="00797841"/>
    <w:rsid w:val="00797BB3"/>
    <w:rsid w:val="007A05A3"/>
    <w:rsid w:val="007A0773"/>
    <w:rsid w:val="007A0D23"/>
    <w:rsid w:val="007A1E41"/>
    <w:rsid w:val="007A24D0"/>
    <w:rsid w:val="007A2F45"/>
    <w:rsid w:val="007A3770"/>
    <w:rsid w:val="007A4339"/>
    <w:rsid w:val="007A446E"/>
    <w:rsid w:val="007A5C5F"/>
    <w:rsid w:val="007A5DAB"/>
    <w:rsid w:val="007A6049"/>
    <w:rsid w:val="007A736D"/>
    <w:rsid w:val="007A7B89"/>
    <w:rsid w:val="007B1280"/>
    <w:rsid w:val="007B2C4B"/>
    <w:rsid w:val="007B40A9"/>
    <w:rsid w:val="007B4B24"/>
    <w:rsid w:val="007B4B87"/>
    <w:rsid w:val="007B5747"/>
    <w:rsid w:val="007B5B86"/>
    <w:rsid w:val="007B6839"/>
    <w:rsid w:val="007B6AD4"/>
    <w:rsid w:val="007B7CB2"/>
    <w:rsid w:val="007B7FB9"/>
    <w:rsid w:val="007C3D9B"/>
    <w:rsid w:val="007C4BD7"/>
    <w:rsid w:val="007C5797"/>
    <w:rsid w:val="007C5D38"/>
    <w:rsid w:val="007C77F0"/>
    <w:rsid w:val="007D3C10"/>
    <w:rsid w:val="007D58D6"/>
    <w:rsid w:val="007E030F"/>
    <w:rsid w:val="007E0547"/>
    <w:rsid w:val="007E1F51"/>
    <w:rsid w:val="007E298B"/>
    <w:rsid w:val="007E3D16"/>
    <w:rsid w:val="007E435C"/>
    <w:rsid w:val="007E532F"/>
    <w:rsid w:val="007E5469"/>
    <w:rsid w:val="007E5B1F"/>
    <w:rsid w:val="007E7025"/>
    <w:rsid w:val="007E7872"/>
    <w:rsid w:val="007E799A"/>
    <w:rsid w:val="007F0353"/>
    <w:rsid w:val="007F0608"/>
    <w:rsid w:val="007F0AAB"/>
    <w:rsid w:val="007F1ADC"/>
    <w:rsid w:val="007F3792"/>
    <w:rsid w:val="007F465B"/>
    <w:rsid w:val="007F6547"/>
    <w:rsid w:val="00800BCB"/>
    <w:rsid w:val="0080319C"/>
    <w:rsid w:val="0080379E"/>
    <w:rsid w:val="00805655"/>
    <w:rsid w:val="00807E01"/>
    <w:rsid w:val="008109D5"/>
    <w:rsid w:val="00810A27"/>
    <w:rsid w:val="00810D58"/>
    <w:rsid w:val="008122F0"/>
    <w:rsid w:val="0081270F"/>
    <w:rsid w:val="00812C90"/>
    <w:rsid w:val="008132FC"/>
    <w:rsid w:val="0081353D"/>
    <w:rsid w:val="008153F0"/>
    <w:rsid w:val="00816752"/>
    <w:rsid w:val="00816F12"/>
    <w:rsid w:val="00817DB6"/>
    <w:rsid w:val="00820174"/>
    <w:rsid w:val="00820655"/>
    <w:rsid w:val="008221AB"/>
    <w:rsid w:val="00823401"/>
    <w:rsid w:val="0082362B"/>
    <w:rsid w:val="00823A0F"/>
    <w:rsid w:val="00823E59"/>
    <w:rsid w:val="00823EBB"/>
    <w:rsid w:val="00824224"/>
    <w:rsid w:val="00831B84"/>
    <w:rsid w:val="00831E0F"/>
    <w:rsid w:val="00836E29"/>
    <w:rsid w:val="00836EBF"/>
    <w:rsid w:val="00837290"/>
    <w:rsid w:val="008376B1"/>
    <w:rsid w:val="0084058D"/>
    <w:rsid w:val="00841217"/>
    <w:rsid w:val="0084198B"/>
    <w:rsid w:val="00841AA1"/>
    <w:rsid w:val="0084208B"/>
    <w:rsid w:val="00842F21"/>
    <w:rsid w:val="008430F1"/>
    <w:rsid w:val="0084390E"/>
    <w:rsid w:val="00843F5B"/>
    <w:rsid w:val="00844FF1"/>
    <w:rsid w:val="0084517A"/>
    <w:rsid w:val="008461B3"/>
    <w:rsid w:val="0084624B"/>
    <w:rsid w:val="00847226"/>
    <w:rsid w:val="00847725"/>
    <w:rsid w:val="00850781"/>
    <w:rsid w:val="00850D6E"/>
    <w:rsid w:val="008520E7"/>
    <w:rsid w:val="00852886"/>
    <w:rsid w:val="00854885"/>
    <w:rsid w:val="00854A9B"/>
    <w:rsid w:val="0085506F"/>
    <w:rsid w:val="00856193"/>
    <w:rsid w:val="008572C8"/>
    <w:rsid w:val="0086139D"/>
    <w:rsid w:val="00862A55"/>
    <w:rsid w:val="00863B26"/>
    <w:rsid w:val="00867165"/>
    <w:rsid w:val="008673AD"/>
    <w:rsid w:val="0087106C"/>
    <w:rsid w:val="00871547"/>
    <w:rsid w:val="0087291B"/>
    <w:rsid w:val="00872B8F"/>
    <w:rsid w:val="00872D03"/>
    <w:rsid w:val="00875C43"/>
    <w:rsid w:val="00875F6B"/>
    <w:rsid w:val="00881F4E"/>
    <w:rsid w:val="008825D9"/>
    <w:rsid w:val="00882702"/>
    <w:rsid w:val="008836C0"/>
    <w:rsid w:val="008836C2"/>
    <w:rsid w:val="00885E8F"/>
    <w:rsid w:val="008860A8"/>
    <w:rsid w:val="00891603"/>
    <w:rsid w:val="0089272B"/>
    <w:rsid w:val="00893122"/>
    <w:rsid w:val="00893983"/>
    <w:rsid w:val="00893C81"/>
    <w:rsid w:val="00893EA0"/>
    <w:rsid w:val="0089554D"/>
    <w:rsid w:val="0089569A"/>
    <w:rsid w:val="008957EB"/>
    <w:rsid w:val="008967AB"/>
    <w:rsid w:val="00897042"/>
    <w:rsid w:val="00897C8D"/>
    <w:rsid w:val="00897DB9"/>
    <w:rsid w:val="00897E33"/>
    <w:rsid w:val="008A1D96"/>
    <w:rsid w:val="008A27A8"/>
    <w:rsid w:val="008A2894"/>
    <w:rsid w:val="008A2EA8"/>
    <w:rsid w:val="008A3875"/>
    <w:rsid w:val="008A5E2E"/>
    <w:rsid w:val="008B02EA"/>
    <w:rsid w:val="008B4846"/>
    <w:rsid w:val="008B526A"/>
    <w:rsid w:val="008C1034"/>
    <w:rsid w:val="008C4AF7"/>
    <w:rsid w:val="008C5297"/>
    <w:rsid w:val="008C6389"/>
    <w:rsid w:val="008C6B50"/>
    <w:rsid w:val="008C7607"/>
    <w:rsid w:val="008D015F"/>
    <w:rsid w:val="008D07DC"/>
    <w:rsid w:val="008D11C1"/>
    <w:rsid w:val="008D1F4C"/>
    <w:rsid w:val="008D2C77"/>
    <w:rsid w:val="008D3297"/>
    <w:rsid w:val="008D48B6"/>
    <w:rsid w:val="008D6AB4"/>
    <w:rsid w:val="008E4B39"/>
    <w:rsid w:val="008E5936"/>
    <w:rsid w:val="008E5B07"/>
    <w:rsid w:val="008E5DA5"/>
    <w:rsid w:val="008E62B8"/>
    <w:rsid w:val="008E7565"/>
    <w:rsid w:val="008E78DD"/>
    <w:rsid w:val="008F1BBE"/>
    <w:rsid w:val="008F1D4D"/>
    <w:rsid w:val="008F5291"/>
    <w:rsid w:val="008F562F"/>
    <w:rsid w:val="008F69CA"/>
    <w:rsid w:val="008F71E0"/>
    <w:rsid w:val="009004F0"/>
    <w:rsid w:val="00900780"/>
    <w:rsid w:val="00900C01"/>
    <w:rsid w:val="00902EC3"/>
    <w:rsid w:val="00904438"/>
    <w:rsid w:val="00905169"/>
    <w:rsid w:val="009054DF"/>
    <w:rsid w:val="00907B88"/>
    <w:rsid w:val="009103B7"/>
    <w:rsid w:val="0091171B"/>
    <w:rsid w:val="00912E3E"/>
    <w:rsid w:val="00913049"/>
    <w:rsid w:val="009142FB"/>
    <w:rsid w:val="00914748"/>
    <w:rsid w:val="0091783D"/>
    <w:rsid w:val="009203F9"/>
    <w:rsid w:val="00921D1C"/>
    <w:rsid w:val="00922B35"/>
    <w:rsid w:val="00922E4C"/>
    <w:rsid w:val="009243AB"/>
    <w:rsid w:val="00926869"/>
    <w:rsid w:val="00926FC3"/>
    <w:rsid w:val="00927331"/>
    <w:rsid w:val="00930388"/>
    <w:rsid w:val="00932006"/>
    <w:rsid w:val="00933574"/>
    <w:rsid w:val="009343BD"/>
    <w:rsid w:val="00935F73"/>
    <w:rsid w:val="009366D3"/>
    <w:rsid w:val="00936C03"/>
    <w:rsid w:val="009371C0"/>
    <w:rsid w:val="009373E5"/>
    <w:rsid w:val="00937D67"/>
    <w:rsid w:val="009416DD"/>
    <w:rsid w:val="00941B65"/>
    <w:rsid w:val="00942DC0"/>
    <w:rsid w:val="00943E17"/>
    <w:rsid w:val="00943EA7"/>
    <w:rsid w:val="00945F92"/>
    <w:rsid w:val="00946A0E"/>
    <w:rsid w:val="0094728B"/>
    <w:rsid w:val="009506FC"/>
    <w:rsid w:val="00951E41"/>
    <w:rsid w:val="00954081"/>
    <w:rsid w:val="009545E0"/>
    <w:rsid w:val="009548E5"/>
    <w:rsid w:val="009556EA"/>
    <w:rsid w:val="00955D6F"/>
    <w:rsid w:val="00955DA8"/>
    <w:rsid w:val="0095653A"/>
    <w:rsid w:val="0095662F"/>
    <w:rsid w:val="00956BF1"/>
    <w:rsid w:val="00957DDD"/>
    <w:rsid w:val="00957E0F"/>
    <w:rsid w:val="00960E7E"/>
    <w:rsid w:val="0096218B"/>
    <w:rsid w:val="0096231A"/>
    <w:rsid w:val="009624B5"/>
    <w:rsid w:val="00962F04"/>
    <w:rsid w:val="009635F7"/>
    <w:rsid w:val="009635FF"/>
    <w:rsid w:val="00963673"/>
    <w:rsid w:val="0096485B"/>
    <w:rsid w:val="00964C94"/>
    <w:rsid w:val="00965694"/>
    <w:rsid w:val="009667A9"/>
    <w:rsid w:val="00967528"/>
    <w:rsid w:val="00967ED3"/>
    <w:rsid w:val="009719C4"/>
    <w:rsid w:val="00971B18"/>
    <w:rsid w:val="009735A2"/>
    <w:rsid w:val="00973E34"/>
    <w:rsid w:val="00974F0A"/>
    <w:rsid w:val="00977000"/>
    <w:rsid w:val="009773E6"/>
    <w:rsid w:val="00980533"/>
    <w:rsid w:val="00980DF0"/>
    <w:rsid w:val="00982A5C"/>
    <w:rsid w:val="00983102"/>
    <w:rsid w:val="00984AA4"/>
    <w:rsid w:val="00985624"/>
    <w:rsid w:val="00985E81"/>
    <w:rsid w:val="009862DF"/>
    <w:rsid w:val="00987157"/>
    <w:rsid w:val="00991855"/>
    <w:rsid w:val="009931AF"/>
    <w:rsid w:val="009946AF"/>
    <w:rsid w:val="00995AFD"/>
    <w:rsid w:val="0099679A"/>
    <w:rsid w:val="009A0515"/>
    <w:rsid w:val="009A1248"/>
    <w:rsid w:val="009A4211"/>
    <w:rsid w:val="009A5685"/>
    <w:rsid w:val="009A7ADB"/>
    <w:rsid w:val="009B09B1"/>
    <w:rsid w:val="009B0ACD"/>
    <w:rsid w:val="009B1940"/>
    <w:rsid w:val="009B287C"/>
    <w:rsid w:val="009B3D7C"/>
    <w:rsid w:val="009B64D0"/>
    <w:rsid w:val="009B7AA6"/>
    <w:rsid w:val="009C0A9C"/>
    <w:rsid w:val="009C0FC8"/>
    <w:rsid w:val="009C2260"/>
    <w:rsid w:val="009C2B92"/>
    <w:rsid w:val="009C3091"/>
    <w:rsid w:val="009C320E"/>
    <w:rsid w:val="009C32C0"/>
    <w:rsid w:val="009C3774"/>
    <w:rsid w:val="009C40B0"/>
    <w:rsid w:val="009C462D"/>
    <w:rsid w:val="009C492D"/>
    <w:rsid w:val="009C697E"/>
    <w:rsid w:val="009C74EF"/>
    <w:rsid w:val="009C78B9"/>
    <w:rsid w:val="009D115A"/>
    <w:rsid w:val="009D2548"/>
    <w:rsid w:val="009D2E06"/>
    <w:rsid w:val="009D3AC5"/>
    <w:rsid w:val="009D4124"/>
    <w:rsid w:val="009D48F8"/>
    <w:rsid w:val="009D71D9"/>
    <w:rsid w:val="009E0D4E"/>
    <w:rsid w:val="009E1989"/>
    <w:rsid w:val="009E2923"/>
    <w:rsid w:val="009E2DCE"/>
    <w:rsid w:val="009E4162"/>
    <w:rsid w:val="009E5614"/>
    <w:rsid w:val="009E6162"/>
    <w:rsid w:val="009E6D74"/>
    <w:rsid w:val="009E72EF"/>
    <w:rsid w:val="009E7C7A"/>
    <w:rsid w:val="009F10DA"/>
    <w:rsid w:val="009F34D9"/>
    <w:rsid w:val="009F381C"/>
    <w:rsid w:val="009F3D30"/>
    <w:rsid w:val="009F429D"/>
    <w:rsid w:val="009F5512"/>
    <w:rsid w:val="009F562F"/>
    <w:rsid w:val="009F5A72"/>
    <w:rsid w:val="009F6074"/>
    <w:rsid w:val="009F6119"/>
    <w:rsid w:val="009F661B"/>
    <w:rsid w:val="00A041BA"/>
    <w:rsid w:val="00A052F7"/>
    <w:rsid w:val="00A05D2E"/>
    <w:rsid w:val="00A07752"/>
    <w:rsid w:val="00A07C47"/>
    <w:rsid w:val="00A10657"/>
    <w:rsid w:val="00A110ED"/>
    <w:rsid w:val="00A114B7"/>
    <w:rsid w:val="00A118E9"/>
    <w:rsid w:val="00A12A7E"/>
    <w:rsid w:val="00A13082"/>
    <w:rsid w:val="00A14055"/>
    <w:rsid w:val="00A14443"/>
    <w:rsid w:val="00A16377"/>
    <w:rsid w:val="00A167D2"/>
    <w:rsid w:val="00A22F21"/>
    <w:rsid w:val="00A24490"/>
    <w:rsid w:val="00A24605"/>
    <w:rsid w:val="00A24E95"/>
    <w:rsid w:val="00A253E3"/>
    <w:rsid w:val="00A262CB"/>
    <w:rsid w:val="00A266C2"/>
    <w:rsid w:val="00A268DF"/>
    <w:rsid w:val="00A26D28"/>
    <w:rsid w:val="00A27133"/>
    <w:rsid w:val="00A3010D"/>
    <w:rsid w:val="00A30DEF"/>
    <w:rsid w:val="00A30E80"/>
    <w:rsid w:val="00A30FE3"/>
    <w:rsid w:val="00A31D37"/>
    <w:rsid w:val="00A31F1B"/>
    <w:rsid w:val="00A3209E"/>
    <w:rsid w:val="00A32D58"/>
    <w:rsid w:val="00A33E83"/>
    <w:rsid w:val="00A34B8A"/>
    <w:rsid w:val="00A34BF3"/>
    <w:rsid w:val="00A375C6"/>
    <w:rsid w:val="00A37C4F"/>
    <w:rsid w:val="00A37DC3"/>
    <w:rsid w:val="00A4007A"/>
    <w:rsid w:val="00A4025C"/>
    <w:rsid w:val="00A40856"/>
    <w:rsid w:val="00A4105D"/>
    <w:rsid w:val="00A426F0"/>
    <w:rsid w:val="00A42DC7"/>
    <w:rsid w:val="00A42E96"/>
    <w:rsid w:val="00A4476F"/>
    <w:rsid w:val="00A4655F"/>
    <w:rsid w:val="00A46C9B"/>
    <w:rsid w:val="00A47198"/>
    <w:rsid w:val="00A50611"/>
    <w:rsid w:val="00A51BD7"/>
    <w:rsid w:val="00A51ED8"/>
    <w:rsid w:val="00A52088"/>
    <w:rsid w:val="00A53179"/>
    <w:rsid w:val="00A5524F"/>
    <w:rsid w:val="00A6107C"/>
    <w:rsid w:val="00A618EA"/>
    <w:rsid w:val="00A6199D"/>
    <w:rsid w:val="00A64176"/>
    <w:rsid w:val="00A668DA"/>
    <w:rsid w:val="00A6718D"/>
    <w:rsid w:val="00A7134F"/>
    <w:rsid w:val="00A71909"/>
    <w:rsid w:val="00A71FDB"/>
    <w:rsid w:val="00A72522"/>
    <w:rsid w:val="00A72D69"/>
    <w:rsid w:val="00A7307E"/>
    <w:rsid w:val="00A7314B"/>
    <w:rsid w:val="00A736D7"/>
    <w:rsid w:val="00A747B6"/>
    <w:rsid w:val="00A747E7"/>
    <w:rsid w:val="00A748ED"/>
    <w:rsid w:val="00A74F7D"/>
    <w:rsid w:val="00A75AE4"/>
    <w:rsid w:val="00A7670A"/>
    <w:rsid w:val="00A769CA"/>
    <w:rsid w:val="00A76D7C"/>
    <w:rsid w:val="00A77187"/>
    <w:rsid w:val="00A77593"/>
    <w:rsid w:val="00A77EC4"/>
    <w:rsid w:val="00A801F6"/>
    <w:rsid w:val="00A802C9"/>
    <w:rsid w:val="00A83A8C"/>
    <w:rsid w:val="00A8496F"/>
    <w:rsid w:val="00A87D74"/>
    <w:rsid w:val="00A9192A"/>
    <w:rsid w:val="00A94C3D"/>
    <w:rsid w:val="00A95CE9"/>
    <w:rsid w:val="00A95DD7"/>
    <w:rsid w:val="00A97C27"/>
    <w:rsid w:val="00AA0727"/>
    <w:rsid w:val="00AA0B34"/>
    <w:rsid w:val="00AA15E0"/>
    <w:rsid w:val="00AA1A46"/>
    <w:rsid w:val="00AA1B68"/>
    <w:rsid w:val="00AA1BED"/>
    <w:rsid w:val="00AA2581"/>
    <w:rsid w:val="00AA26C3"/>
    <w:rsid w:val="00AA2ED5"/>
    <w:rsid w:val="00AA4E3B"/>
    <w:rsid w:val="00AA54F8"/>
    <w:rsid w:val="00AA6AB1"/>
    <w:rsid w:val="00AA70D9"/>
    <w:rsid w:val="00AB0214"/>
    <w:rsid w:val="00AB4625"/>
    <w:rsid w:val="00AB4E5A"/>
    <w:rsid w:val="00AB5406"/>
    <w:rsid w:val="00AB587B"/>
    <w:rsid w:val="00AB58EC"/>
    <w:rsid w:val="00AB65C7"/>
    <w:rsid w:val="00AB6672"/>
    <w:rsid w:val="00AC10B2"/>
    <w:rsid w:val="00AC200C"/>
    <w:rsid w:val="00AC3A5F"/>
    <w:rsid w:val="00AC4BFC"/>
    <w:rsid w:val="00AC73F3"/>
    <w:rsid w:val="00AC7C59"/>
    <w:rsid w:val="00AD2F0D"/>
    <w:rsid w:val="00AD3DE7"/>
    <w:rsid w:val="00AD743D"/>
    <w:rsid w:val="00AE015B"/>
    <w:rsid w:val="00AE01B0"/>
    <w:rsid w:val="00AE031E"/>
    <w:rsid w:val="00AE147A"/>
    <w:rsid w:val="00AE1E84"/>
    <w:rsid w:val="00AE3425"/>
    <w:rsid w:val="00AE3DCC"/>
    <w:rsid w:val="00AE5DC1"/>
    <w:rsid w:val="00AE625F"/>
    <w:rsid w:val="00AE7174"/>
    <w:rsid w:val="00AF034C"/>
    <w:rsid w:val="00AF0985"/>
    <w:rsid w:val="00AF133E"/>
    <w:rsid w:val="00AF1DEB"/>
    <w:rsid w:val="00AF4B2E"/>
    <w:rsid w:val="00AF4FC4"/>
    <w:rsid w:val="00AF542E"/>
    <w:rsid w:val="00AF70E0"/>
    <w:rsid w:val="00AF75ED"/>
    <w:rsid w:val="00AF7EFF"/>
    <w:rsid w:val="00B01426"/>
    <w:rsid w:val="00B0183D"/>
    <w:rsid w:val="00B03514"/>
    <w:rsid w:val="00B0484B"/>
    <w:rsid w:val="00B04F11"/>
    <w:rsid w:val="00B05233"/>
    <w:rsid w:val="00B055C1"/>
    <w:rsid w:val="00B1080C"/>
    <w:rsid w:val="00B11665"/>
    <w:rsid w:val="00B1403E"/>
    <w:rsid w:val="00B14892"/>
    <w:rsid w:val="00B1707D"/>
    <w:rsid w:val="00B17EAA"/>
    <w:rsid w:val="00B2199B"/>
    <w:rsid w:val="00B21CDC"/>
    <w:rsid w:val="00B21D17"/>
    <w:rsid w:val="00B22632"/>
    <w:rsid w:val="00B226E8"/>
    <w:rsid w:val="00B2274E"/>
    <w:rsid w:val="00B23A0A"/>
    <w:rsid w:val="00B24055"/>
    <w:rsid w:val="00B24A27"/>
    <w:rsid w:val="00B24FA6"/>
    <w:rsid w:val="00B27E90"/>
    <w:rsid w:val="00B308D7"/>
    <w:rsid w:val="00B311A7"/>
    <w:rsid w:val="00B317F5"/>
    <w:rsid w:val="00B32B95"/>
    <w:rsid w:val="00B32E0C"/>
    <w:rsid w:val="00B33363"/>
    <w:rsid w:val="00B3343C"/>
    <w:rsid w:val="00B33A51"/>
    <w:rsid w:val="00B3471B"/>
    <w:rsid w:val="00B35981"/>
    <w:rsid w:val="00B35DAE"/>
    <w:rsid w:val="00B36D15"/>
    <w:rsid w:val="00B37795"/>
    <w:rsid w:val="00B40440"/>
    <w:rsid w:val="00B407CA"/>
    <w:rsid w:val="00B43255"/>
    <w:rsid w:val="00B433C5"/>
    <w:rsid w:val="00B43EC5"/>
    <w:rsid w:val="00B448D6"/>
    <w:rsid w:val="00B46260"/>
    <w:rsid w:val="00B47028"/>
    <w:rsid w:val="00B4791E"/>
    <w:rsid w:val="00B47F59"/>
    <w:rsid w:val="00B50A2D"/>
    <w:rsid w:val="00B50D46"/>
    <w:rsid w:val="00B51386"/>
    <w:rsid w:val="00B52272"/>
    <w:rsid w:val="00B524B8"/>
    <w:rsid w:val="00B52C5F"/>
    <w:rsid w:val="00B52FE3"/>
    <w:rsid w:val="00B54258"/>
    <w:rsid w:val="00B54D6D"/>
    <w:rsid w:val="00B56410"/>
    <w:rsid w:val="00B56439"/>
    <w:rsid w:val="00B5746A"/>
    <w:rsid w:val="00B57D8C"/>
    <w:rsid w:val="00B60E1D"/>
    <w:rsid w:val="00B63C08"/>
    <w:rsid w:val="00B66D6D"/>
    <w:rsid w:val="00B67477"/>
    <w:rsid w:val="00B67A25"/>
    <w:rsid w:val="00B70065"/>
    <w:rsid w:val="00B7095A"/>
    <w:rsid w:val="00B70CCA"/>
    <w:rsid w:val="00B71FA3"/>
    <w:rsid w:val="00B7329C"/>
    <w:rsid w:val="00B755D6"/>
    <w:rsid w:val="00B75E15"/>
    <w:rsid w:val="00B77C96"/>
    <w:rsid w:val="00B801F4"/>
    <w:rsid w:val="00B801F5"/>
    <w:rsid w:val="00B8022B"/>
    <w:rsid w:val="00B80D69"/>
    <w:rsid w:val="00B83C67"/>
    <w:rsid w:val="00B85A0D"/>
    <w:rsid w:val="00B86574"/>
    <w:rsid w:val="00B879B3"/>
    <w:rsid w:val="00B908D8"/>
    <w:rsid w:val="00B90993"/>
    <w:rsid w:val="00B915D8"/>
    <w:rsid w:val="00B91E00"/>
    <w:rsid w:val="00B92CD0"/>
    <w:rsid w:val="00B92E33"/>
    <w:rsid w:val="00B9315A"/>
    <w:rsid w:val="00B932E2"/>
    <w:rsid w:val="00B939DB"/>
    <w:rsid w:val="00B93E76"/>
    <w:rsid w:val="00B944DB"/>
    <w:rsid w:val="00B95AFF"/>
    <w:rsid w:val="00B9762F"/>
    <w:rsid w:val="00B97C06"/>
    <w:rsid w:val="00BA0A51"/>
    <w:rsid w:val="00BA0D10"/>
    <w:rsid w:val="00BA10BB"/>
    <w:rsid w:val="00BA2430"/>
    <w:rsid w:val="00BA2FDA"/>
    <w:rsid w:val="00BA623D"/>
    <w:rsid w:val="00BA6C7F"/>
    <w:rsid w:val="00BA7E47"/>
    <w:rsid w:val="00BB09A8"/>
    <w:rsid w:val="00BB0EBE"/>
    <w:rsid w:val="00BB23AD"/>
    <w:rsid w:val="00BB2C46"/>
    <w:rsid w:val="00BB2C90"/>
    <w:rsid w:val="00BB310A"/>
    <w:rsid w:val="00BB57F0"/>
    <w:rsid w:val="00BB71A7"/>
    <w:rsid w:val="00BB7B4A"/>
    <w:rsid w:val="00BC101C"/>
    <w:rsid w:val="00BC1618"/>
    <w:rsid w:val="00BC2150"/>
    <w:rsid w:val="00BC23F9"/>
    <w:rsid w:val="00BC4020"/>
    <w:rsid w:val="00BC6169"/>
    <w:rsid w:val="00BC6253"/>
    <w:rsid w:val="00BC7F53"/>
    <w:rsid w:val="00BD4562"/>
    <w:rsid w:val="00BD4D92"/>
    <w:rsid w:val="00BD66B6"/>
    <w:rsid w:val="00BD70DC"/>
    <w:rsid w:val="00BD7F8F"/>
    <w:rsid w:val="00BE1DF0"/>
    <w:rsid w:val="00BE30A2"/>
    <w:rsid w:val="00BE3BE3"/>
    <w:rsid w:val="00BE3BFF"/>
    <w:rsid w:val="00BE4C32"/>
    <w:rsid w:val="00BE563F"/>
    <w:rsid w:val="00BE5739"/>
    <w:rsid w:val="00BE5D6C"/>
    <w:rsid w:val="00BE667D"/>
    <w:rsid w:val="00BE6FE8"/>
    <w:rsid w:val="00BE7735"/>
    <w:rsid w:val="00BF0286"/>
    <w:rsid w:val="00BF034C"/>
    <w:rsid w:val="00BF1A09"/>
    <w:rsid w:val="00BF3511"/>
    <w:rsid w:val="00BF40F1"/>
    <w:rsid w:val="00BF5235"/>
    <w:rsid w:val="00BF778D"/>
    <w:rsid w:val="00BF7D48"/>
    <w:rsid w:val="00C002AB"/>
    <w:rsid w:val="00C020CC"/>
    <w:rsid w:val="00C0306B"/>
    <w:rsid w:val="00C03B8B"/>
    <w:rsid w:val="00C05C65"/>
    <w:rsid w:val="00C05DF3"/>
    <w:rsid w:val="00C0606D"/>
    <w:rsid w:val="00C065FA"/>
    <w:rsid w:val="00C0703B"/>
    <w:rsid w:val="00C10A81"/>
    <w:rsid w:val="00C114CB"/>
    <w:rsid w:val="00C11C7D"/>
    <w:rsid w:val="00C11D43"/>
    <w:rsid w:val="00C13A47"/>
    <w:rsid w:val="00C15EA0"/>
    <w:rsid w:val="00C16905"/>
    <w:rsid w:val="00C171A4"/>
    <w:rsid w:val="00C171B9"/>
    <w:rsid w:val="00C175FF"/>
    <w:rsid w:val="00C176B7"/>
    <w:rsid w:val="00C20376"/>
    <w:rsid w:val="00C20F1F"/>
    <w:rsid w:val="00C2357B"/>
    <w:rsid w:val="00C27654"/>
    <w:rsid w:val="00C311A7"/>
    <w:rsid w:val="00C31552"/>
    <w:rsid w:val="00C31F36"/>
    <w:rsid w:val="00C3207D"/>
    <w:rsid w:val="00C33846"/>
    <w:rsid w:val="00C33E57"/>
    <w:rsid w:val="00C34CD3"/>
    <w:rsid w:val="00C3553B"/>
    <w:rsid w:val="00C37009"/>
    <w:rsid w:val="00C371B2"/>
    <w:rsid w:val="00C3724C"/>
    <w:rsid w:val="00C37693"/>
    <w:rsid w:val="00C40E0E"/>
    <w:rsid w:val="00C41A8B"/>
    <w:rsid w:val="00C41F24"/>
    <w:rsid w:val="00C4286F"/>
    <w:rsid w:val="00C43D1C"/>
    <w:rsid w:val="00C446AA"/>
    <w:rsid w:val="00C46B63"/>
    <w:rsid w:val="00C5134A"/>
    <w:rsid w:val="00C51E41"/>
    <w:rsid w:val="00C51F2C"/>
    <w:rsid w:val="00C538C9"/>
    <w:rsid w:val="00C540DD"/>
    <w:rsid w:val="00C54351"/>
    <w:rsid w:val="00C566CE"/>
    <w:rsid w:val="00C57E8D"/>
    <w:rsid w:val="00C61405"/>
    <w:rsid w:val="00C616B2"/>
    <w:rsid w:val="00C6170D"/>
    <w:rsid w:val="00C6276A"/>
    <w:rsid w:val="00C6290A"/>
    <w:rsid w:val="00C62928"/>
    <w:rsid w:val="00C63FB5"/>
    <w:rsid w:val="00C6497F"/>
    <w:rsid w:val="00C64C16"/>
    <w:rsid w:val="00C652F8"/>
    <w:rsid w:val="00C65CD2"/>
    <w:rsid w:val="00C66E51"/>
    <w:rsid w:val="00C67183"/>
    <w:rsid w:val="00C67BD0"/>
    <w:rsid w:val="00C67EFD"/>
    <w:rsid w:val="00C7026E"/>
    <w:rsid w:val="00C702EC"/>
    <w:rsid w:val="00C71BC5"/>
    <w:rsid w:val="00C71BF2"/>
    <w:rsid w:val="00C72ABE"/>
    <w:rsid w:val="00C73174"/>
    <w:rsid w:val="00C76779"/>
    <w:rsid w:val="00C76FBB"/>
    <w:rsid w:val="00C80758"/>
    <w:rsid w:val="00C82667"/>
    <w:rsid w:val="00C83B02"/>
    <w:rsid w:val="00C83D6E"/>
    <w:rsid w:val="00C8763F"/>
    <w:rsid w:val="00C942B7"/>
    <w:rsid w:val="00C95C56"/>
    <w:rsid w:val="00C96C24"/>
    <w:rsid w:val="00CA28B4"/>
    <w:rsid w:val="00CA382E"/>
    <w:rsid w:val="00CA4C0C"/>
    <w:rsid w:val="00CA655A"/>
    <w:rsid w:val="00CB0A37"/>
    <w:rsid w:val="00CB0B96"/>
    <w:rsid w:val="00CB29D7"/>
    <w:rsid w:val="00CB2E71"/>
    <w:rsid w:val="00CB3333"/>
    <w:rsid w:val="00CB35A3"/>
    <w:rsid w:val="00CB4165"/>
    <w:rsid w:val="00CB4675"/>
    <w:rsid w:val="00CB49D0"/>
    <w:rsid w:val="00CB5BDD"/>
    <w:rsid w:val="00CB5F47"/>
    <w:rsid w:val="00CB5F50"/>
    <w:rsid w:val="00CB6E9C"/>
    <w:rsid w:val="00CB7316"/>
    <w:rsid w:val="00CC0C59"/>
    <w:rsid w:val="00CC0F72"/>
    <w:rsid w:val="00CC20EB"/>
    <w:rsid w:val="00CC24F8"/>
    <w:rsid w:val="00CC3F83"/>
    <w:rsid w:val="00CC6346"/>
    <w:rsid w:val="00CC663D"/>
    <w:rsid w:val="00CC7BB8"/>
    <w:rsid w:val="00CD053F"/>
    <w:rsid w:val="00CD0CC9"/>
    <w:rsid w:val="00CD0FB6"/>
    <w:rsid w:val="00CD18D5"/>
    <w:rsid w:val="00CD2807"/>
    <w:rsid w:val="00CD2B71"/>
    <w:rsid w:val="00CD2E44"/>
    <w:rsid w:val="00CD481B"/>
    <w:rsid w:val="00CD48F1"/>
    <w:rsid w:val="00CD5900"/>
    <w:rsid w:val="00CD6A36"/>
    <w:rsid w:val="00CE0673"/>
    <w:rsid w:val="00CE0B49"/>
    <w:rsid w:val="00CE0D09"/>
    <w:rsid w:val="00CE1B06"/>
    <w:rsid w:val="00CE2250"/>
    <w:rsid w:val="00CE3801"/>
    <w:rsid w:val="00CE3EF3"/>
    <w:rsid w:val="00CE5F9B"/>
    <w:rsid w:val="00CE7276"/>
    <w:rsid w:val="00CE76FC"/>
    <w:rsid w:val="00CF050D"/>
    <w:rsid w:val="00CF0A5F"/>
    <w:rsid w:val="00CF1219"/>
    <w:rsid w:val="00CF200B"/>
    <w:rsid w:val="00CF2105"/>
    <w:rsid w:val="00CF238E"/>
    <w:rsid w:val="00CF2C2C"/>
    <w:rsid w:val="00CF33A7"/>
    <w:rsid w:val="00CF3431"/>
    <w:rsid w:val="00CF3A86"/>
    <w:rsid w:val="00CF3C34"/>
    <w:rsid w:val="00CF4AE4"/>
    <w:rsid w:val="00CF5C2D"/>
    <w:rsid w:val="00CF6C68"/>
    <w:rsid w:val="00D01984"/>
    <w:rsid w:val="00D04910"/>
    <w:rsid w:val="00D0498C"/>
    <w:rsid w:val="00D05FDA"/>
    <w:rsid w:val="00D0625F"/>
    <w:rsid w:val="00D0735B"/>
    <w:rsid w:val="00D07B23"/>
    <w:rsid w:val="00D1123C"/>
    <w:rsid w:val="00D11964"/>
    <w:rsid w:val="00D11A7F"/>
    <w:rsid w:val="00D12261"/>
    <w:rsid w:val="00D12971"/>
    <w:rsid w:val="00D12D06"/>
    <w:rsid w:val="00D13E2D"/>
    <w:rsid w:val="00D14B05"/>
    <w:rsid w:val="00D14E9B"/>
    <w:rsid w:val="00D158AD"/>
    <w:rsid w:val="00D15F01"/>
    <w:rsid w:val="00D16604"/>
    <w:rsid w:val="00D17EC1"/>
    <w:rsid w:val="00D20C23"/>
    <w:rsid w:val="00D20C2A"/>
    <w:rsid w:val="00D214E2"/>
    <w:rsid w:val="00D21542"/>
    <w:rsid w:val="00D230F7"/>
    <w:rsid w:val="00D2314B"/>
    <w:rsid w:val="00D23698"/>
    <w:rsid w:val="00D26462"/>
    <w:rsid w:val="00D3052E"/>
    <w:rsid w:val="00D306A4"/>
    <w:rsid w:val="00D30A1A"/>
    <w:rsid w:val="00D30A4F"/>
    <w:rsid w:val="00D3301F"/>
    <w:rsid w:val="00D335DB"/>
    <w:rsid w:val="00D33B11"/>
    <w:rsid w:val="00D33F46"/>
    <w:rsid w:val="00D3401C"/>
    <w:rsid w:val="00D34AA0"/>
    <w:rsid w:val="00D4295B"/>
    <w:rsid w:val="00D44CEF"/>
    <w:rsid w:val="00D45127"/>
    <w:rsid w:val="00D47817"/>
    <w:rsid w:val="00D51327"/>
    <w:rsid w:val="00D52722"/>
    <w:rsid w:val="00D53B66"/>
    <w:rsid w:val="00D54855"/>
    <w:rsid w:val="00D54A41"/>
    <w:rsid w:val="00D54DD4"/>
    <w:rsid w:val="00D551F2"/>
    <w:rsid w:val="00D556BD"/>
    <w:rsid w:val="00D57E62"/>
    <w:rsid w:val="00D6028C"/>
    <w:rsid w:val="00D60C34"/>
    <w:rsid w:val="00D6116C"/>
    <w:rsid w:val="00D62202"/>
    <w:rsid w:val="00D626E7"/>
    <w:rsid w:val="00D629D5"/>
    <w:rsid w:val="00D6351F"/>
    <w:rsid w:val="00D63CCD"/>
    <w:rsid w:val="00D65556"/>
    <w:rsid w:val="00D67347"/>
    <w:rsid w:val="00D673DE"/>
    <w:rsid w:val="00D72240"/>
    <w:rsid w:val="00D74F7D"/>
    <w:rsid w:val="00D74FFD"/>
    <w:rsid w:val="00D751FE"/>
    <w:rsid w:val="00D75762"/>
    <w:rsid w:val="00D76454"/>
    <w:rsid w:val="00D76B62"/>
    <w:rsid w:val="00D80077"/>
    <w:rsid w:val="00D83825"/>
    <w:rsid w:val="00D85B1F"/>
    <w:rsid w:val="00D8623D"/>
    <w:rsid w:val="00D87C2C"/>
    <w:rsid w:val="00D90151"/>
    <w:rsid w:val="00D91A08"/>
    <w:rsid w:val="00D92094"/>
    <w:rsid w:val="00D928C0"/>
    <w:rsid w:val="00D92E29"/>
    <w:rsid w:val="00D96A9F"/>
    <w:rsid w:val="00D96FCA"/>
    <w:rsid w:val="00D973FA"/>
    <w:rsid w:val="00DA1A20"/>
    <w:rsid w:val="00DA1CF9"/>
    <w:rsid w:val="00DA1F7F"/>
    <w:rsid w:val="00DA2758"/>
    <w:rsid w:val="00DA3FDE"/>
    <w:rsid w:val="00DA7492"/>
    <w:rsid w:val="00DA79D8"/>
    <w:rsid w:val="00DA7E43"/>
    <w:rsid w:val="00DA7E86"/>
    <w:rsid w:val="00DB1C94"/>
    <w:rsid w:val="00DB3211"/>
    <w:rsid w:val="00DB331D"/>
    <w:rsid w:val="00DB4304"/>
    <w:rsid w:val="00DB4CCE"/>
    <w:rsid w:val="00DB538E"/>
    <w:rsid w:val="00DB57DF"/>
    <w:rsid w:val="00DB6428"/>
    <w:rsid w:val="00DB7519"/>
    <w:rsid w:val="00DC084B"/>
    <w:rsid w:val="00DC24C7"/>
    <w:rsid w:val="00DC3629"/>
    <w:rsid w:val="00DC4883"/>
    <w:rsid w:val="00DC4F70"/>
    <w:rsid w:val="00DC506E"/>
    <w:rsid w:val="00DC58D8"/>
    <w:rsid w:val="00DC6518"/>
    <w:rsid w:val="00DC7502"/>
    <w:rsid w:val="00DD3D9C"/>
    <w:rsid w:val="00DD4A38"/>
    <w:rsid w:val="00DD5191"/>
    <w:rsid w:val="00DD5C33"/>
    <w:rsid w:val="00DE01CF"/>
    <w:rsid w:val="00DE0D82"/>
    <w:rsid w:val="00DE2A47"/>
    <w:rsid w:val="00DE38A1"/>
    <w:rsid w:val="00DE5389"/>
    <w:rsid w:val="00DE7838"/>
    <w:rsid w:val="00DF08F3"/>
    <w:rsid w:val="00DF0A42"/>
    <w:rsid w:val="00DF1096"/>
    <w:rsid w:val="00DF1C08"/>
    <w:rsid w:val="00DF1E41"/>
    <w:rsid w:val="00DF36A9"/>
    <w:rsid w:val="00DF5A97"/>
    <w:rsid w:val="00DF6D05"/>
    <w:rsid w:val="00DF6F7E"/>
    <w:rsid w:val="00DF7AED"/>
    <w:rsid w:val="00E02302"/>
    <w:rsid w:val="00E03615"/>
    <w:rsid w:val="00E04B11"/>
    <w:rsid w:val="00E0518E"/>
    <w:rsid w:val="00E05970"/>
    <w:rsid w:val="00E0612C"/>
    <w:rsid w:val="00E063F6"/>
    <w:rsid w:val="00E07010"/>
    <w:rsid w:val="00E11071"/>
    <w:rsid w:val="00E11940"/>
    <w:rsid w:val="00E12886"/>
    <w:rsid w:val="00E1318A"/>
    <w:rsid w:val="00E131FD"/>
    <w:rsid w:val="00E1482C"/>
    <w:rsid w:val="00E14AB9"/>
    <w:rsid w:val="00E1619F"/>
    <w:rsid w:val="00E17750"/>
    <w:rsid w:val="00E177DF"/>
    <w:rsid w:val="00E17A9E"/>
    <w:rsid w:val="00E21275"/>
    <w:rsid w:val="00E2261E"/>
    <w:rsid w:val="00E22AC3"/>
    <w:rsid w:val="00E2446A"/>
    <w:rsid w:val="00E24D4E"/>
    <w:rsid w:val="00E250CE"/>
    <w:rsid w:val="00E25ED4"/>
    <w:rsid w:val="00E27011"/>
    <w:rsid w:val="00E310EA"/>
    <w:rsid w:val="00E34EB3"/>
    <w:rsid w:val="00E35383"/>
    <w:rsid w:val="00E35C7E"/>
    <w:rsid w:val="00E36B3E"/>
    <w:rsid w:val="00E3708E"/>
    <w:rsid w:val="00E402DC"/>
    <w:rsid w:val="00E4106D"/>
    <w:rsid w:val="00E42269"/>
    <w:rsid w:val="00E422DC"/>
    <w:rsid w:val="00E42721"/>
    <w:rsid w:val="00E4362A"/>
    <w:rsid w:val="00E447C4"/>
    <w:rsid w:val="00E47BE9"/>
    <w:rsid w:val="00E50B8D"/>
    <w:rsid w:val="00E515EF"/>
    <w:rsid w:val="00E51986"/>
    <w:rsid w:val="00E52C32"/>
    <w:rsid w:val="00E5338A"/>
    <w:rsid w:val="00E53B05"/>
    <w:rsid w:val="00E546FA"/>
    <w:rsid w:val="00E55379"/>
    <w:rsid w:val="00E5560D"/>
    <w:rsid w:val="00E5571F"/>
    <w:rsid w:val="00E55EF8"/>
    <w:rsid w:val="00E57956"/>
    <w:rsid w:val="00E6046D"/>
    <w:rsid w:val="00E625D5"/>
    <w:rsid w:val="00E643C7"/>
    <w:rsid w:val="00E7129B"/>
    <w:rsid w:val="00E71EB6"/>
    <w:rsid w:val="00E7330E"/>
    <w:rsid w:val="00E74197"/>
    <w:rsid w:val="00E75E12"/>
    <w:rsid w:val="00E7699A"/>
    <w:rsid w:val="00E8027B"/>
    <w:rsid w:val="00E81342"/>
    <w:rsid w:val="00E823F6"/>
    <w:rsid w:val="00E83F25"/>
    <w:rsid w:val="00E84412"/>
    <w:rsid w:val="00E84835"/>
    <w:rsid w:val="00E850A7"/>
    <w:rsid w:val="00E85828"/>
    <w:rsid w:val="00E8635B"/>
    <w:rsid w:val="00E86D8B"/>
    <w:rsid w:val="00E8748F"/>
    <w:rsid w:val="00E87F79"/>
    <w:rsid w:val="00E92629"/>
    <w:rsid w:val="00E92650"/>
    <w:rsid w:val="00E94C17"/>
    <w:rsid w:val="00E97823"/>
    <w:rsid w:val="00E978EE"/>
    <w:rsid w:val="00EA07CB"/>
    <w:rsid w:val="00EA1AD3"/>
    <w:rsid w:val="00EA1F22"/>
    <w:rsid w:val="00EA4B43"/>
    <w:rsid w:val="00EA568F"/>
    <w:rsid w:val="00EA6191"/>
    <w:rsid w:val="00EA76AA"/>
    <w:rsid w:val="00EA7846"/>
    <w:rsid w:val="00EB24D2"/>
    <w:rsid w:val="00EB27C4"/>
    <w:rsid w:val="00EB31C8"/>
    <w:rsid w:val="00EB44FE"/>
    <w:rsid w:val="00EB488A"/>
    <w:rsid w:val="00EB5511"/>
    <w:rsid w:val="00EB5839"/>
    <w:rsid w:val="00EB6FFA"/>
    <w:rsid w:val="00EC0018"/>
    <w:rsid w:val="00EC0387"/>
    <w:rsid w:val="00EC0BA2"/>
    <w:rsid w:val="00EC235A"/>
    <w:rsid w:val="00EC2583"/>
    <w:rsid w:val="00EC271B"/>
    <w:rsid w:val="00EC4618"/>
    <w:rsid w:val="00EC4C4B"/>
    <w:rsid w:val="00EC59D1"/>
    <w:rsid w:val="00EC64DD"/>
    <w:rsid w:val="00EC7778"/>
    <w:rsid w:val="00EC7FD6"/>
    <w:rsid w:val="00ED033B"/>
    <w:rsid w:val="00ED0ED7"/>
    <w:rsid w:val="00ED326C"/>
    <w:rsid w:val="00ED3659"/>
    <w:rsid w:val="00ED42CC"/>
    <w:rsid w:val="00ED51B6"/>
    <w:rsid w:val="00ED6D60"/>
    <w:rsid w:val="00EE06E0"/>
    <w:rsid w:val="00EE0A35"/>
    <w:rsid w:val="00EE27DD"/>
    <w:rsid w:val="00EE32C1"/>
    <w:rsid w:val="00EE34B2"/>
    <w:rsid w:val="00EE55C3"/>
    <w:rsid w:val="00EE5A36"/>
    <w:rsid w:val="00EF018F"/>
    <w:rsid w:val="00EF17F3"/>
    <w:rsid w:val="00EF2FEF"/>
    <w:rsid w:val="00EF56E9"/>
    <w:rsid w:val="00EF78A9"/>
    <w:rsid w:val="00F0011F"/>
    <w:rsid w:val="00F04E74"/>
    <w:rsid w:val="00F10BD2"/>
    <w:rsid w:val="00F1180B"/>
    <w:rsid w:val="00F11BEB"/>
    <w:rsid w:val="00F12FF0"/>
    <w:rsid w:val="00F13BE0"/>
    <w:rsid w:val="00F1477B"/>
    <w:rsid w:val="00F14AA9"/>
    <w:rsid w:val="00F15BB6"/>
    <w:rsid w:val="00F15F2C"/>
    <w:rsid w:val="00F1727C"/>
    <w:rsid w:val="00F1785A"/>
    <w:rsid w:val="00F17BDD"/>
    <w:rsid w:val="00F2047B"/>
    <w:rsid w:val="00F20E75"/>
    <w:rsid w:val="00F21002"/>
    <w:rsid w:val="00F213CD"/>
    <w:rsid w:val="00F22D62"/>
    <w:rsid w:val="00F23F79"/>
    <w:rsid w:val="00F243C8"/>
    <w:rsid w:val="00F24E2E"/>
    <w:rsid w:val="00F25B97"/>
    <w:rsid w:val="00F2754B"/>
    <w:rsid w:val="00F27CCC"/>
    <w:rsid w:val="00F32763"/>
    <w:rsid w:val="00F3289A"/>
    <w:rsid w:val="00F33A5B"/>
    <w:rsid w:val="00F3413E"/>
    <w:rsid w:val="00F349AE"/>
    <w:rsid w:val="00F3587E"/>
    <w:rsid w:val="00F369DD"/>
    <w:rsid w:val="00F37F2E"/>
    <w:rsid w:val="00F405BE"/>
    <w:rsid w:val="00F40955"/>
    <w:rsid w:val="00F40E7E"/>
    <w:rsid w:val="00F415A4"/>
    <w:rsid w:val="00F42473"/>
    <w:rsid w:val="00F427D4"/>
    <w:rsid w:val="00F43A3E"/>
    <w:rsid w:val="00F43F4F"/>
    <w:rsid w:val="00F443D3"/>
    <w:rsid w:val="00F45459"/>
    <w:rsid w:val="00F46ABF"/>
    <w:rsid w:val="00F47C41"/>
    <w:rsid w:val="00F51E7B"/>
    <w:rsid w:val="00F52981"/>
    <w:rsid w:val="00F53F1E"/>
    <w:rsid w:val="00F541AD"/>
    <w:rsid w:val="00F55002"/>
    <w:rsid w:val="00F56171"/>
    <w:rsid w:val="00F566F3"/>
    <w:rsid w:val="00F6151F"/>
    <w:rsid w:val="00F61EEE"/>
    <w:rsid w:val="00F6205A"/>
    <w:rsid w:val="00F62E22"/>
    <w:rsid w:val="00F632BD"/>
    <w:rsid w:val="00F63880"/>
    <w:rsid w:val="00F6527F"/>
    <w:rsid w:val="00F6548E"/>
    <w:rsid w:val="00F65981"/>
    <w:rsid w:val="00F6647F"/>
    <w:rsid w:val="00F6699E"/>
    <w:rsid w:val="00F67BCF"/>
    <w:rsid w:val="00F70412"/>
    <w:rsid w:val="00F70EFB"/>
    <w:rsid w:val="00F71A98"/>
    <w:rsid w:val="00F720BB"/>
    <w:rsid w:val="00F7379B"/>
    <w:rsid w:val="00F73990"/>
    <w:rsid w:val="00F74DA5"/>
    <w:rsid w:val="00F756AD"/>
    <w:rsid w:val="00F7624C"/>
    <w:rsid w:val="00F77710"/>
    <w:rsid w:val="00F80BC8"/>
    <w:rsid w:val="00F81217"/>
    <w:rsid w:val="00F818A8"/>
    <w:rsid w:val="00F82001"/>
    <w:rsid w:val="00F82411"/>
    <w:rsid w:val="00F8256D"/>
    <w:rsid w:val="00F8262A"/>
    <w:rsid w:val="00F82FBC"/>
    <w:rsid w:val="00F834D5"/>
    <w:rsid w:val="00F84FEC"/>
    <w:rsid w:val="00F85AB5"/>
    <w:rsid w:val="00F86271"/>
    <w:rsid w:val="00F86F3B"/>
    <w:rsid w:val="00F875F4"/>
    <w:rsid w:val="00F87686"/>
    <w:rsid w:val="00F87A1E"/>
    <w:rsid w:val="00F90E8E"/>
    <w:rsid w:val="00F91136"/>
    <w:rsid w:val="00F9141E"/>
    <w:rsid w:val="00F91E93"/>
    <w:rsid w:val="00F92CB7"/>
    <w:rsid w:val="00F93B6D"/>
    <w:rsid w:val="00F93D0B"/>
    <w:rsid w:val="00F94A7E"/>
    <w:rsid w:val="00F95DFE"/>
    <w:rsid w:val="00F96338"/>
    <w:rsid w:val="00F9674C"/>
    <w:rsid w:val="00F97425"/>
    <w:rsid w:val="00F97529"/>
    <w:rsid w:val="00FA11C0"/>
    <w:rsid w:val="00FA1980"/>
    <w:rsid w:val="00FA24D4"/>
    <w:rsid w:val="00FA27CD"/>
    <w:rsid w:val="00FA3677"/>
    <w:rsid w:val="00FA3C94"/>
    <w:rsid w:val="00FA3F99"/>
    <w:rsid w:val="00FA3FD0"/>
    <w:rsid w:val="00FA4029"/>
    <w:rsid w:val="00FA62F8"/>
    <w:rsid w:val="00FA710D"/>
    <w:rsid w:val="00FA7E6F"/>
    <w:rsid w:val="00FB0C87"/>
    <w:rsid w:val="00FB375C"/>
    <w:rsid w:val="00FB4F95"/>
    <w:rsid w:val="00FB5839"/>
    <w:rsid w:val="00FB5F32"/>
    <w:rsid w:val="00FB72C6"/>
    <w:rsid w:val="00FC1A5F"/>
    <w:rsid w:val="00FC1E86"/>
    <w:rsid w:val="00FC2C9E"/>
    <w:rsid w:val="00FC2E06"/>
    <w:rsid w:val="00FC354E"/>
    <w:rsid w:val="00FC3E7C"/>
    <w:rsid w:val="00FC57EE"/>
    <w:rsid w:val="00FC6195"/>
    <w:rsid w:val="00FD0699"/>
    <w:rsid w:val="00FD0CC7"/>
    <w:rsid w:val="00FD10E5"/>
    <w:rsid w:val="00FD58DC"/>
    <w:rsid w:val="00FD5FDF"/>
    <w:rsid w:val="00FD6194"/>
    <w:rsid w:val="00FD6B13"/>
    <w:rsid w:val="00FD770E"/>
    <w:rsid w:val="00FE0764"/>
    <w:rsid w:val="00FE0767"/>
    <w:rsid w:val="00FE17B4"/>
    <w:rsid w:val="00FE1D40"/>
    <w:rsid w:val="00FE232F"/>
    <w:rsid w:val="00FE2FFD"/>
    <w:rsid w:val="00FE3163"/>
    <w:rsid w:val="00FE45C8"/>
    <w:rsid w:val="00FE77CA"/>
    <w:rsid w:val="00FF0128"/>
    <w:rsid w:val="00FF0EE2"/>
    <w:rsid w:val="00FF129A"/>
    <w:rsid w:val="00FF1730"/>
    <w:rsid w:val="00FF1FB8"/>
    <w:rsid w:val="00FF2762"/>
    <w:rsid w:val="00FF3316"/>
    <w:rsid w:val="00FF3C96"/>
    <w:rsid w:val="00FF452A"/>
    <w:rsid w:val="00FF4A22"/>
    <w:rsid w:val="00FF5FF2"/>
    <w:rsid w:val="00FF7264"/>
    <w:rsid w:val="00FF7B19"/>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B51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1B2"/>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44524C"/>
    <w:rPr>
      <w:rFonts w:ascii="Arial" w:hAnsi="Arial"/>
      <w:sz w:val="28"/>
      <w:szCs w:val="22"/>
      <w:lang w:eastAsia="en-US"/>
    </w:rPr>
  </w:style>
  <w:style w:type="paragraph" w:styleId="TOCHeading">
    <w:name w:val="TOC Heading"/>
    <w:basedOn w:val="Heading1"/>
    <w:next w:val="Normal"/>
    <w:uiPriority w:val="39"/>
    <w:unhideWhenUsed/>
    <w:qFormat/>
    <w:rsid w:val="0044524C"/>
    <w:pP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04036B"/>
    <w:pPr>
      <w:tabs>
        <w:tab w:val="right" w:leader="dot" w:pos="9736"/>
      </w:tabs>
      <w:spacing w:after="100"/>
    </w:pPr>
    <w:rPr>
      <w:b/>
      <w:noProof/>
    </w:rPr>
  </w:style>
  <w:style w:type="paragraph" w:styleId="BalloonText">
    <w:name w:val="Balloon Text"/>
    <w:basedOn w:val="Normal"/>
    <w:link w:val="BalloonTextChar"/>
    <w:uiPriority w:val="99"/>
    <w:semiHidden/>
    <w:unhideWhenUsed/>
    <w:rsid w:val="004452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24C"/>
    <w:rPr>
      <w:rFonts w:ascii="Tahoma" w:hAnsi="Tahoma" w:cs="Tahoma"/>
      <w:sz w:val="16"/>
      <w:szCs w:val="16"/>
      <w:lang w:eastAsia="en-US"/>
    </w:rPr>
  </w:style>
  <w:style w:type="table" w:styleId="TableGrid">
    <w:name w:val="Table Grid"/>
    <w:basedOn w:val="TableNormal"/>
    <w:uiPriority w:val="59"/>
    <w:rsid w:val="00C57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BA0D10"/>
    <w:pPr>
      <w:spacing w:after="0"/>
    </w:pPr>
    <w:rPr>
      <w:rFonts w:eastAsia="Times New Roman" w:cs="Arial"/>
      <w:color w:val="000000" w:themeColor="text1"/>
      <w:sz w:val="20"/>
      <w:szCs w:val="20"/>
    </w:rPr>
  </w:style>
  <w:style w:type="character" w:customStyle="1" w:styleId="CommentTextChar">
    <w:name w:val="Comment Text Char"/>
    <w:basedOn w:val="DefaultParagraphFont"/>
    <w:link w:val="CommentText"/>
    <w:uiPriority w:val="99"/>
    <w:rsid w:val="00BA0D10"/>
    <w:rPr>
      <w:rFonts w:ascii="Arial" w:eastAsia="Times New Roman" w:hAnsi="Arial" w:cs="Arial"/>
      <w:color w:val="000000" w:themeColor="text1"/>
      <w:lang w:eastAsia="en-US"/>
    </w:rPr>
  </w:style>
  <w:style w:type="character" w:styleId="CommentReference">
    <w:name w:val="annotation reference"/>
    <w:basedOn w:val="DefaultParagraphFont"/>
    <w:uiPriority w:val="99"/>
    <w:unhideWhenUsed/>
    <w:rsid w:val="00BA0D10"/>
    <w:rPr>
      <w:sz w:val="16"/>
      <w:szCs w:val="16"/>
    </w:rPr>
  </w:style>
  <w:style w:type="paragraph" w:customStyle="1" w:styleId="Default">
    <w:name w:val="Default"/>
    <w:link w:val="DefaultChar"/>
    <w:rsid w:val="00841217"/>
    <w:pPr>
      <w:autoSpaceDE w:val="0"/>
      <w:autoSpaceDN w:val="0"/>
      <w:adjustRightInd w:val="0"/>
    </w:pPr>
    <w:rPr>
      <w:rFonts w:ascii="Arial" w:eastAsia="Times New Roman" w:hAnsi="Arial" w:cs="Arial"/>
      <w:color w:val="000000"/>
      <w:sz w:val="24"/>
      <w:szCs w:val="24"/>
    </w:rPr>
  </w:style>
  <w:style w:type="paragraph" w:customStyle="1" w:styleId="Bulletted">
    <w:name w:val="Bulletted"/>
    <w:basedOn w:val="Normal"/>
    <w:next w:val="Normal"/>
    <w:rsid w:val="001F4357"/>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eastAsia="Times New Roman"/>
      <w:sz w:val="24"/>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76625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66255"/>
    <w:pPr>
      <w:spacing w:after="160" w:line="240" w:lineRule="exact"/>
      <w:jc w:val="both"/>
    </w:pPr>
    <w:rPr>
      <w:rFonts w:ascii="Calibri" w:hAnsi="Calibri"/>
      <w:sz w:val="20"/>
      <w:szCs w:val="20"/>
      <w:vertAlign w:val="superscript"/>
      <w:lang w:eastAsia="en-GB"/>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nhideWhenUsed/>
    <w:qFormat/>
    <w:rsid w:val="00766255"/>
    <w:pPr>
      <w:spacing w:after="0"/>
    </w:pPr>
    <w:rPr>
      <w:sz w:val="20"/>
      <w:szCs w:val="20"/>
      <w:lang w:val="x-none"/>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rsid w:val="00766255"/>
    <w:rPr>
      <w:rFonts w:ascii="Arial" w:hAnsi="Arial"/>
      <w:lang w:val="x-none" w:eastAsia="en-US"/>
    </w:rPr>
  </w:style>
  <w:style w:type="character" w:styleId="Strong">
    <w:name w:val="Strong"/>
    <w:basedOn w:val="DefaultParagraphFont"/>
    <w:uiPriority w:val="22"/>
    <w:qFormat/>
    <w:rsid w:val="00766255"/>
    <w:rPr>
      <w:b/>
      <w:bCs/>
    </w:rPr>
  </w:style>
  <w:style w:type="paragraph" w:customStyle="1" w:styleId="Bullet-followedbyothers">
    <w:name w:val="&gt; Bullet - followed by others"/>
    <w:basedOn w:val="Normal"/>
    <w:qFormat/>
    <w:rsid w:val="00766255"/>
    <w:pPr>
      <w:spacing w:after="40" w:line="312" w:lineRule="auto"/>
    </w:pPr>
    <w:rPr>
      <w:sz w:val="24"/>
      <w:szCs w:val="24"/>
    </w:rPr>
  </w:style>
  <w:style w:type="paragraph" w:customStyle="1" w:styleId="Parabeforenewsection">
    <w:name w:val="&gt; Para before new section"/>
    <w:basedOn w:val="Normal"/>
    <w:qFormat/>
    <w:rsid w:val="00766255"/>
    <w:pPr>
      <w:spacing w:after="680" w:line="312" w:lineRule="auto"/>
    </w:pPr>
    <w:rPr>
      <w:sz w:val="24"/>
      <w:szCs w:val="24"/>
    </w:rPr>
  </w:style>
  <w:style w:type="paragraph" w:customStyle="1" w:styleId="story-bodyintroduction1">
    <w:name w:val="story-body__introduction1"/>
    <w:basedOn w:val="Normal"/>
    <w:rsid w:val="00F21002"/>
    <w:pPr>
      <w:spacing w:before="288" w:after="100" w:afterAutospacing="1"/>
    </w:pPr>
    <w:rPr>
      <w:rFonts w:ascii="Times New Roman" w:eastAsia="Times New Roman" w:hAnsi="Times New Roman"/>
      <w:b/>
      <w:bCs/>
      <w:color w:val="404040"/>
      <w:sz w:val="24"/>
      <w:szCs w:val="24"/>
      <w:lang w:val="en-US"/>
    </w:rPr>
  </w:style>
  <w:style w:type="paragraph" w:customStyle="1" w:styleId="SingleTxtG">
    <w:name w:val="_ Single Txt_G"/>
    <w:basedOn w:val="Normal"/>
    <w:rsid w:val="00EC59D1"/>
    <w:pPr>
      <w:suppressAutoHyphens/>
      <w:spacing w:after="120" w:line="240" w:lineRule="atLeast"/>
      <w:ind w:left="1134" w:right="1134"/>
      <w:jc w:val="both"/>
    </w:pPr>
    <w:rPr>
      <w:rFonts w:ascii="Times New Roman" w:eastAsia="SimSun" w:hAnsi="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6579F"/>
    <w:pPr>
      <w:spacing w:after="200"/>
    </w:pPr>
    <w:rPr>
      <w:rFonts w:eastAsia="Calibri" w:cs="Times New Roman"/>
      <w:b/>
      <w:bCs/>
      <w:color w:val="auto"/>
    </w:rPr>
  </w:style>
  <w:style w:type="character" w:customStyle="1" w:styleId="CommentSubjectChar">
    <w:name w:val="Comment Subject Char"/>
    <w:basedOn w:val="CommentTextChar"/>
    <w:link w:val="CommentSubject"/>
    <w:uiPriority w:val="99"/>
    <w:semiHidden/>
    <w:rsid w:val="0046579F"/>
    <w:rPr>
      <w:rFonts w:ascii="Arial" w:eastAsia="Times New Roman" w:hAnsi="Arial" w:cs="Arial"/>
      <w:b/>
      <w:bCs/>
      <w:color w:val="000000" w:themeColor="text1"/>
      <w:lang w:eastAsia="en-US"/>
    </w:rPr>
  </w:style>
  <w:style w:type="paragraph" w:customStyle="1" w:styleId="Paraflow">
    <w:name w:val="&gt; Para flow"/>
    <w:basedOn w:val="Normal"/>
    <w:qFormat/>
    <w:rsid w:val="0031498A"/>
    <w:pPr>
      <w:spacing w:after="120" w:line="312" w:lineRule="auto"/>
    </w:pPr>
    <w:rPr>
      <w:rFonts w:cs="Arial"/>
      <w:sz w:val="24"/>
      <w:szCs w:val="24"/>
    </w:rPr>
  </w:style>
  <w:style w:type="paragraph" w:styleId="EndnoteText">
    <w:name w:val="endnote text"/>
    <w:basedOn w:val="Normal"/>
    <w:link w:val="EndnoteTextChar"/>
    <w:rsid w:val="00337524"/>
    <w:pPr>
      <w:spacing w:after="0"/>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rsid w:val="00337524"/>
    <w:rPr>
      <w:rFonts w:ascii="Times New Roman" w:eastAsia="Times New Roman" w:hAnsi="Times New Roman"/>
      <w:lang w:val="en-US" w:eastAsia="en-US"/>
    </w:rPr>
  </w:style>
  <w:style w:type="paragraph" w:customStyle="1" w:styleId="Pa2">
    <w:name w:val="Pa2"/>
    <w:basedOn w:val="Normal"/>
    <w:next w:val="Normal"/>
    <w:uiPriority w:val="99"/>
    <w:rsid w:val="00A40856"/>
    <w:pPr>
      <w:autoSpaceDE w:val="0"/>
      <w:autoSpaceDN w:val="0"/>
      <w:adjustRightInd w:val="0"/>
      <w:spacing w:after="0" w:line="281" w:lineRule="atLeast"/>
    </w:pPr>
    <w:rPr>
      <w:rFonts w:ascii="FS Me Light" w:eastAsiaTheme="minorHAnsi" w:hAnsi="FS Me Light" w:cstheme="minorBidi"/>
      <w:sz w:val="24"/>
      <w:szCs w:val="24"/>
    </w:rPr>
  </w:style>
  <w:style w:type="paragraph" w:styleId="NormalWeb">
    <w:name w:val="Normal (Web)"/>
    <w:basedOn w:val="Normal"/>
    <w:uiPriority w:val="99"/>
    <w:unhideWhenUsed/>
    <w:rsid w:val="00B91E00"/>
    <w:pPr>
      <w:spacing w:before="100" w:beforeAutospacing="1" w:after="100" w:afterAutospacing="1"/>
    </w:pPr>
    <w:rPr>
      <w:rFonts w:ascii="Times New Roman" w:eastAsia="Times New Roman" w:hAnsi="Times New Roman"/>
      <w:sz w:val="24"/>
      <w:szCs w:val="24"/>
      <w:lang w:eastAsia="en-GB"/>
    </w:rPr>
  </w:style>
  <w:style w:type="paragraph" w:customStyle="1" w:styleId="Parass">
    <w:name w:val="&gt; Para (ss)"/>
    <w:basedOn w:val="Normal"/>
    <w:qFormat/>
    <w:rsid w:val="00114C2D"/>
    <w:pPr>
      <w:spacing w:after="480" w:line="312" w:lineRule="auto"/>
    </w:pPr>
    <w:rPr>
      <w:sz w:val="24"/>
      <w:szCs w:val="24"/>
    </w:rPr>
  </w:style>
  <w:style w:type="paragraph" w:customStyle="1" w:styleId="zh1">
    <w:name w:val="zh1"/>
    <w:basedOn w:val="Normal"/>
    <w:qFormat/>
    <w:rsid w:val="00190D81"/>
    <w:pPr>
      <w:spacing w:after="0"/>
    </w:pPr>
    <w:rPr>
      <w:rFonts w:eastAsia="Times New Roman" w:cs="Arial"/>
      <w:b/>
      <w:sz w:val="32"/>
      <w:szCs w:val="32"/>
      <w:lang w:val="en-US"/>
    </w:rPr>
  </w:style>
  <w:style w:type="paragraph" w:customStyle="1" w:styleId="zh2">
    <w:name w:val="zh2"/>
    <w:basedOn w:val="Normal"/>
    <w:qFormat/>
    <w:rsid w:val="00190D81"/>
    <w:pPr>
      <w:spacing w:after="0"/>
    </w:pPr>
    <w:rPr>
      <w:rFonts w:eastAsiaTheme="majorEastAsia" w:cs="Arial"/>
      <w:bCs/>
      <w:i/>
      <w:sz w:val="32"/>
      <w:szCs w:val="32"/>
      <w:lang w:val="en-US"/>
    </w:rPr>
  </w:style>
  <w:style w:type="character" w:styleId="EndnoteReference">
    <w:name w:val="endnote reference"/>
    <w:uiPriority w:val="99"/>
    <w:unhideWhenUsed/>
    <w:rsid w:val="00F43F4F"/>
    <w:rPr>
      <w:vertAlign w:val="superscript"/>
    </w:rPr>
  </w:style>
  <w:style w:type="paragraph" w:customStyle="1" w:styleId="Parabase">
    <w:name w:val="&gt; Para (base)"/>
    <w:basedOn w:val="Normal"/>
    <w:qFormat/>
    <w:rsid w:val="00F43F4F"/>
    <w:pPr>
      <w:spacing w:after="120" w:line="312" w:lineRule="auto"/>
    </w:pPr>
    <w:rPr>
      <w:rFonts w:cs="Arial"/>
      <w:sz w:val="24"/>
      <w:szCs w:val="24"/>
    </w:rPr>
  </w:style>
  <w:style w:type="paragraph" w:customStyle="1" w:styleId="L4Headers">
    <w:name w:val="&gt; L4 Headers"/>
    <w:basedOn w:val="Parabase"/>
    <w:qFormat/>
    <w:rsid w:val="00F43F4F"/>
    <w:pPr>
      <w:spacing w:after="100"/>
    </w:pPr>
    <w:rPr>
      <w:b/>
    </w:rPr>
  </w:style>
  <w:style w:type="paragraph" w:customStyle="1" w:styleId="Parapre-box">
    <w:name w:val="&gt; Para (pre-box)"/>
    <w:basedOn w:val="Parabase"/>
    <w:qFormat/>
    <w:rsid w:val="00F43F4F"/>
    <w:pPr>
      <w:spacing w:after="240"/>
    </w:pPr>
  </w:style>
  <w:style w:type="character" w:customStyle="1" w:styleId="personname">
    <w:name w:val="person_name"/>
    <w:basedOn w:val="DefaultParagraphFont"/>
    <w:rsid w:val="00823A0F"/>
  </w:style>
  <w:style w:type="character" w:customStyle="1" w:styleId="apple-converted-space">
    <w:name w:val="apple-converted-space"/>
    <w:basedOn w:val="DefaultParagraphFont"/>
    <w:rsid w:val="00823A0F"/>
  </w:style>
  <w:style w:type="character" w:styleId="Emphasis">
    <w:name w:val="Emphasis"/>
    <w:basedOn w:val="DefaultParagraphFont"/>
    <w:uiPriority w:val="20"/>
    <w:qFormat/>
    <w:rsid w:val="00823A0F"/>
    <w:rPr>
      <w:i/>
      <w:iCs/>
    </w:rPr>
  </w:style>
  <w:style w:type="character" w:customStyle="1" w:styleId="DefaultChar">
    <w:name w:val="Default Char"/>
    <w:link w:val="Default"/>
    <w:rsid w:val="00416C65"/>
    <w:rPr>
      <w:rFonts w:ascii="Arial" w:eastAsia="Times New Roman" w:hAnsi="Arial" w:cs="Arial"/>
      <w:color w:val="000000"/>
      <w:sz w:val="24"/>
      <w:szCs w:val="24"/>
    </w:rPr>
  </w:style>
  <w:style w:type="paragraph" w:customStyle="1" w:styleId="Reference">
    <w:name w:val="Reference"/>
    <w:basedOn w:val="Normal"/>
    <w:qFormat/>
    <w:rsid w:val="00416C65"/>
    <w:pPr>
      <w:keepLines/>
      <w:spacing w:line="312" w:lineRule="auto"/>
      <w:ind w:left="426" w:hanging="426"/>
    </w:pPr>
    <w:rPr>
      <w:sz w:val="24"/>
    </w:rPr>
  </w:style>
  <w:style w:type="paragraph" w:customStyle="1" w:styleId="Parapre-L2">
    <w:name w:val="&gt; Para pre-L2"/>
    <w:basedOn w:val="Paraflow"/>
    <w:qFormat/>
    <w:rsid w:val="00416C65"/>
    <w:pPr>
      <w:spacing w:after="640"/>
    </w:pPr>
    <w:rPr>
      <w:rFonts w:cs="Times New Roman"/>
    </w:rPr>
  </w:style>
  <w:style w:type="character" w:styleId="FollowedHyperlink">
    <w:name w:val="FollowedHyperlink"/>
    <w:basedOn w:val="DefaultParagraphFont"/>
    <w:uiPriority w:val="99"/>
    <w:semiHidden/>
    <w:unhideWhenUsed/>
    <w:rsid w:val="006753C5"/>
    <w:rPr>
      <w:color w:val="800080" w:themeColor="followedHyperlink"/>
      <w:u w:val="single"/>
    </w:rPr>
  </w:style>
  <w:style w:type="character" w:customStyle="1" w:styleId="cit-title6">
    <w:name w:val="cit-title6"/>
    <w:basedOn w:val="DefaultParagraphFont"/>
    <w:rsid w:val="0017396D"/>
    <w:rPr>
      <w:b/>
      <w:bCs/>
      <w:vanish/>
      <w:webHidden w:val="0"/>
      <w:color w:val="111111"/>
      <w:sz w:val="24"/>
      <w:szCs w:val="24"/>
      <w:specVanish/>
    </w:rPr>
  </w:style>
  <w:style w:type="character" w:customStyle="1" w:styleId="site-title">
    <w:name w:val="site-title"/>
    <w:basedOn w:val="DefaultParagraphFont"/>
    <w:rsid w:val="0017396D"/>
  </w:style>
  <w:style w:type="character" w:customStyle="1" w:styleId="cit-print-date2">
    <w:name w:val="cit-print-date2"/>
    <w:basedOn w:val="DefaultParagraphFont"/>
    <w:rsid w:val="0017396D"/>
  </w:style>
  <w:style w:type="character" w:customStyle="1" w:styleId="cit-vol2">
    <w:name w:val="cit-vol2"/>
    <w:basedOn w:val="DefaultParagraphFont"/>
    <w:rsid w:val="0017396D"/>
  </w:style>
  <w:style w:type="character" w:customStyle="1" w:styleId="cit-sep2">
    <w:name w:val="cit-sep2"/>
    <w:basedOn w:val="DefaultParagraphFont"/>
    <w:rsid w:val="0017396D"/>
  </w:style>
  <w:style w:type="character" w:customStyle="1" w:styleId="cit-first-page">
    <w:name w:val="cit-first-page"/>
    <w:basedOn w:val="DefaultParagraphFont"/>
    <w:rsid w:val="0017396D"/>
  </w:style>
  <w:style w:type="character" w:customStyle="1" w:styleId="cit-last-page2">
    <w:name w:val="cit-last-page2"/>
    <w:basedOn w:val="DefaultParagraphFont"/>
    <w:rsid w:val="0017396D"/>
  </w:style>
  <w:style w:type="paragraph" w:styleId="Revision">
    <w:name w:val="Revision"/>
    <w:hidden/>
    <w:uiPriority w:val="99"/>
    <w:semiHidden/>
    <w:rsid w:val="0018154A"/>
    <w:rPr>
      <w:rFonts w:ascii="Arial" w:hAnsi="Arial"/>
      <w:sz w:val="28"/>
      <w:szCs w:val="22"/>
      <w:lang w:eastAsia="en-US"/>
    </w:rPr>
  </w:style>
  <w:style w:type="character" w:customStyle="1" w:styleId="FootnoteQuoteChar1">
    <w:name w:val="Footnote Quote Char1"/>
    <w:aliases w:val="Footnote Quote1 Char1,Footnote Quote2 Char1,Footnote Quote3 Char1,Footnote Quote4 Char1,Footnote Quote5 Char1,Footnote Quote6 Char1,Footnote Quote7 Char1,Footnote Quote8 Char1,Footnote Quote9 Char1,Footnotes Char"/>
    <w:basedOn w:val="DefaultParagraphFont"/>
    <w:uiPriority w:val="99"/>
    <w:semiHidden/>
    <w:locked/>
    <w:rsid w:val="00603F45"/>
    <w:rPr>
      <w:rFonts w:eastAsiaTheme="minorHAnsi"/>
    </w:rPr>
  </w:style>
  <w:style w:type="paragraph" w:customStyle="1" w:styleId="fncase">
    <w:name w:val="fn case"/>
    <w:basedOn w:val="Normal"/>
    <w:link w:val="fncaseChar"/>
    <w:qFormat/>
    <w:rsid w:val="00FF452A"/>
    <w:pPr>
      <w:shd w:val="clear" w:color="auto" w:fill="FFFFFF"/>
      <w:spacing w:before="100" w:beforeAutospacing="1" w:after="100" w:afterAutospacing="1"/>
      <w:textAlignment w:val="top"/>
    </w:pPr>
    <w:rPr>
      <w:rFonts w:eastAsia="Times New Roman" w:cstheme="minorBidi"/>
      <w:i/>
      <w:sz w:val="20"/>
      <w:szCs w:val="20"/>
    </w:rPr>
  </w:style>
  <w:style w:type="character" w:customStyle="1" w:styleId="fncaseChar">
    <w:name w:val="fn case Char"/>
    <w:basedOn w:val="DefaultParagraphFont"/>
    <w:link w:val="fncase"/>
    <w:rsid w:val="00FF452A"/>
    <w:rPr>
      <w:rFonts w:ascii="Arial" w:eastAsia="Times New Roman" w:hAnsi="Arial" w:cstheme="minorBidi"/>
      <w:i/>
      <w:shd w:val="clear" w:color="auto" w:fill="FFFFFF"/>
      <w:lang w:eastAsia="en-US"/>
    </w:rPr>
  </w:style>
  <w:style w:type="paragraph" w:customStyle="1" w:styleId="Parabeforeanother">
    <w:name w:val="&gt; Para before another"/>
    <w:basedOn w:val="Normal"/>
    <w:qFormat/>
    <w:rsid w:val="00202E26"/>
    <w:pPr>
      <w:spacing w:after="160" w:line="312" w:lineRule="auto"/>
    </w:pPr>
    <w:rPr>
      <w:rFonts w:cs="Arial"/>
      <w:sz w:val="24"/>
      <w:szCs w:val="24"/>
    </w:rPr>
  </w:style>
  <w:style w:type="paragraph" w:customStyle="1" w:styleId="Title-subsections">
    <w:name w:val="&gt; Title - subsections"/>
    <w:basedOn w:val="Parabeforeanother"/>
    <w:qFormat/>
    <w:rsid w:val="00202E26"/>
    <w:pPr>
      <w:spacing w:after="100"/>
    </w:pPr>
    <w:rPr>
      <w:b/>
    </w:rPr>
  </w:style>
  <w:style w:type="paragraph" w:customStyle="1" w:styleId="Title-chapterorange">
    <w:name w:val="&gt; Title - chapter orange"/>
    <w:basedOn w:val="Heading1"/>
    <w:qFormat/>
    <w:rsid w:val="0072695A"/>
    <w:pPr>
      <w:spacing w:before="0" w:after="1920" w:line="288" w:lineRule="auto"/>
    </w:pPr>
    <w:rPr>
      <w:rFonts w:ascii="Georgia" w:hAnsi="Georgia"/>
      <w:b w:val="0"/>
      <w:color w:val="0179C2"/>
      <w:sz w:val="48"/>
      <w:szCs w:val="48"/>
    </w:rPr>
  </w:style>
  <w:style w:type="paragraph" w:customStyle="1" w:styleId="Parabeforetable">
    <w:name w:val="&gt; Para before table"/>
    <w:basedOn w:val="Parabeforenewsection"/>
    <w:qFormat/>
    <w:rsid w:val="00202E26"/>
    <w:pPr>
      <w:spacing w:after="420"/>
    </w:pPr>
  </w:style>
  <w:style w:type="paragraph" w:customStyle="1" w:styleId="Parabeforebulletss">
    <w:name w:val="&gt; Para before bullets/#s"/>
    <w:basedOn w:val="Normal"/>
    <w:qFormat/>
    <w:rsid w:val="00202E26"/>
    <w:pPr>
      <w:spacing w:after="60" w:line="312" w:lineRule="auto"/>
    </w:pPr>
    <w:rPr>
      <w:sz w:val="24"/>
      <w:szCs w:val="24"/>
    </w:rPr>
  </w:style>
  <w:style w:type="paragraph" w:customStyle="1" w:styleId="Bullet-lastingroup">
    <w:name w:val="&gt; Bullet - last in group"/>
    <w:basedOn w:val="Bullet-followedbyothers"/>
    <w:qFormat/>
    <w:rsid w:val="00202E26"/>
    <w:pPr>
      <w:spacing w:after="240"/>
      <w:ind w:left="340" w:hanging="340"/>
    </w:pPr>
  </w:style>
  <w:style w:type="paragraph" w:customStyle="1" w:styleId="Title-sectionsorange">
    <w:name w:val="&gt; Title - sections orange"/>
    <w:basedOn w:val="Heading2"/>
    <w:qFormat/>
    <w:rsid w:val="0072695A"/>
    <w:pPr>
      <w:pBdr>
        <w:bottom w:val="dotted" w:sz="4" w:space="1" w:color="auto"/>
      </w:pBdr>
      <w:spacing w:before="0" w:after="320" w:line="312" w:lineRule="auto"/>
    </w:pPr>
    <w:rPr>
      <w:color w:val="0179C2"/>
    </w:rPr>
  </w:style>
  <w:style w:type="paragraph" w:customStyle="1" w:styleId="Title-numberedsectionsorange">
    <w:name w:val="&gt; Title - numbered sections orange"/>
    <w:basedOn w:val="Title-sectionsorange"/>
    <w:qFormat/>
    <w:rsid w:val="00202E26"/>
    <w:pPr>
      <w:spacing w:after="340"/>
      <w:ind w:left="709" w:hanging="709"/>
    </w:pPr>
  </w:style>
  <w:style w:type="paragraph" w:customStyle="1" w:styleId="Bullets-sub-bullets">
    <w:name w:val="&gt; Bullets - sub-bullets"/>
    <w:basedOn w:val="Bullet-followedbyothers"/>
    <w:qFormat/>
    <w:rsid w:val="00202E26"/>
    <w:pPr>
      <w:numPr>
        <w:ilvl w:val="1"/>
        <w:numId w:val="2"/>
      </w:numPr>
      <w:ind w:left="737" w:hanging="340"/>
    </w:pPr>
    <w:rPr>
      <w:rFonts w:cs="Arial"/>
      <w:szCs w:val="28"/>
    </w:rPr>
  </w:style>
  <w:style w:type="paragraph" w:customStyle="1" w:styleId="Title-tablesorange">
    <w:name w:val="&gt; Title - tables orange"/>
    <w:basedOn w:val="Parabeforeanother"/>
    <w:qFormat/>
    <w:rsid w:val="00202E26"/>
    <w:pPr>
      <w:spacing w:after="80"/>
      <w:ind w:left="1276" w:hanging="1276"/>
      <w:outlineLvl w:val="2"/>
    </w:pPr>
    <w:rPr>
      <w:b/>
      <w:color w:val="ED8B00"/>
      <w:lang w:eastAsia="en-GB"/>
    </w:rPr>
  </w:style>
  <w:style w:type="paragraph" w:customStyle="1" w:styleId="Parabeforetextbox">
    <w:name w:val="&gt; Para before text box"/>
    <w:basedOn w:val="Parabeforeanother"/>
    <w:qFormat/>
    <w:rsid w:val="00202E26"/>
    <w:pPr>
      <w:spacing w:after="260"/>
    </w:pPr>
    <w:rPr>
      <w:lang w:eastAsia="en-GB"/>
    </w:rPr>
  </w:style>
  <w:style w:type="paragraph" w:customStyle="1" w:styleId="Tablenotes">
    <w:name w:val="&gt; Table notes"/>
    <w:basedOn w:val="Normal"/>
    <w:qFormat/>
    <w:rsid w:val="00202E26"/>
    <w:pPr>
      <w:autoSpaceDE w:val="0"/>
      <w:autoSpaceDN w:val="0"/>
      <w:adjustRightInd w:val="0"/>
      <w:spacing w:after="0"/>
    </w:pPr>
    <w:rPr>
      <w:rFonts w:cs="Arial"/>
      <w:color w:val="000000"/>
      <w:sz w:val="22"/>
      <w:lang w:eastAsia="en-GB"/>
    </w:rPr>
  </w:style>
  <w:style w:type="paragraph" w:customStyle="1" w:styleId="Parabeforenewsubsection">
    <w:name w:val="&gt; Para before new subsection"/>
    <w:basedOn w:val="Parabeforenewsection"/>
    <w:qFormat/>
    <w:rsid w:val="00202E26"/>
    <w:pPr>
      <w:spacing w:after="420"/>
    </w:pPr>
    <w:rPr>
      <w:rFonts w:cs="Arial"/>
    </w:rPr>
  </w:style>
  <w:style w:type="paragraph" w:customStyle="1" w:styleId="Paraintextboxlast">
    <w:name w:val="&gt; Para in text box (last)"/>
    <w:basedOn w:val="Parabeforeanother"/>
    <w:qFormat/>
    <w:rsid w:val="00202E26"/>
    <w:pPr>
      <w:spacing w:after="0"/>
    </w:pPr>
  </w:style>
  <w:style w:type="paragraph" w:customStyle="1" w:styleId="Parabetwtextboxandnewpara">
    <w:name w:val="&gt; Para betw. text box and new para"/>
    <w:basedOn w:val="Parabeforetextbox"/>
    <w:qFormat/>
    <w:rsid w:val="00202E26"/>
    <w:pPr>
      <w:spacing w:after="0"/>
    </w:pPr>
  </w:style>
  <w:style w:type="paragraph" w:customStyle="1" w:styleId="Numberedlist">
    <w:name w:val="&gt; Numbered list"/>
    <w:basedOn w:val="Bullet-followedbyothers"/>
    <w:qFormat/>
    <w:rsid w:val="00202E26"/>
    <w:pPr>
      <w:tabs>
        <w:tab w:val="num" w:pos="360"/>
      </w:tabs>
      <w:ind w:left="425" w:hanging="425"/>
    </w:pPr>
  </w:style>
  <w:style w:type="paragraph" w:customStyle="1" w:styleId="Numberedlistlastingroup">
    <w:name w:val="&gt; Numbered list (last in group)"/>
    <w:basedOn w:val="Bullet-followedbyothers"/>
    <w:qFormat/>
    <w:rsid w:val="00202E26"/>
    <w:pPr>
      <w:numPr>
        <w:numId w:val="3"/>
      </w:numPr>
      <w:spacing w:after="160"/>
      <w:ind w:left="425" w:hanging="425"/>
    </w:pPr>
  </w:style>
  <w:style w:type="paragraph" w:customStyle="1" w:styleId="Title-chaptergrey">
    <w:name w:val="&gt; Title - chapter grey"/>
    <w:basedOn w:val="Title-chapterorange"/>
    <w:qFormat/>
    <w:rsid w:val="00202E26"/>
    <w:rPr>
      <w:color w:val="505759"/>
    </w:rPr>
  </w:style>
  <w:style w:type="paragraph" w:customStyle="1" w:styleId="Title-numberedsectionsgrey">
    <w:name w:val="&gt;Title - numbered sections grey"/>
    <w:basedOn w:val="Title-numberedsectionsorange"/>
    <w:qFormat/>
    <w:rsid w:val="00202E26"/>
    <w:rPr>
      <w:color w:val="505759"/>
    </w:rPr>
  </w:style>
  <w:style w:type="paragraph" w:customStyle="1" w:styleId="Title-tablesgrey">
    <w:name w:val="&gt;Title - tables grey"/>
    <w:basedOn w:val="Title-tablesorange"/>
    <w:qFormat/>
    <w:rsid w:val="00202E26"/>
    <w:rPr>
      <w:color w:val="505759"/>
    </w:rPr>
  </w:style>
  <w:style w:type="paragraph" w:customStyle="1" w:styleId="Title-chapterpurple">
    <w:name w:val="&gt;Title - chapter purple"/>
    <w:basedOn w:val="Title-chapterorange"/>
    <w:qFormat/>
    <w:rsid w:val="0072695A"/>
  </w:style>
  <w:style w:type="paragraph" w:customStyle="1" w:styleId="Title-tablespurple">
    <w:name w:val="&gt;Title - tables purple"/>
    <w:basedOn w:val="Title-tablesgrey"/>
    <w:qFormat/>
    <w:rsid w:val="00202E26"/>
    <w:rPr>
      <w:color w:val="AF1685"/>
    </w:rPr>
  </w:style>
  <w:style w:type="paragraph" w:styleId="Header">
    <w:name w:val="header"/>
    <w:basedOn w:val="Normal"/>
    <w:link w:val="HeaderChar"/>
    <w:uiPriority w:val="99"/>
    <w:unhideWhenUsed/>
    <w:rsid w:val="00D12D06"/>
    <w:pPr>
      <w:tabs>
        <w:tab w:val="center" w:pos="4513"/>
        <w:tab w:val="right" w:pos="9026"/>
      </w:tabs>
      <w:spacing w:after="0"/>
    </w:pPr>
  </w:style>
  <w:style w:type="character" w:customStyle="1" w:styleId="HeaderChar">
    <w:name w:val="Header Char"/>
    <w:basedOn w:val="DefaultParagraphFont"/>
    <w:link w:val="Header"/>
    <w:uiPriority w:val="99"/>
    <w:rsid w:val="00D12D06"/>
    <w:rPr>
      <w:rFonts w:ascii="Arial" w:hAnsi="Arial"/>
      <w:sz w:val="28"/>
      <w:szCs w:val="22"/>
      <w:lang w:eastAsia="en-US"/>
    </w:rPr>
  </w:style>
  <w:style w:type="paragraph" w:styleId="Footer">
    <w:name w:val="footer"/>
    <w:basedOn w:val="Normal"/>
    <w:link w:val="FooterChar"/>
    <w:uiPriority w:val="99"/>
    <w:unhideWhenUsed/>
    <w:rsid w:val="00D12D06"/>
    <w:pPr>
      <w:tabs>
        <w:tab w:val="center" w:pos="4513"/>
        <w:tab w:val="right" w:pos="9026"/>
      </w:tabs>
      <w:spacing w:after="0"/>
    </w:pPr>
  </w:style>
  <w:style w:type="character" w:customStyle="1" w:styleId="FooterChar">
    <w:name w:val="Footer Char"/>
    <w:basedOn w:val="DefaultParagraphFont"/>
    <w:link w:val="Footer"/>
    <w:uiPriority w:val="99"/>
    <w:rsid w:val="00D12D06"/>
    <w:rPr>
      <w:rFonts w:ascii="Arial" w:hAnsi="Arial"/>
      <w:sz w:val="28"/>
      <w:szCs w:val="22"/>
      <w:lang w:eastAsia="en-US"/>
    </w:rPr>
  </w:style>
  <w:style w:type="paragraph" w:styleId="TOC2">
    <w:name w:val="toc 2"/>
    <w:basedOn w:val="Normal"/>
    <w:next w:val="Normal"/>
    <w:autoRedefine/>
    <w:uiPriority w:val="39"/>
    <w:unhideWhenUsed/>
    <w:rsid w:val="00D12261"/>
    <w:pPr>
      <w:spacing w:after="100"/>
      <w:ind w:left="280"/>
    </w:pPr>
  </w:style>
  <w:style w:type="paragraph" w:customStyle="1" w:styleId="Bulletsbase">
    <w:name w:val="&gt; Bullets (base)"/>
    <w:basedOn w:val="Normal"/>
    <w:qFormat/>
    <w:rsid w:val="000371D4"/>
    <w:pPr>
      <w:numPr>
        <w:numId w:val="5"/>
      </w:numPr>
      <w:spacing w:after="40" w:line="312" w:lineRule="auto"/>
      <w:ind w:left="340" w:hanging="340"/>
    </w:pPr>
    <w:rPr>
      <w:rFonts w:cs="Arial"/>
      <w:color w:val="000000"/>
      <w:sz w:val="24"/>
      <w:szCs w:val="24"/>
      <w:lang w:eastAsia="en-GB"/>
    </w:rPr>
  </w:style>
  <w:style w:type="paragraph" w:customStyle="1" w:styleId="Bulletsgroupend">
    <w:name w:val="&gt; Bullets (group end)"/>
    <w:basedOn w:val="Bulletsbase"/>
    <w:qFormat/>
    <w:rsid w:val="000371D4"/>
    <w:pPr>
      <w:spacing w:after="180"/>
    </w:pPr>
  </w:style>
  <w:style w:type="paragraph" w:styleId="PlainText">
    <w:name w:val="Plain Text"/>
    <w:basedOn w:val="Normal"/>
    <w:link w:val="PlainTextChar"/>
    <w:uiPriority w:val="99"/>
    <w:unhideWhenUsed/>
    <w:rsid w:val="005046CC"/>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046CC"/>
    <w:rPr>
      <w:rFonts w:eastAsiaTheme="minorHAnsi" w:cstheme="minorBidi"/>
      <w:sz w:val="22"/>
      <w:szCs w:val="21"/>
      <w:lang w:eastAsia="en-US"/>
    </w:rPr>
  </w:style>
  <w:style w:type="character" w:customStyle="1" w:styleId="None">
    <w:name w:val="None"/>
    <w:rsid w:val="005046CC"/>
  </w:style>
  <w:style w:type="paragraph" w:customStyle="1" w:styleId="Pa0">
    <w:name w:val="Pa0"/>
    <w:basedOn w:val="Default"/>
    <w:next w:val="Default"/>
    <w:uiPriority w:val="99"/>
    <w:rsid w:val="005046CC"/>
    <w:pPr>
      <w:spacing w:line="241" w:lineRule="atLeast"/>
    </w:pPr>
    <w:rPr>
      <w:rFonts w:eastAsiaTheme="minorEastAsia"/>
      <w:color w:val="auto"/>
      <w:lang w:val="en-US"/>
    </w:rPr>
  </w:style>
  <w:style w:type="character" w:customStyle="1" w:styleId="A3">
    <w:name w:val="A3"/>
    <w:uiPriority w:val="99"/>
    <w:rsid w:val="005046CC"/>
    <w:rPr>
      <w:color w:val="000000"/>
      <w:sz w:val="28"/>
      <w:szCs w:val="28"/>
    </w:rPr>
  </w:style>
  <w:style w:type="character" w:customStyle="1" w:styleId="lblnewstitle1">
    <w:name w:val="lblnewstitle1"/>
    <w:basedOn w:val="DefaultParagraphFont"/>
    <w:rsid w:val="005046CC"/>
    <w:rPr>
      <w:b/>
      <w:bCs/>
      <w:sz w:val="29"/>
      <w:szCs w:val="29"/>
    </w:rPr>
  </w:style>
  <w:style w:type="paragraph" w:customStyle="1" w:styleId="zNumPara">
    <w:name w:val="zNumPara"/>
    <w:basedOn w:val="Normal"/>
    <w:uiPriority w:val="99"/>
    <w:rsid w:val="005046CC"/>
    <w:pPr>
      <w:tabs>
        <w:tab w:val="num" w:pos="1134"/>
      </w:tabs>
      <w:spacing w:after="240"/>
      <w:ind w:left="1134" w:hanging="1134"/>
    </w:pPr>
    <w:rPr>
      <w:rFonts w:eastAsia="MS ??" w:cs="Arial"/>
      <w:szCs w:val="28"/>
      <w:lang w:val="en-US"/>
    </w:rPr>
  </w:style>
  <w:style w:type="paragraph" w:customStyle="1" w:styleId="Parapre-bulletss">
    <w:name w:val="&gt; Para pre-bullets/#s"/>
    <w:basedOn w:val="Normal"/>
    <w:qFormat/>
    <w:rsid w:val="003B352D"/>
    <w:pPr>
      <w:spacing w:after="60" w:line="312" w:lineRule="auto"/>
    </w:pPr>
    <w:rPr>
      <w:sz w:val="24"/>
      <w:szCs w:val="24"/>
    </w:rPr>
  </w:style>
  <w:style w:type="paragraph" w:customStyle="1" w:styleId="xmsonormal">
    <w:name w:val="x_msonormal"/>
    <w:basedOn w:val="Normal"/>
    <w:rsid w:val="003B352D"/>
    <w:pPr>
      <w:spacing w:before="100" w:beforeAutospacing="1" w:after="100" w:afterAutospacing="1"/>
    </w:pPr>
    <w:rPr>
      <w:rFonts w:ascii="Times New Roman" w:eastAsia="Times New Roman" w:hAnsi="Times New Roman"/>
      <w:sz w:val="24"/>
      <w:szCs w:val="24"/>
      <w:lang w:eastAsia="en-GB"/>
    </w:rPr>
  </w:style>
  <w:style w:type="character" w:customStyle="1" w:styleId="highlight">
    <w:name w:val="highlight"/>
    <w:basedOn w:val="DefaultParagraphFont"/>
    <w:rsid w:val="003B352D"/>
  </w:style>
  <w:style w:type="character" w:customStyle="1" w:styleId="st1">
    <w:name w:val="st1"/>
    <w:basedOn w:val="DefaultParagraphFont"/>
    <w:rsid w:val="003B352D"/>
  </w:style>
  <w:style w:type="paragraph" w:customStyle="1" w:styleId="Parapre-bullets">
    <w:name w:val="&gt; Para (pre-bullets)"/>
    <w:basedOn w:val="Normal"/>
    <w:qFormat/>
    <w:rsid w:val="00A64176"/>
    <w:pPr>
      <w:spacing w:after="80" w:line="312" w:lineRule="auto"/>
    </w:pPr>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uiPriority w:val="99"/>
    <w:rsid w:val="006737C6"/>
    <w:pPr>
      <w:spacing w:after="160" w:line="240" w:lineRule="exact"/>
    </w:pPr>
    <w:rPr>
      <w:rFonts w:ascii="Calibri" w:hAnsi="Calibri"/>
      <w:sz w:val="20"/>
      <w:szCs w:val="20"/>
      <w:vertAlign w:val="superscript"/>
      <w:lang w:eastAsia="en-GB"/>
    </w:rPr>
  </w:style>
  <w:style w:type="paragraph" w:customStyle="1" w:styleId="Bulletsindentedseries">
    <w:name w:val="&gt; Bullets (indented/series)"/>
    <w:basedOn w:val="ListParagraph"/>
    <w:qFormat/>
    <w:rsid w:val="001C4F8D"/>
    <w:pPr>
      <w:numPr>
        <w:numId w:val="26"/>
      </w:numPr>
      <w:spacing w:after="60" w:line="312" w:lineRule="auto"/>
      <w:ind w:left="907" w:hanging="198"/>
      <w:contextualSpacing w:val="0"/>
    </w:pPr>
    <w:rPr>
      <w:rFonts w:cs="Arial"/>
      <w:spacing w:val="-1"/>
      <w:sz w:val="24"/>
    </w:rPr>
  </w:style>
  <w:style w:type="paragraph" w:customStyle="1" w:styleId="Parasection">
    <w:name w:val="&gt; Para (section)"/>
    <w:basedOn w:val="Normal"/>
    <w:qFormat/>
    <w:rsid w:val="001C4F8D"/>
    <w:pPr>
      <w:spacing w:after="640" w:line="312" w:lineRule="auto"/>
    </w:pPr>
    <w:rPr>
      <w:sz w:val="24"/>
      <w:szCs w:val="24"/>
    </w:rPr>
  </w:style>
  <w:style w:type="paragraph" w:styleId="TOC4">
    <w:name w:val="toc 4"/>
    <w:basedOn w:val="Normal"/>
    <w:next w:val="Normal"/>
    <w:autoRedefine/>
    <w:uiPriority w:val="39"/>
    <w:unhideWhenUsed/>
    <w:rsid w:val="00E92629"/>
    <w:pPr>
      <w:spacing w:after="100"/>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1B2"/>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44524C"/>
    <w:rPr>
      <w:rFonts w:ascii="Arial" w:hAnsi="Arial"/>
      <w:sz w:val="28"/>
      <w:szCs w:val="22"/>
      <w:lang w:eastAsia="en-US"/>
    </w:rPr>
  </w:style>
  <w:style w:type="paragraph" w:styleId="TOCHeading">
    <w:name w:val="TOC Heading"/>
    <w:basedOn w:val="Heading1"/>
    <w:next w:val="Normal"/>
    <w:uiPriority w:val="39"/>
    <w:unhideWhenUsed/>
    <w:qFormat/>
    <w:rsid w:val="0044524C"/>
    <w:pP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04036B"/>
    <w:pPr>
      <w:tabs>
        <w:tab w:val="right" w:leader="dot" w:pos="9736"/>
      </w:tabs>
      <w:spacing w:after="100"/>
    </w:pPr>
    <w:rPr>
      <w:b/>
      <w:noProof/>
    </w:rPr>
  </w:style>
  <w:style w:type="paragraph" w:styleId="BalloonText">
    <w:name w:val="Balloon Text"/>
    <w:basedOn w:val="Normal"/>
    <w:link w:val="BalloonTextChar"/>
    <w:uiPriority w:val="99"/>
    <w:semiHidden/>
    <w:unhideWhenUsed/>
    <w:rsid w:val="004452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24C"/>
    <w:rPr>
      <w:rFonts w:ascii="Tahoma" w:hAnsi="Tahoma" w:cs="Tahoma"/>
      <w:sz w:val="16"/>
      <w:szCs w:val="16"/>
      <w:lang w:eastAsia="en-US"/>
    </w:rPr>
  </w:style>
  <w:style w:type="table" w:styleId="TableGrid">
    <w:name w:val="Table Grid"/>
    <w:basedOn w:val="TableNormal"/>
    <w:uiPriority w:val="59"/>
    <w:rsid w:val="00C57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BA0D10"/>
    <w:pPr>
      <w:spacing w:after="0"/>
    </w:pPr>
    <w:rPr>
      <w:rFonts w:eastAsia="Times New Roman" w:cs="Arial"/>
      <w:color w:val="000000" w:themeColor="text1"/>
      <w:sz w:val="20"/>
      <w:szCs w:val="20"/>
    </w:rPr>
  </w:style>
  <w:style w:type="character" w:customStyle="1" w:styleId="CommentTextChar">
    <w:name w:val="Comment Text Char"/>
    <w:basedOn w:val="DefaultParagraphFont"/>
    <w:link w:val="CommentText"/>
    <w:uiPriority w:val="99"/>
    <w:rsid w:val="00BA0D10"/>
    <w:rPr>
      <w:rFonts w:ascii="Arial" w:eastAsia="Times New Roman" w:hAnsi="Arial" w:cs="Arial"/>
      <w:color w:val="000000" w:themeColor="text1"/>
      <w:lang w:eastAsia="en-US"/>
    </w:rPr>
  </w:style>
  <w:style w:type="character" w:styleId="CommentReference">
    <w:name w:val="annotation reference"/>
    <w:basedOn w:val="DefaultParagraphFont"/>
    <w:uiPriority w:val="99"/>
    <w:unhideWhenUsed/>
    <w:rsid w:val="00BA0D10"/>
    <w:rPr>
      <w:sz w:val="16"/>
      <w:szCs w:val="16"/>
    </w:rPr>
  </w:style>
  <w:style w:type="paragraph" w:customStyle="1" w:styleId="Default">
    <w:name w:val="Default"/>
    <w:link w:val="DefaultChar"/>
    <w:rsid w:val="00841217"/>
    <w:pPr>
      <w:autoSpaceDE w:val="0"/>
      <w:autoSpaceDN w:val="0"/>
      <w:adjustRightInd w:val="0"/>
    </w:pPr>
    <w:rPr>
      <w:rFonts w:ascii="Arial" w:eastAsia="Times New Roman" w:hAnsi="Arial" w:cs="Arial"/>
      <w:color w:val="000000"/>
      <w:sz w:val="24"/>
      <w:szCs w:val="24"/>
    </w:rPr>
  </w:style>
  <w:style w:type="paragraph" w:customStyle="1" w:styleId="Bulletted">
    <w:name w:val="Bulletted"/>
    <w:basedOn w:val="Normal"/>
    <w:next w:val="Normal"/>
    <w:rsid w:val="001F4357"/>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eastAsia="Times New Roman"/>
      <w:sz w:val="24"/>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76625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66255"/>
    <w:pPr>
      <w:spacing w:after="160" w:line="240" w:lineRule="exact"/>
      <w:jc w:val="both"/>
    </w:pPr>
    <w:rPr>
      <w:rFonts w:ascii="Calibri" w:hAnsi="Calibri"/>
      <w:sz w:val="20"/>
      <w:szCs w:val="20"/>
      <w:vertAlign w:val="superscript"/>
      <w:lang w:eastAsia="en-GB"/>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nhideWhenUsed/>
    <w:qFormat/>
    <w:rsid w:val="00766255"/>
    <w:pPr>
      <w:spacing w:after="0"/>
    </w:pPr>
    <w:rPr>
      <w:sz w:val="20"/>
      <w:szCs w:val="20"/>
      <w:lang w:val="x-none"/>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rsid w:val="00766255"/>
    <w:rPr>
      <w:rFonts w:ascii="Arial" w:hAnsi="Arial"/>
      <w:lang w:val="x-none" w:eastAsia="en-US"/>
    </w:rPr>
  </w:style>
  <w:style w:type="character" w:styleId="Strong">
    <w:name w:val="Strong"/>
    <w:basedOn w:val="DefaultParagraphFont"/>
    <w:uiPriority w:val="22"/>
    <w:qFormat/>
    <w:rsid w:val="00766255"/>
    <w:rPr>
      <w:b/>
      <w:bCs/>
    </w:rPr>
  </w:style>
  <w:style w:type="paragraph" w:customStyle="1" w:styleId="Bullet-followedbyothers">
    <w:name w:val="&gt; Bullet - followed by others"/>
    <w:basedOn w:val="Normal"/>
    <w:qFormat/>
    <w:rsid w:val="00766255"/>
    <w:pPr>
      <w:spacing w:after="40" w:line="312" w:lineRule="auto"/>
    </w:pPr>
    <w:rPr>
      <w:sz w:val="24"/>
      <w:szCs w:val="24"/>
    </w:rPr>
  </w:style>
  <w:style w:type="paragraph" w:customStyle="1" w:styleId="Parabeforenewsection">
    <w:name w:val="&gt; Para before new section"/>
    <w:basedOn w:val="Normal"/>
    <w:qFormat/>
    <w:rsid w:val="00766255"/>
    <w:pPr>
      <w:spacing w:after="680" w:line="312" w:lineRule="auto"/>
    </w:pPr>
    <w:rPr>
      <w:sz w:val="24"/>
      <w:szCs w:val="24"/>
    </w:rPr>
  </w:style>
  <w:style w:type="paragraph" w:customStyle="1" w:styleId="story-bodyintroduction1">
    <w:name w:val="story-body__introduction1"/>
    <w:basedOn w:val="Normal"/>
    <w:rsid w:val="00F21002"/>
    <w:pPr>
      <w:spacing w:before="288" w:after="100" w:afterAutospacing="1"/>
    </w:pPr>
    <w:rPr>
      <w:rFonts w:ascii="Times New Roman" w:eastAsia="Times New Roman" w:hAnsi="Times New Roman"/>
      <w:b/>
      <w:bCs/>
      <w:color w:val="404040"/>
      <w:sz w:val="24"/>
      <w:szCs w:val="24"/>
      <w:lang w:val="en-US"/>
    </w:rPr>
  </w:style>
  <w:style w:type="paragraph" w:customStyle="1" w:styleId="SingleTxtG">
    <w:name w:val="_ Single Txt_G"/>
    <w:basedOn w:val="Normal"/>
    <w:rsid w:val="00EC59D1"/>
    <w:pPr>
      <w:suppressAutoHyphens/>
      <w:spacing w:after="120" w:line="240" w:lineRule="atLeast"/>
      <w:ind w:left="1134" w:right="1134"/>
      <w:jc w:val="both"/>
    </w:pPr>
    <w:rPr>
      <w:rFonts w:ascii="Times New Roman" w:eastAsia="SimSun" w:hAnsi="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6579F"/>
    <w:pPr>
      <w:spacing w:after="200"/>
    </w:pPr>
    <w:rPr>
      <w:rFonts w:eastAsia="Calibri" w:cs="Times New Roman"/>
      <w:b/>
      <w:bCs/>
      <w:color w:val="auto"/>
    </w:rPr>
  </w:style>
  <w:style w:type="character" w:customStyle="1" w:styleId="CommentSubjectChar">
    <w:name w:val="Comment Subject Char"/>
    <w:basedOn w:val="CommentTextChar"/>
    <w:link w:val="CommentSubject"/>
    <w:uiPriority w:val="99"/>
    <w:semiHidden/>
    <w:rsid w:val="0046579F"/>
    <w:rPr>
      <w:rFonts w:ascii="Arial" w:eastAsia="Times New Roman" w:hAnsi="Arial" w:cs="Arial"/>
      <w:b/>
      <w:bCs/>
      <w:color w:val="000000" w:themeColor="text1"/>
      <w:lang w:eastAsia="en-US"/>
    </w:rPr>
  </w:style>
  <w:style w:type="paragraph" w:customStyle="1" w:styleId="Paraflow">
    <w:name w:val="&gt; Para flow"/>
    <w:basedOn w:val="Normal"/>
    <w:qFormat/>
    <w:rsid w:val="0031498A"/>
    <w:pPr>
      <w:spacing w:after="120" w:line="312" w:lineRule="auto"/>
    </w:pPr>
    <w:rPr>
      <w:rFonts w:cs="Arial"/>
      <w:sz w:val="24"/>
      <w:szCs w:val="24"/>
    </w:rPr>
  </w:style>
  <w:style w:type="paragraph" w:styleId="EndnoteText">
    <w:name w:val="endnote text"/>
    <w:basedOn w:val="Normal"/>
    <w:link w:val="EndnoteTextChar"/>
    <w:rsid w:val="00337524"/>
    <w:pPr>
      <w:spacing w:after="0"/>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rsid w:val="00337524"/>
    <w:rPr>
      <w:rFonts w:ascii="Times New Roman" w:eastAsia="Times New Roman" w:hAnsi="Times New Roman"/>
      <w:lang w:val="en-US" w:eastAsia="en-US"/>
    </w:rPr>
  </w:style>
  <w:style w:type="paragraph" w:customStyle="1" w:styleId="Pa2">
    <w:name w:val="Pa2"/>
    <w:basedOn w:val="Normal"/>
    <w:next w:val="Normal"/>
    <w:uiPriority w:val="99"/>
    <w:rsid w:val="00A40856"/>
    <w:pPr>
      <w:autoSpaceDE w:val="0"/>
      <w:autoSpaceDN w:val="0"/>
      <w:adjustRightInd w:val="0"/>
      <w:spacing w:after="0" w:line="281" w:lineRule="atLeast"/>
    </w:pPr>
    <w:rPr>
      <w:rFonts w:ascii="FS Me Light" w:eastAsiaTheme="minorHAnsi" w:hAnsi="FS Me Light" w:cstheme="minorBidi"/>
      <w:sz w:val="24"/>
      <w:szCs w:val="24"/>
    </w:rPr>
  </w:style>
  <w:style w:type="paragraph" w:styleId="NormalWeb">
    <w:name w:val="Normal (Web)"/>
    <w:basedOn w:val="Normal"/>
    <w:uiPriority w:val="99"/>
    <w:unhideWhenUsed/>
    <w:rsid w:val="00B91E00"/>
    <w:pPr>
      <w:spacing w:before="100" w:beforeAutospacing="1" w:after="100" w:afterAutospacing="1"/>
    </w:pPr>
    <w:rPr>
      <w:rFonts w:ascii="Times New Roman" w:eastAsia="Times New Roman" w:hAnsi="Times New Roman"/>
      <w:sz w:val="24"/>
      <w:szCs w:val="24"/>
      <w:lang w:eastAsia="en-GB"/>
    </w:rPr>
  </w:style>
  <w:style w:type="paragraph" w:customStyle="1" w:styleId="Parass">
    <w:name w:val="&gt; Para (ss)"/>
    <w:basedOn w:val="Normal"/>
    <w:qFormat/>
    <w:rsid w:val="00114C2D"/>
    <w:pPr>
      <w:spacing w:after="480" w:line="312" w:lineRule="auto"/>
    </w:pPr>
    <w:rPr>
      <w:sz w:val="24"/>
      <w:szCs w:val="24"/>
    </w:rPr>
  </w:style>
  <w:style w:type="paragraph" w:customStyle="1" w:styleId="zh1">
    <w:name w:val="zh1"/>
    <w:basedOn w:val="Normal"/>
    <w:qFormat/>
    <w:rsid w:val="00190D81"/>
    <w:pPr>
      <w:spacing w:after="0"/>
    </w:pPr>
    <w:rPr>
      <w:rFonts w:eastAsia="Times New Roman" w:cs="Arial"/>
      <w:b/>
      <w:sz w:val="32"/>
      <w:szCs w:val="32"/>
      <w:lang w:val="en-US"/>
    </w:rPr>
  </w:style>
  <w:style w:type="paragraph" w:customStyle="1" w:styleId="zh2">
    <w:name w:val="zh2"/>
    <w:basedOn w:val="Normal"/>
    <w:qFormat/>
    <w:rsid w:val="00190D81"/>
    <w:pPr>
      <w:spacing w:after="0"/>
    </w:pPr>
    <w:rPr>
      <w:rFonts w:eastAsiaTheme="majorEastAsia" w:cs="Arial"/>
      <w:bCs/>
      <w:i/>
      <w:sz w:val="32"/>
      <w:szCs w:val="32"/>
      <w:lang w:val="en-US"/>
    </w:rPr>
  </w:style>
  <w:style w:type="character" w:styleId="EndnoteReference">
    <w:name w:val="endnote reference"/>
    <w:uiPriority w:val="99"/>
    <w:unhideWhenUsed/>
    <w:rsid w:val="00F43F4F"/>
    <w:rPr>
      <w:vertAlign w:val="superscript"/>
    </w:rPr>
  </w:style>
  <w:style w:type="paragraph" w:customStyle="1" w:styleId="Parabase">
    <w:name w:val="&gt; Para (base)"/>
    <w:basedOn w:val="Normal"/>
    <w:qFormat/>
    <w:rsid w:val="00F43F4F"/>
    <w:pPr>
      <w:spacing w:after="120" w:line="312" w:lineRule="auto"/>
    </w:pPr>
    <w:rPr>
      <w:rFonts w:cs="Arial"/>
      <w:sz w:val="24"/>
      <w:szCs w:val="24"/>
    </w:rPr>
  </w:style>
  <w:style w:type="paragraph" w:customStyle="1" w:styleId="L4Headers">
    <w:name w:val="&gt; L4 Headers"/>
    <w:basedOn w:val="Parabase"/>
    <w:qFormat/>
    <w:rsid w:val="00F43F4F"/>
    <w:pPr>
      <w:spacing w:after="100"/>
    </w:pPr>
    <w:rPr>
      <w:b/>
    </w:rPr>
  </w:style>
  <w:style w:type="paragraph" w:customStyle="1" w:styleId="Parapre-box">
    <w:name w:val="&gt; Para (pre-box)"/>
    <w:basedOn w:val="Parabase"/>
    <w:qFormat/>
    <w:rsid w:val="00F43F4F"/>
    <w:pPr>
      <w:spacing w:after="240"/>
    </w:pPr>
  </w:style>
  <w:style w:type="character" w:customStyle="1" w:styleId="personname">
    <w:name w:val="person_name"/>
    <w:basedOn w:val="DefaultParagraphFont"/>
    <w:rsid w:val="00823A0F"/>
  </w:style>
  <w:style w:type="character" w:customStyle="1" w:styleId="apple-converted-space">
    <w:name w:val="apple-converted-space"/>
    <w:basedOn w:val="DefaultParagraphFont"/>
    <w:rsid w:val="00823A0F"/>
  </w:style>
  <w:style w:type="character" w:styleId="Emphasis">
    <w:name w:val="Emphasis"/>
    <w:basedOn w:val="DefaultParagraphFont"/>
    <w:uiPriority w:val="20"/>
    <w:qFormat/>
    <w:rsid w:val="00823A0F"/>
    <w:rPr>
      <w:i/>
      <w:iCs/>
    </w:rPr>
  </w:style>
  <w:style w:type="character" w:customStyle="1" w:styleId="DefaultChar">
    <w:name w:val="Default Char"/>
    <w:link w:val="Default"/>
    <w:rsid w:val="00416C65"/>
    <w:rPr>
      <w:rFonts w:ascii="Arial" w:eastAsia="Times New Roman" w:hAnsi="Arial" w:cs="Arial"/>
      <w:color w:val="000000"/>
      <w:sz w:val="24"/>
      <w:szCs w:val="24"/>
    </w:rPr>
  </w:style>
  <w:style w:type="paragraph" w:customStyle="1" w:styleId="Reference">
    <w:name w:val="Reference"/>
    <w:basedOn w:val="Normal"/>
    <w:qFormat/>
    <w:rsid w:val="00416C65"/>
    <w:pPr>
      <w:keepLines/>
      <w:spacing w:line="312" w:lineRule="auto"/>
      <w:ind w:left="426" w:hanging="426"/>
    </w:pPr>
    <w:rPr>
      <w:sz w:val="24"/>
    </w:rPr>
  </w:style>
  <w:style w:type="paragraph" w:customStyle="1" w:styleId="Parapre-L2">
    <w:name w:val="&gt; Para pre-L2"/>
    <w:basedOn w:val="Paraflow"/>
    <w:qFormat/>
    <w:rsid w:val="00416C65"/>
    <w:pPr>
      <w:spacing w:after="640"/>
    </w:pPr>
    <w:rPr>
      <w:rFonts w:cs="Times New Roman"/>
    </w:rPr>
  </w:style>
  <w:style w:type="character" w:styleId="FollowedHyperlink">
    <w:name w:val="FollowedHyperlink"/>
    <w:basedOn w:val="DefaultParagraphFont"/>
    <w:uiPriority w:val="99"/>
    <w:semiHidden/>
    <w:unhideWhenUsed/>
    <w:rsid w:val="006753C5"/>
    <w:rPr>
      <w:color w:val="800080" w:themeColor="followedHyperlink"/>
      <w:u w:val="single"/>
    </w:rPr>
  </w:style>
  <w:style w:type="character" w:customStyle="1" w:styleId="cit-title6">
    <w:name w:val="cit-title6"/>
    <w:basedOn w:val="DefaultParagraphFont"/>
    <w:rsid w:val="0017396D"/>
    <w:rPr>
      <w:b/>
      <w:bCs/>
      <w:vanish/>
      <w:webHidden w:val="0"/>
      <w:color w:val="111111"/>
      <w:sz w:val="24"/>
      <w:szCs w:val="24"/>
      <w:specVanish/>
    </w:rPr>
  </w:style>
  <w:style w:type="character" w:customStyle="1" w:styleId="site-title">
    <w:name w:val="site-title"/>
    <w:basedOn w:val="DefaultParagraphFont"/>
    <w:rsid w:val="0017396D"/>
  </w:style>
  <w:style w:type="character" w:customStyle="1" w:styleId="cit-print-date2">
    <w:name w:val="cit-print-date2"/>
    <w:basedOn w:val="DefaultParagraphFont"/>
    <w:rsid w:val="0017396D"/>
  </w:style>
  <w:style w:type="character" w:customStyle="1" w:styleId="cit-vol2">
    <w:name w:val="cit-vol2"/>
    <w:basedOn w:val="DefaultParagraphFont"/>
    <w:rsid w:val="0017396D"/>
  </w:style>
  <w:style w:type="character" w:customStyle="1" w:styleId="cit-sep2">
    <w:name w:val="cit-sep2"/>
    <w:basedOn w:val="DefaultParagraphFont"/>
    <w:rsid w:val="0017396D"/>
  </w:style>
  <w:style w:type="character" w:customStyle="1" w:styleId="cit-first-page">
    <w:name w:val="cit-first-page"/>
    <w:basedOn w:val="DefaultParagraphFont"/>
    <w:rsid w:val="0017396D"/>
  </w:style>
  <w:style w:type="character" w:customStyle="1" w:styleId="cit-last-page2">
    <w:name w:val="cit-last-page2"/>
    <w:basedOn w:val="DefaultParagraphFont"/>
    <w:rsid w:val="0017396D"/>
  </w:style>
  <w:style w:type="paragraph" w:styleId="Revision">
    <w:name w:val="Revision"/>
    <w:hidden/>
    <w:uiPriority w:val="99"/>
    <w:semiHidden/>
    <w:rsid w:val="0018154A"/>
    <w:rPr>
      <w:rFonts w:ascii="Arial" w:hAnsi="Arial"/>
      <w:sz w:val="28"/>
      <w:szCs w:val="22"/>
      <w:lang w:eastAsia="en-US"/>
    </w:rPr>
  </w:style>
  <w:style w:type="character" w:customStyle="1" w:styleId="FootnoteQuoteChar1">
    <w:name w:val="Footnote Quote Char1"/>
    <w:aliases w:val="Footnote Quote1 Char1,Footnote Quote2 Char1,Footnote Quote3 Char1,Footnote Quote4 Char1,Footnote Quote5 Char1,Footnote Quote6 Char1,Footnote Quote7 Char1,Footnote Quote8 Char1,Footnote Quote9 Char1,Footnotes Char"/>
    <w:basedOn w:val="DefaultParagraphFont"/>
    <w:uiPriority w:val="99"/>
    <w:semiHidden/>
    <w:locked/>
    <w:rsid w:val="00603F45"/>
    <w:rPr>
      <w:rFonts w:eastAsiaTheme="minorHAnsi"/>
    </w:rPr>
  </w:style>
  <w:style w:type="paragraph" w:customStyle="1" w:styleId="fncase">
    <w:name w:val="fn case"/>
    <w:basedOn w:val="Normal"/>
    <w:link w:val="fncaseChar"/>
    <w:qFormat/>
    <w:rsid w:val="00FF452A"/>
    <w:pPr>
      <w:shd w:val="clear" w:color="auto" w:fill="FFFFFF"/>
      <w:spacing w:before="100" w:beforeAutospacing="1" w:after="100" w:afterAutospacing="1"/>
      <w:textAlignment w:val="top"/>
    </w:pPr>
    <w:rPr>
      <w:rFonts w:eastAsia="Times New Roman" w:cstheme="minorBidi"/>
      <w:i/>
      <w:sz w:val="20"/>
      <w:szCs w:val="20"/>
    </w:rPr>
  </w:style>
  <w:style w:type="character" w:customStyle="1" w:styleId="fncaseChar">
    <w:name w:val="fn case Char"/>
    <w:basedOn w:val="DefaultParagraphFont"/>
    <w:link w:val="fncase"/>
    <w:rsid w:val="00FF452A"/>
    <w:rPr>
      <w:rFonts w:ascii="Arial" w:eastAsia="Times New Roman" w:hAnsi="Arial" w:cstheme="minorBidi"/>
      <w:i/>
      <w:shd w:val="clear" w:color="auto" w:fill="FFFFFF"/>
      <w:lang w:eastAsia="en-US"/>
    </w:rPr>
  </w:style>
  <w:style w:type="paragraph" w:customStyle="1" w:styleId="Parabeforeanother">
    <w:name w:val="&gt; Para before another"/>
    <w:basedOn w:val="Normal"/>
    <w:qFormat/>
    <w:rsid w:val="00202E26"/>
    <w:pPr>
      <w:spacing w:after="160" w:line="312" w:lineRule="auto"/>
    </w:pPr>
    <w:rPr>
      <w:rFonts w:cs="Arial"/>
      <w:sz w:val="24"/>
      <w:szCs w:val="24"/>
    </w:rPr>
  </w:style>
  <w:style w:type="paragraph" w:customStyle="1" w:styleId="Title-subsections">
    <w:name w:val="&gt; Title - subsections"/>
    <w:basedOn w:val="Parabeforeanother"/>
    <w:qFormat/>
    <w:rsid w:val="00202E26"/>
    <w:pPr>
      <w:spacing w:after="100"/>
    </w:pPr>
    <w:rPr>
      <w:b/>
    </w:rPr>
  </w:style>
  <w:style w:type="paragraph" w:customStyle="1" w:styleId="Title-chapterorange">
    <w:name w:val="&gt; Title - chapter orange"/>
    <w:basedOn w:val="Heading1"/>
    <w:qFormat/>
    <w:rsid w:val="0072695A"/>
    <w:pPr>
      <w:spacing w:before="0" w:after="1920" w:line="288" w:lineRule="auto"/>
    </w:pPr>
    <w:rPr>
      <w:rFonts w:ascii="Georgia" w:hAnsi="Georgia"/>
      <w:b w:val="0"/>
      <w:color w:val="0179C2"/>
      <w:sz w:val="48"/>
      <w:szCs w:val="48"/>
    </w:rPr>
  </w:style>
  <w:style w:type="paragraph" w:customStyle="1" w:styleId="Parabeforetable">
    <w:name w:val="&gt; Para before table"/>
    <w:basedOn w:val="Parabeforenewsection"/>
    <w:qFormat/>
    <w:rsid w:val="00202E26"/>
    <w:pPr>
      <w:spacing w:after="420"/>
    </w:pPr>
  </w:style>
  <w:style w:type="paragraph" w:customStyle="1" w:styleId="Parabeforebulletss">
    <w:name w:val="&gt; Para before bullets/#s"/>
    <w:basedOn w:val="Normal"/>
    <w:qFormat/>
    <w:rsid w:val="00202E26"/>
    <w:pPr>
      <w:spacing w:after="60" w:line="312" w:lineRule="auto"/>
    </w:pPr>
    <w:rPr>
      <w:sz w:val="24"/>
      <w:szCs w:val="24"/>
    </w:rPr>
  </w:style>
  <w:style w:type="paragraph" w:customStyle="1" w:styleId="Bullet-lastingroup">
    <w:name w:val="&gt; Bullet - last in group"/>
    <w:basedOn w:val="Bullet-followedbyothers"/>
    <w:qFormat/>
    <w:rsid w:val="00202E26"/>
    <w:pPr>
      <w:spacing w:after="240"/>
      <w:ind w:left="340" w:hanging="340"/>
    </w:pPr>
  </w:style>
  <w:style w:type="paragraph" w:customStyle="1" w:styleId="Title-sectionsorange">
    <w:name w:val="&gt; Title - sections orange"/>
    <w:basedOn w:val="Heading2"/>
    <w:qFormat/>
    <w:rsid w:val="0072695A"/>
    <w:pPr>
      <w:pBdr>
        <w:bottom w:val="dotted" w:sz="4" w:space="1" w:color="auto"/>
      </w:pBdr>
      <w:spacing w:before="0" w:after="320" w:line="312" w:lineRule="auto"/>
    </w:pPr>
    <w:rPr>
      <w:color w:val="0179C2"/>
    </w:rPr>
  </w:style>
  <w:style w:type="paragraph" w:customStyle="1" w:styleId="Title-numberedsectionsorange">
    <w:name w:val="&gt; Title - numbered sections orange"/>
    <w:basedOn w:val="Title-sectionsorange"/>
    <w:qFormat/>
    <w:rsid w:val="00202E26"/>
    <w:pPr>
      <w:spacing w:after="340"/>
      <w:ind w:left="709" w:hanging="709"/>
    </w:pPr>
  </w:style>
  <w:style w:type="paragraph" w:customStyle="1" w:styleId="Bullets-sub-bullets">
    <w:name w:val="&gt; Bullets - sub-bullets"/>
    <w:basedOn w:val="Bullet-followedbyothers"/>
    <w:qFormat/>
    <w:rsid w:val="00202E26"/>
    <w:pPr>
      <w:numPr>
        <w:ilvl w:val="1"/>
        <w:numId w:val="2"/>
      </w:numPr>
      <w:ind w:left="737" w:hanging="340"/>
    </w:pPr>
    <w:rPr>
      <w:rFonts w:cs="Arial"/>
      <w:szCs w:val="28"/>
    </w:rPr>
  </w:style>
  <w:style w:type="paragraph" w:customStyle="1" w:styleId="Title-tablesorange">
    <w:name w:val="&gt; Title - tables orange"/>
    <w:basedOn w:val="Parabeforeanother"/>
    <w:qFormat/>
    <w:rsid w:val="00202E26"/>
    <w:pPr>
      <w:spacing w:after="80"/>
      <w:ind w:left="1276" w:hanging="1276"/>
      <w:outlineLvl w:val="2"/>
    </w:pPr>
    <w:rPr>
      <w:b/>
      <w:color w:val="ED8B00"/>
      <w:lang w:eastAsia="en-GB"/>
    </w:rPr>
  </w:style>
  <w:style w:type="paragraph" w:customStyle="1" w:styleId="Parabeforetextbox">
    <w:name w:val="&gt; Para before text box"/>
    <w:basedOn w:val="Parabeforeanother"/>
    <w:qFormat/>
    <w:rsid w:val="00202E26"/>
    <w:pPr>
      <w:spacing w:after="260"/>
    </w:pPr>
    <w:rPr>
      <w:lang w:eastAsia="en-GB"/>
    </w:rPr>
  </w:style>
  <w:style w:type="paragraph" w:customStyle="1" w:styleId="Tablenotes">
    <w:name w:val="&gt; Table notes"/>
    <w:basedOn w:val="Normal"/>
    <w:qFormat/>
    <w:rsid w:val="00202E26"/>
    <w:pPr>
      <w:autoSpaceDE w:val="0"/>
      <w:autoSpaceDN w:val="0"/>
      <w:adjustRightInd w:val="0"/>
      <w:spacing w:after="0"/>
    </w:pPr>
    <w:rPr>
      <w:rFonts w:cs="Arial"/>
      <w:color w:val="000000"/>
      <w:sz w:val="22"/>
      <w:lang w:eastAsia="en-GB"/>
    </w:rPr>
  </w:style>
  <w:style w:type="paragraph" w:customStyle="1" w:styleId="Parabeforenewsubsection">
    <w:name w:val="&gt; Para before new subsection"/>
    <w:basedOn w:val="Parabeforenewsection"/>
    <w:qFormat/>
    <w:rsid w:val="00202E26"/>
    <w:pPr>
      <w:spacing w:after="420"/>
    </w:pPr>
    <w:rPr>
      <w:rFonts w:cs="Arial"/>
    </w:rPr>
  </w:style>
  <w:style w:type="paragraph" w:customStyle="1" w:styleId="Paraintextboxlast">
    <w:name w:val="&gt; Para in text box (last)"/>
    <w:basedOn w:val="Parabeforeanother"/>
    <w:qFormat/>
    <w:rsid w:val="00202E26"/>
    <w:pPr>
      <w:spacing w:after="0"/>
    </w:pPr>
  </w:style>
  <w:style w:type="paragraph" w:customStyle="1" w:styleId="Parabetwtextboxandnewpara">
    <w:name w:val="&gt; Para betw. text box and new para"/>
    <w:basedOn w:val="Parabeforetextbox"/>
    <w:qFormat/>
    <w:rsid w:val="00202E26"/>
    <w:pPr>
      <w:spacing w:after="0"/>
    </w:pPr>
  </w:style>
  <w:style w:type="paragraph" w:customStyle="1" w:styleId="Numberedlist">
    <w:name w:val="&gt; Numbered list"/>
    <w:basedOn w:val="Bullet-followedbyothers"/>
    <w:qFormat/>
    <w:rsid w:val="00202E26"/>
    <w:pPr>
      <w:tabs>
        <w:tab w:val="num" w:pos="360"/>
      </w:tabs>
      <w:ind w:left="425" w:hanging="425"/>
    </w:pPr>
  </w:style>
  <w:style w:type="paragraph" w:customStyle="1" w:styleId="Numberedlistlastingroup">
    <w:name w:val="&gt; Numbered list (last in group)"/>
    <w:basedOn w:val="Bullet-followedbyothers"/>
    <w:qFormat/>
    <w:rsid w:val="00202E26"/>
    <w:pPr>
      <w:numPr>
        <w:numId w:val="3"/>
      </w:numPr>
      <w:spacing w:after="160"/>
      <w:ind w:left="425" w:hanging="425"/>
    </w:pPr>
  </w:style>
  <w:style w:type="paragraph" w:customStyle="1" w:styleId="Title-chaptergrey">
    <w:name w:val="&gt; Title - chapter grey"/>
    <w:basedOn w:val="Title-chapterorange"/>
    <w:qFormat/>
    <w:rsid w:val="00202E26"/>
    <w:rPr>
      <w:color w:val="505759"/>
    </w:rPr>
  </w:style>
  <w:style w:type="paragraph" w:customStyle="1" w:styleId="Title-numberedsectionsgrey">
    <w:name w:val="&gt;Title - numbered sections grey"/>
    <w:basedOn w:val="Title-numberedsectionsorange"/>
    <w:qFormat/>
    <w:rsid w:val="00202E26"/>
    <w:rPr>
      <w:color w:val="505759"/>
    </w:rPr>
  </w:style>
  <w:style w:type="paragraph" w:customStyle="1" w:styleId="Title-tablesgrey">
    <w:name w:val="&gt;Title - tables grey"/>
    <w:basedOn w:val="Title-tablesorange"/>
    <w:qFormat/>
    <w:rsid w:val="00202E26"/>
    <w:rPr>
      <w:color w:val="505759"/>
    </w:rPr>
  </w:style>
  <w:style w:type="paragraph" w:customStyle="1" w:styleId="Title-chapterpurple">
    <w:name w:val="&gt;Title - chapter purple"/>
    <w:basedOn w:val="Title-chapterorange"/>
    <w:qFormat/>
    <w:rsid w:val="0072695A"/>
  </w:style>
  <w:style w:type="paragraph" w:customStyle="1" w:styleId="Title-tablespurple">
    <w:name w:val="&gt;Title - tables purple"/>
    <w:basedOn w:val="Title-tablesgrey"/>
    <w:qFormat/>
    <w:rsid w:val="00202E26"/>
    <w:rPr>
      <w:color w:val="AF1685"/>
    </w:rPr>
  </w:style>
  <w:style w:type="paragraph" w:styleId="Header">
    <w:name w:val="header"/>
    <w:basedOn w:val="Normal"/>
    <w:link w:val="HeaderChar"/>
    <w:uiPriority w:val="99"/>
    <w:unhideWhenUsed/>
    <w:rsid w:val="00D12D06"/>
    <w:pPr>
      <w:tabs>
        <w:tab w:val="center" w:pos="4513"/>
        <w:tab w:val="right" w:pos="9026"/>
      </w:tabs>
      <w:spacing w:after="0"/>
    </w:pPr>
  </w:style>
  <w:style w:type="character" w:customStyle="1" w:styleId="HeaderChar">
    <w:name w:val="Header Char"/>
    <w:basedOn w:val="DefaultParagraphFont"/>
    <w:link w:val="Header"/>
    <w:uiPriority w:val="99"/>
    <w:rsid w:val="00D12D06"/>
    <w:rPr>
      <w:rFonts w:ascii="Arial" w:hAnsi="Arial"/>
      <w:sz w:val="28"/>
      <w:szCs w:val="22"/>
      <w:lang w:eastAsia="en-US"/>
    </w:rPr>
  </w:style>
  <w:style w:type="paragraph" w:styleId="Footer">
    <w:name w:val="footer"/>
    <w:basedOn w:val="Normal"/>
    <w:link w:val="FooterChar"/>
    <w:uiPriority w:val="99"/>
    <w:unhideWhenUsed/>
    <w:rsid w:val="00D12D06"/>
    <w:pPr>
      <w:tabs>
        <w:tab w:val="center" w:pos="4513"/>
        <w:tab w:val="right" w:pos="9026"/>
      </w:tabs>
      <w:spacing w:after="0"/>
    </w:pPr>
  </w:style>
  <w:style w:type="character" w:customStyle="1" w:styleId="FooterChar">
    <w:name w:val="Footer Char"/>
    <w:basedOn w:val="DefaultParagraphFont"/>
    <w:link w:val="Footer"/>
    <w:uiPriority w:val="99"/>
    <w:rsid w:val="00D12D06"/>
    <w:rPr>
      <w:rFonts w:ascii="Arial" w:hAnsi="Arial"/>
      <w:sz w:val="28"/>
      <w:szCs w:val="22"/>
      <w:lang w:eastAsia="en-US"/>
    </w:rPr>
  </w:style>
  <w:style w:type="paragraph" w:styleId="TOC2">
    <w:name w:val="toc 2"/>
    <w:basedOn w:val="Normal"/>
    <w:next w:val="Normal"/>
    <w:autoRedefine/>
    <w:uiPriority w:val="39"/>
    <w:unhideWhenUsed/>
    <w:rsid w:val="00D12261"/>
    <w:pPr>
      <w:spacing w:after="100"/>
      <w:ind w:left="280"/>
    </w:pPr>
  </w:style>
  <w:style w:type="paragraph" w:customStyle="1" w:styleId="Bulletsbase">
    <w:name w:val="&gt; Bullets (base)"/>
    <w:basedOn w:val="Normal"/>
    <w:qFormat/>
    <w:rsid w:val="000371D4"/>
    <w:pPr>
      <w:numPr>
        <w:numId w:val="5"/>
      </w:numPr>
      <w:spacing w:after="40" w:line="312" w:lineRule="auto"/>
      <w:ind w:left="340" w:hanging="340"/>
    </w:pPr>
    <w:rPr>
      <w:rFonts w:cs="Arial"/>
      <w:color w:val="000000"/>
      <w:sz w:val="24"/>
      <w:szCs w:val="24"/>
      <w:lang w:eastAsia="en-GB"/>
    </w:rPr>
  </w:style>
  <w:style w:type="paragraph" w:customStyle="1" w:styleId="Bulletsgroupend">
    <w:name w:val="&gt; Bullets (group end)"/>
    <w:basedOn w:val="Bulletsbase"/>
    <w:qFormat/>
    <w:rsid w:val="000371D4"/>
    <w:pPr>
      <w:spacing w:after="180"/>
    </w:pPr>
  </w:style>
  <w:style w:type="paragraph" w:styleId="PlainText">
    <w:name w:val="Plain Text"/>
    <w:basedOn w:val="Normal"/>
    <w:link w:val="PlainTextChar"/>
    <w:uiPriority w:val="99"/>
    <w:unhideWhenUsed/>
    <w:rsid w:val="005046CC"/>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046CC"/>
    <w:rPr>
      <w:rFonts w:eastAsiaTheme="minorHAnsi" w:cstheme="minorBidi"/>
      <w:sz w:val="22"/>
      <w:szCs w:val="21"/>
      <w:lang w:eastAsia="en-US"/>
    </w:rPr>
  </w:style>
  <w:style w:type="character" w:customStyle="1" w:styleId="None">
    <w:name w:val="None"/>
    <w:rsid w:val="005046CC"/>
  </w:style>
  <w:style w:type="paragraph" w:customStyle="1" w:styleId="Pa0">
    <w:name w:val="Pa0"/>
    <w:basedOn w:val="Default"/>
    <w:next w:val="Default"/>
    <w:uiPriority w:val="99"/>
    <w:rsid w:val="005046CC"/>
    <w:pPr>
      <w:spacing w:line="241" w:lineRule="atLeast"/>
    </w:pPr>
    <w:rPr>
      <w:rFonts w:eastAsiaTheme="minorEastAsia"/>
      <w:color w:val="auto"/>
      <w:lang w:val="en-US"/>
    </w:rPr>
  </w:style>
  <w:style w:type="character" w:customStyle="1" w:styleId="A3">
    <w:name w:val="A3"/>
    <w:uiPriority w:val="99"/>
    <w:rsid w:val="005046CC"/>
    <w:rPr>
      <w:color w:val="000000"/>
      <w:sz w:val="28"/>
      <w:szCs w:val="28"/>
    </w:rPr>
  </w:style>
  <w:style w:type="character" w:customStyle="1" w:styleId="lblnewstitle1">
    <w:name w:val="lblnewstitle1"/>
    <w:basedOn w:val="DefaultParagraphFont"/>
    <w:rsid w:val="005046CC"/>
    <w:rPr>
      <w:b/>
      <w:bCs/>
      <w:sz w:val="29"/>
      <w:szCs w:val="29"/>
    </w:rPr>
  </w:style>
  <w:style w:type="paragraph" w:customStyle="1" w:styleId="zNumPara">
    <w:name w:val="zNumPara"/>
    <w:basedOn w:val="Normal"/>
    <w:uiPriority w:val="99"/>
    <w:rsid w:val="005046CC"/>
    <w:pPr>
      <w:tabs>
        <w:tab w:val="num" w:pos="1134"/>
      </w:tabs>
      <w:spacing w:after="240"/>
      <w:ind w:left="1134" w:hanging="1134"/>
    </w:pPr>
    <w:rPr>
      <w:rFonts w:eastAsia="MS ??" w:cs="Arial"/>
      <w:szCs w:val="28"/>
      <w:lang w:val="en-US"/>
    </w:rPr>
  </w:style>
  <w:style w:type="paragraph" w:customStyle="1" w:styleId="Parapre-bulletss">
    <w:name w:val="&gt; Para pre-bullets/#s"/>
    <w:basedOn w:val="Normal"/>
    <w:qFormat/>
    <w:rsid w:val="003B352D"/>
    <w:pPr>
      <w:spacing w:after="60" w:line="312" w:lineRule="auto"/>
    </w:pPr>
    <w:rPr>
      <w:sz w:val="24"/>
      <w:szCs w:val="24"/>
    </w:rPr>
  </w:style>
  <w:style w:type="paragraph" w:customStyle="1" w:styleId="xmsonormal">
    <w:name w:val="x_msonormal"/>
    <w:basedOn w:val="Normal"/>
    <w:rsid w:val="003B352D"/>
    <w:pPr>
      <w:spacing w:before="100" w:beforeAutospacing="1" w:after="100" w:afterAutospacing="1"/>
    </w:pPr>
    <w:rPr>
      <w:rFonts w:ascii="Times New Roman" w:eastAsia="Times New Roman" w:hAnsi="Times New Roman"/>
      <w:sz w:val="24"/>
      <w:szCs w:val="24"/>
      <w:lang w:eastAsia="en-GB"/>
    </w:rPr>
  </w:style>
  <w:style w:type="character" w:customStyle="1" w:styleId="highlight">
    <w:name w:val="highlight"/>
    <w:basedOn w:val="DefaultParagraphFont"/>
    <w:rsid w:val="003B352D"/>
  </w:style>
  <w:style w:type="character" w:customStyle="1" w:styleId="st1">
    <w:name w:val="st1"/>
    <w:basedOn w:val="DefaultParagraphFont"/>
    <w:rsid w:val="003B352D"/>
  </w:style>
  <w:style w:type="paragraph" w:customStyle="1" w:styleId="Parapre-bullets">
    <w:name w:val="&gt; Para (pre-bullets)"/>
    <w:basedOn w:val="Normal"/>
    <w:qFormat/>
    <w:rsid w:val="00A64176"/>
    <w:pPr>
      <w:spacing w:after="80" w:line="312" w:lineRule="auto"/>
    </w:pPr>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uiPriority w:val="99"/>
    <w:rsid w:val="006737C6"/>
    <w:pPr>
      <w:spacing w:after="160" w:line="240" w:lineRule="exact"/>
    </w:pPr>
    <w:rPr>
      <w:rFonts w:ascii="Calibri" w:hAnsi="Calibri"/>
      <w:sz w:val="20"/>
      <w:szCs w:val="20"/>
      <w:vertAlign w:val="superscript"/>
      <w:lang w:eastAsia="en-GB"/>
    </w:rPr>
  </w:style>
  <w:style w:type="paragraph" w:customStyle="1" w:styleId="Bulletsindentedseries">
    <w:name w:val="&gt; Bullets (indented/series)"/>
    <w:basedOn w:val="ListParagraph"/>
    <w:qFormat/>
    <w:rsid w:val="001C4F8D"/>
    <w:pPr>
      <w:numPr>
        <w:numId w:val="26"/>
      </w:numPr>
      <w:spacing w:after="60" w:line="312" w:lineRule="auto"/>
      <w:ind w:left="907" w:hanging="198"/>
      <w:contextualSpacing w:val="0"/>
    </w:pPr>
    <w:rPr>
      <w:rFonts w:cs="Arial"/>
      <w:spacing w:val="-1"/>
      <w:sz w:val="24"/>
    </w:rPr>
  </w:style>
  <w:style w:type="paragraph" w:customStyle="1" w:styleId="Parasection">
    <w:name w:val="&gt; Para (section)"/>
    <w:basedOn w:val="Normal"/>
    <w:qFormat/>
    <w:rsid w:val="001C4F8D"/>
    <w:pPr>
      <w:spacing w:after="640" w:line="312" w:lineRule="auto"/>
    </w:pPr>
    <w:rPr>
      <w:sz w:val="24"/>
      <w:szCs w:val="24"/>
    </w:rPr>
  </w:style>
  <w:style w:type="paragraph" w:styleId="TOC4">
    <w:name w:val="toc 4"/>
    <w:basedOn w:val="Normal"/>
    <w:next w:val="Normal"/>
    <w:autoRedefine/>
    <w:uiPriority w:val="39"/>
    <w:unhideWhenUsed/>
    <w:rsid w:val="00E92629"/>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7665">
      <w:bodyDiv w:val="1"/>
      <w:marLeft w:val="0"/>
      <w:marRight w:val="0"/>
      <w:marTop w:val="0"/>
      <w:marBottom w:val="0"/>
      <w:divBdr>
        <w:top w:val="none" w:sz="0" w:space="0" w:color="auto"/>
        <w:left w:val="none" w:sz="0" w:space="0" w:color="auto"/>
        <w:bottom w:val="none" w:sz="0" w:space="0" w:color="auto"/>
        <w:right w:val="none" w:sz="0" w:space="0" w:color="auto"/>
      </w:divBdr>
    </w:div>
    <w:div w:id="113981214">
      <w:bodyDiv w:val="1"/>
      <w:marLeft w:val="0"/>
      <w:marRight w:val="0"/>
      <w:marTop w:val="0"/>
      <w:marBottom w:val="0"/>
      <w:divBdr>
        <w:top w:val="none" w:sz="0" w:space="0" w:color="auto"/>
        <w:left w:val="none" w:sz="0" w:space="0" w:color="auto"/>
        <w:bottom w:val="none" w:sz="0" w:space="0" w:color="auto"/>
        <w:right w:val="none" w:sz="0" w:space="0" w:color="auto"/>
      </w:divBdr>
    </w:div>
    <w:div w:id="170998354">
      <w:bodyDiv w:val="1"/>
      <w:marLeft w:val="0"/>
      <w:marRight w:val="0"/>
      <w:marTop w:val="0"/>
      <w:marBottom w:val="0"/>
      <w:divBdr>
        <w:top w:val="none" w:sz="0" w:space="0" w:color="auto"/>
        <w:left w:val="none" w:sz="0" w:space="0" w:color="auto"/>
        <w:bottom w:val="none" w:sz="0" w:space="0" w:color="auto"/>
        <w:right w:val="none" w:sz="0" w:space="0" w:color="auto"/>
      </w:divBdr>
    </w:div>
    <w:div w:id="259685721">
      <w:bodyDiv w:val="1"/>
      <w:marLeft w:val="0"/>
      <w:marRight w:val="0"/>
      <w:marTop w:val="0"/>
      <w:marBottom w:val="0"/>
      <w:divBdr>
        <w:top w:val="none" w:sz="0" w:space="0" w:color="auto"/>
        <w:left w:val="none" w:sz="0" w:space="0" w:color="auto"/>
        <w:bottom w:val="none" w:sz="0" w:space="0" w:color="auto"/>
        <w:right w:val="none" w:sz="0" w:space="0" w:color="auto"/>
      </w:divBdr>
    </w:div>
    <w:div w:id="286666584">
      <w:bodyDiv w:val="1"/>
      <w:marLeft w:val="0"/>
      <w:marRight w:val="0"/>
      <w:marTop w:val="0"/>
      <w:marBottom w:val="0"/>
      <w:divBdr>
        <w:top w:val="none" w:sz="0" w:space="0" w:color="auto"/>
        <w:left w:val="none" w:sz="0" w:space="0" w:color="auto"/>
        <w:bottom w:val="none" w:sz="0" w:space="0" w:color="auto"/>
        <w:right w:val="none" w:sz="0" w:space="0" w:color="auto"/>
      </w:divBdr>
    </w:div>
    <w:div w:id="309094804">
      <w:bodyDiv w:val="1"/>
      <w:marLeft w:val="0"/>
      <w:marRight w:val="0"/>
      <w:marTop w:val="0"/>
      <w:marBottom w:val="0"/>
      <w:divBdr>
        <w:top w:val="none" w:sz="0" w:space="0" w:color="auto"/>
        <w:left w:val="none" w:sz="0" w:space="0" w:color="auto"/>
        <w:bottom w:val="none" w:sz="0" w:space="0" w:color="auto"/>
        <w:right w:val="none" w:sz="0" w:space="0" w:color="auto"/>
      </w:divBdr>
      <w:divsChild>
        <w:div w:id="547491795">
          <w:marLeft w:val="0"/>
          <w:marRight w:val="0"/>
          <w:marTop w:val="0"/>
          <w:marBottom w:val="0"/>
          <w:divBdr>
            <w:top w:val="none" w:sz="0" w:space="0" w:color="auto"/>
            <w:left w:val="none" w:sz="0" w:space="0" w:color="auto"/>
            <w:bottom w:val="none" w:sz="0" w:space="0" w:color="auto"/>
            <w:right w:val="none" w:sz="0" w:space="0" w:color="auto"/>
          </w:divBdr>
        </w:div>
        <w:div w:id="767852064">
          <w:marLeft w:val="0"/>
          <w:marRight w:val="0"/>
          <w:marTop w:val="0"/>
          <w:marBottom w:val="0"/>
          <w:divBdr>
            <w:top w:val="none" w:sz="0" w:space="0" w:color="auto"/>
            <w:left w:val="none" w:sz="0" w:space="0" w:color="auto"/>
            <w:bottom w:val="none" w:sz="0" w:space="0" w:color="auto"/>
            <w:right w:val="none" w:sz="0" w:space="0" w:color="auto"/>
          </w:divBdr>
        </w:div>
        <w:div w:id="1288972017">
          <w:marLeft w:val="0"/>
          <w:marRight w:val="0"/>
          <w:marTop w:val="0"/>
          <w:marBottom w:val="0"/>
          <w:divBdr>
            <w:top w:val="none" w:sz="0" w:space="0" w:color="auto"/>
            <w:left w:val="none" w:sz="0" w:space="0" w:color="auto"/>
            <w:bottom w:val="none" w:sz="0" w:space="0" w:color="auto"/>
            <w:right w:val="none" w:sz="0" w:space="0" w:color="auto"/>
          </w:divBdr>
        </w:div>
        <w:div w:id="1866558085">
          <w:marLeft w:val="0"/>
          <w:marRight w:val="0"/>
          <w:marTop w:val="0"/>
          <w:marBottom w:val="0"/>
          <w:divBdr>
            <w:top w:val="none" w:sz="0" w:space="0" w:color="auto"/>
            <w:left w:val="none" w:sz="0" w:space="0" w:color="auto"/>
            <w:bottom w:val="none" w:sz="0" w:space="0" w:color="auto"/>
            <w:right w:val="none" w:sz="0" w:space="0" w:color="auto"/>
          </w:divBdr>
        </w:div>
      </w:divsChild>
    </w:div>
    <w:div w:id="344215675">
      <w:bodyDiv w:val="1"/>
      <w:marLeft w:val="0"/>
      <w:marRight w:val="0"/>
      <w:marTop w:val="0"/>
      <w:marBottom w:val="0"/>
      <w:divBdr>
        <w:top w:val="none" w:sz="0" w:space="0" w:color="auto"/>
        <w:left w:val="none" w:sz="0" w:space="0" w:color="auto"/>
        <w:bottom w:val="none" w:sz="0" w:space="0" w:color="auto"/>
        <w:right w:val="none" w:sz="0" w:space="0" w:color="auto"/>
      </w:divBdr>
    </w:div>
    <w:div w:id="353578130">
      <w:bodyDiv w:val="1"/>
      <w:marLeft w:val="0"/>
      <w:marRight w:val="0"/>
      <w:marTop w:val="0"/>
      <w:marBottom w:val="0"/>
      <w:divBdr>
        <w:top w:val="none" w:sz="0" w:space="0" w:color="auto"/>
        <w:left w:val="none" w:sz="0" w:space="0" w:color="auto"/>
        <w:bottom w:val="none" w:sz="0" w:space="0" w:color="auto"/>
        <w:right w:val="none" w:sz="0" w:space="0" w:color="auto"/>
      </w:divBdr>
    </w:div>
    <w:div w:id="415516630">
      <w:bodyDiv w:val="1"/>
      <w:marLeft w:val="0"/>
      <w:marRight w:val="0"/>
      <w:marTop w:val="0"/>
      <w:marBottom w:val="0"/>
      <w:divBdr>
        <w:top w:val="none" w:sz="0" w:space="0" w:color="auto"/>
        <w:left w:val="none" w:sz="0" w:space="0" w:color="auto"/>
        <w:bottom w:val="none" w:sz="0" w:space="0" w:color="auto"/>
        <w:right w:val="none" w:sz="0" w:space="0" w:color="auto"/>
      </w:divBdr>
    </w:div>
    <w:div w:id="456145374">
      <w:bodyDiv w:val="1"/>
      <w:marLeft w:val="0"/>
      <w:marRight w:val="0"/>
      <w:marTop w:val="0"/>
      <w:marBottom w:val="0"/>
      <w:divBdr>
        <w:top w:val="none" w:sz="0" w:space="0" w:color="auto"/>
        <w:left w:val="none" w:sz="0" w:space="0" w:color="auto"/>
        <w:bottom w:val="none" w:sz="0" w:space="0" w:color="auto"/>
        <w:right w:val="none" w:sz="0" w:space="0" w:color="auto"/>
      </w:divBdr>
    </w:div>
    <w:div w:id="489519130">
      <w:bodyDiv w:val="1"/>
      <w:marLeft w:val="0"/>
      <w:marRight w:val="0"/>
      <w:marTop w:val="0"/>
      <w:marBottom w:val="0"/>
      <w:divBdr>
        <w:top w:val="none" w:sz="0" w:space="0" w:color="auto"/>
        <w:left w:val="none" w:sz="0" w:space="0" w:color="auto"/>
        <w:bottom w:val="none" w:sz="0" w:space="0" w:color="auto"/>
        <w:right w:val="none" w:sz="0" w:space="0" w:color="auto"/>
      </w:divBdr>
    </w:div>
    <w:div w:id="515538197">
      <w:bodyDiv w:val="1"/>
      <w:marLeft w:val="0"/>
      <w:marRight w:val="0"/>
      <w:marTop w:val="0"/>
      <w:marBottom w:val="0"/>
      <w:divBdr>
        <w:top w:val="none" w:sz="0" w:space="0" w:color="auto"/>
        <w:left w:val="none" w:sz="0" w:space="0" w:color="auto"/>
        <w:bottom w:val="none" w:sz="0" w:space="0" w:color="auto"/>
        <w:right w:val="none" w:sz="0" w:space="0" w:color="auto"/>
      </w:divBdr>
    </w:div>
    <w:div w:id="540092958">
      <w:bodyDiv w:val="1"/>
      <w:marLeft w:val="0"/>
      <w:marRight w:val="0"/>
      <w:marTop w:val="0"/>
      <w:marBottom w:val="0"/>
      <w:divBdr>
        <w:top w:val="none" w:sz="0" w:space="0" w:color="auto"/>
        <w:left w:val="none" w:sz="0" w:space="0" w:color="auto"/>
        <w:bottom w:val="none" w:sz="0" w:space="0" w:color="auto"/>
        <w:right w:val="none" w:sz="0" w:space="0" w:color="auto"/>
      </w:divBdr>
    </w:div>
    <w:div w:id="551355170">
      <w:bodyDiv w:val="1"/>
      <w:marLeft w:val="0"/>
      <w:marRight w:val="0"/>
      <w:marTop w:val="0"/>
      <w:marBottom w:val="0"/>
      <w:divBdr>
        <w:top w:val="none" w:sz="0" w:space="0" w:color="auto"/>
        <w:left w:val="none" w:sz="0" w:space="0" w:color="auto"/>
        <w:bottom w:val="none" w:sz="0" w:space="0" w:color="auto"/>
        <w:right w:val="none" w:sz="0" w:space="0" w:color="auto"/>
      </w:divBdr>
    </w:div>
    <w:div w:id="610288340">
      <w:bodyDiv w:val="1"/>
      <w:marLeft w:val="0"/>
      <w:marRight w:val="0"/>
      <w:marTop w:val="0"/>
      <w:marBottom w:val="0"/>
      <w:divBdr>
        <w:top w:val="none" w:sz="0" w:space="0" w:color="auto"/>
        <w:left w:val="none" w:sz="0" w:space="0" w:color="auto"/>
        <w:bottom w:val="none" w:sz="0" w:space="0" w:color="auto"/>
        <w:right w:val="none" w:sz="0" w:space="0" w:color="auto"/>
      </w:divBdr>
    </w:div>
    <w:div w:id="710685738">
      <w:bodyDiv w:val="1"/>
      <w:marLeft w:val="0"/>
      <w:marRight w:val="0"/>
      <w:marTop w:val="0"/>
      <w:marBottom w:val="0"/>
      <w:divBdr>
        <w:top w:val="none" w:sz="0" w:space="0" w:color="auto"/>
        <w:left w:val="none" w:sz="0" w:space="0" w:color="auto"/>
        <w:bottom w:val="none" w:sz="0" w:space="0" w:color="auto"/>
        <w:right w:val="none" w:sz="0" w:space="0" w:color="auto"/>
      </w:divBdr>
    </w:div>
    <w:div w:id="743257529">
      <w:bodyDiv w:val="1"/>
      <w:marLeft w:val="0"/>
      <w:marRight w:val="0"/>
      <w:marTop w:val="0"/>
      <w:marBottom w:val="0"/>
      <w:divBdr>
        <w:top w:val="none" w:sz="0" w:space="0" w:color="auto"/>
        <w:left w:val="none" w:sz="0" w:space="0" w:color="auto"/>
        <w:bottom w:val="none" w:sz="0" w:space="0" w:color="auto"/>
        <w:right w:val="none" w:sz="0" w:space="0" w:color="auto"/>
      </w:divBdr>
    </w:div>
    <w:div w:id="770978583">
      <w:bodyDiv w:val="1"/>
      <w:marLeft w:val="0"/>
      <w:marRight w:val="0"/>
      <w:marTop w:val="0"/>
      <w:marBottom w:val="0"/>
      <w:divBdr>
        <w:top w:val="none" w:sz="0" w:space="0" w:color="auto"/>
        <w:left w:val="none" w:sz="0" w:space="0" w:color="auto"/>
        <w:bottom w:val="none" w:sz="0" w:space="0" w:color="auto"/>
        <w:right w:val="none" w:sz="0" w:space="0" w:color="auto"/>
      </w:divBdr>
    </w:div>
    <w:div w:id="888104674">
      <w:bodyDiv w:val="1"/>
      <w:marLeft w:val="0"/>
      <w:marRight w:val="0"/>
      <w:marTop w:val="0"/>
      <w:marBottom w:val="0"/>
      <w:divBdr>
        <w:top w:val="none" w:sz="0" w:space="0" w:color="auto"/>
        <w:left w:val="none" w:sz="0" w:space="0" w:color="auto"/>
        <w:bottom w:val="none" w:sz="0" w:space="0" w:color="auto"/>
        <w:right w:val="none" w:sz="0" w:space="0" w:color="auto"/>
      </w:divBdr>
    </w:div>
    <w:div w:id="1212812063">
      <w:bodyDiv w:val="1"/>
      <w:marLeft w:val="0"/>
      <w:marRight w:val="0"/>
      <w:marTop w:val="0"/>
      <w:marBottom w:val="0"/>
      <w:divBdr>
        <w:top w:val="none" w:sz="0" w:space="0" w:color="auto"/>
        <w:left w:val="none" w:sz="0" w:space="0" w:color="auto"/>
        <w:bottom w:val="none" w:sz="0" w:space="0" w:color="auto"/>
        <w:right w:val="none" w:sz="0" w:space="0" w:color="auto"/>
      </w:divBdr>
    </w:div>
    <w:div w:id="1267345656">
      <w:bodyDiv w:val="1"/>
      <w:marLeft w:val="0"/>
      <w:marRight w:val="0"/>
      <w:marTop w:val="0"/>
      <w:marBottom w:val="0"/>
      <w:divBdr>
        <w:top w:val="none" w:sz="0" w:space="0" w:color="auto"/>
        <w:left w:val="none" w:sz="0" w:space="0" w:color="auto"/>
        <w:bottom w:val="none" w:sz="0" w:space="0" w:color="auto"/>
        <w:right w:val="none" w:sz="0" w:space="0" w:color="auto"/>
      </w:divBdr>
    </w:div>
    <w:div w:id="1364209568">
      <w:bodyDiv w:val="1"/>
      <w:marLeft w:val="0"/>
      <w:marRight w:val="0"/>
      <w:marTop w:val="0"/>
      <w:marBottom w:val="0"/>
      <w:divBdr>
        <w:top w:val="none" w:sz="0" w:space="0" w:color="auto"/>
        <w:left w:val="none" w:sz="0" w:space="0" w:color="auto"/>
        <w:bottom w:val="none" w:sz="0" w:space="0" w:color="auto"/>
        <w:right w:val="none" w:sz="0" w:space="0" w:color="auto"/>
      </w:divBdr>
    </w:div>
    <w:div w:id="1371414712">
      <w:bodyDiv w:val="1"/>
      <w:marLeft w:val="0"/>
      <w:marRight w:val="0"/>
      <w:marTop w:val="0"/>
      <w:marBottom w:val="0"/>
      <w:divBdr>
        <w:top w:val="none" w:sz="0" w:space="0" w:color="auto"/>
        <w:left w:val="none" w:sz="0" w:space="0" w:color="auto"/>
        <w:bottom w:val="none" w:sz="0" w:space="0" w:color="auto"/>
        <w:right w:val="none" w:sz="0" w:space="0" w:color="auto"/>
      </w:divBdr>
    </w:div>
    <w:div w:id="1489129134">
      <w:bodyDiv w:val="1"/>
      <w:marLeft w:val="0"/>
      <w:marRight w:val="0"/>
      <w:marTop w:val="0"/>
      <w:marBottom w:val="0"/>
      <w:divBdr>
        <w:top w:val="none" w:sz="0" w:space="0" w:color="auto"/>
        <w:left w:val="none" w:sz="0" w:space="0" w:color="auto"/>
        <w:bottom w:val="none" w:sz="0" w:space="0" w:color="auto"/>
        <w:right w:val="none" w:sz="0" w:space="0" w:color="auto"/>
      </w:divBdr>
    </w:div>
    <w:div w:id="1510563932">
      <w:bodyDiv w:val="1"/>
      <w:marLeft w:val="0"/>
      <w:marRight w:val="0"/>
      <w:marTop w:val="0"/>
      <w:marBottom w:val="0"/>
      <w:divBdr>
        <w:top w:val="none" w:sz="0" w:space="0" w:color="auto"/>
        <w:left w:val="none" w:sz="0" w:space="0" w:color="auto"/>
        <w:bottom w:val="none" w:sz="0" w:space="0" w:color="auto"/>
        <w:right w:val="none" w:sz="0" w:space="0" w:color="auto"/>
      </w:divBdr>
      <w:divsChild>
        <w:div w:id="1645962803">
          <w:marLeft w:val="0"/>
          <w:marRight w:val="0"/>
          <w:marTop w:val="0"/>
          <w:marBottom w:val="0"/>
          <w:divBdr>
            <w:top w:val="none" w:sz="0" w:space="0" w:color="auto"/>
            <w:left w:val="none" w:sz="0" w:space="0" w:color="auto"/>
            <w:bottom w:val="none" w:sz="0" w:space="0" w:color="auto"/>
            <w:right w:val="none" w:sz="0" w:space="0" w:color="auto"/>
          </w:divBdr>
          <w:divsChild>
            <w:div w:id="10721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9643">
      <w:bodyDiv w:val="1"/>
      <w:marLeft w:val="0"/>
      <w:marRight w:val="0"/>
      <w:marTop w:val="0"/>
      <w:marBottom w:val="0"/>
      <w:divBdr>
        <w:top w:val="none" w:sz="0" w:space="0" w:color="auto"/>
        <w:left w:val="none" w:sz="0" w:space="0" w:color="auto"/>
        <w:bottom w:val="none" w:sz="0" w:space="0" w:color="auto"/>
        <w:right w:val="none" w:sz="0" w:space="0" w:color="auto"/>
      </w:divBdr>
    </w:div>
    <w:div w:id="1782649987">
      <w:bodyDiv w:val="1"/>
      <w:marLeft w:val="0"/>
      <w:marRight w:val="0"/>
      <w:marTop w:val="0"/>
      <w:marBottom w:val="0"/>
      <w:divBdr>
        <w:top w:val="none" w:sz="0" w:space="0" w:color="auto"/>
        <w:left w:val="none" w:sz="0" w:space="0" w:color="auto"/>
        <w:bottom w:val="none" w:sz="0" w:space="0" w:color="auto"/>
        <w:right w:val="none" w:sz="0" w:space="0" w:color="auto"/>
      </w:divBdr>
    </w:div>
    <w:div w:id="1858150885">
      <w:bodyDiv w:val="1"/>
      <w:marLeft w:val="0"/>
      <w:marRight w:val="0"/>
      <w:marTop w:val="0"/>
      <w:marBottom w:val="0"/>
      <w:divBdr>
        <w:top w:val="none" w:sz="0" w:space="0" w:color="auto"/>
        <w:left w:val="none" w:sz="0" w:space="0" w:color="auto"/>
        <w:bottom w:val="none" w:sz="0" w:space="0" w:color="auto"/>
        <w:right w:val="none" w:sz="0" w:space="0" w:color="auto"/>
      </w:divBdr>
    </w:div>
    <w:div w:id="1919711523">
      <w:bodyDiv w:val="1"/>
      <w:marLeft w:val="0"/>
      <w:marRight w:val="0"/>
      <w:marTop w:val="0"/>
      <w:marBottom w:val="0"/>
      <w:divBdr>
        <w:top w:val="none" w:sz="0" w:space="0" w:color="auto"/>
        <w:left w:val="none" w:sz="0" w:space="0" w:color="auto"/>
        <w:bottom w:val="none" w:sz="0" w:space="0" w:color="auto"/>
        <w:right w:val="none" w:sz="0" w:space="0" w:color="auto"/>
      </w:divBdr>
    </w:div>
    <w:div w:id="1948730102">
      <w:bodyDiv w:val="1"/>
      <w:marLeft w:val="0"/>
      <w:marRight w:val="0"/>
      <w:marTop w:val="0"/>
      <w:marBottom w:val="0"/>
      <w:divBdr>
        <w:top w:val="none" w:sz="0" w:space="0" w:color="auto"/>
        <w:left w:val="none" w:sz="0" w:space="0" w:color="auto"/>
        <w:bottom w:val="none" w:sz="0" w:space="0" w:color="auto"/>
        <w:right w:val="none" w:sz="0" w:space="0" w:color="auto"/>
      </w:divBdr>
    </w:div>
    <w:div w:id="1998533009">
      <w:bodyDiv w:val="1"/>
      <w:marLeft w:val="0"/>
      <w:marRight w:val="0"/>
      <w:marTop w:val="0"/>
      <w:marBottom w:val="0"/>
      <w:divBdr>
        <w:top w:val="none" w:sz="0" w:space="0" w:color="auto"/>
        <w:left w:val="none" w:sz="0" w:space="0" w:color="auto"/>
        <w:bottom w:val="none" w:sz="0" w:space="0" w:color="auto"/>
        <w:right w:val="none" w:sz="0" w:space="0" w:color="auto"/>
      </w:divBdr>
    </w:div>
    <w:div w:id="2065325251">
      <w:bodyDiv w:val="1"/>
      <w:marLeft w:val="0"/>
      <w:marRight w:val="0"/>
      <w:marTop w:val="0"/>
      <w:marBottom w:val="0"/>
      <w:divBdr>
        <w:top w:val="none" w:sz="0" w:space="0" w:color="auto"/>
        <w:left w:val="none" w:sz="0" w:space="0" w:color="auto"/>
        <w:bottom w:val="none" w:sz="0" w:space="0" w:color="auto"/>
        <w:right w:val="none" w:sz="0" w:space="0" w:color="auto"/>
      </w:divBdr>
    </w:div>
    <w:div w:id="2069767882">
      <w:bodyDiv w:val="1"/>
      <w:marLeft w:val="0"/>
      <w:marRight w:val="0"/>
      <w:marTop w:val="0"/>
      <w:marBottom w:val="0"/>
      <w:divBdr>
        <w:top w:val="none" w:sz="0" w:space="0" w:color="auto"/>
        <w:left w:val="none" w:sz="0" w:space="0" w:color="auto"/>
        <w:bottom w:val="none" w:sz="0" w:space="0" w:color="auto"/>
        <w:right w:val="none" w:sz="0" w:space="0" w:color="auto"/>
      </w:divBdr>
    </w:div>
    <w:div w:id="21246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qualityadvisoryservice.com" TargetMode="External"/><Relationship Id="rId18" Type="http://schemas.openxmlformats.org/officeDocument/2006/relationships/hyperlink" Target="mailto:correspondence@equalityhumanright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cottishhumanrights.com" TargetMode="External"/><Relationship Id="rId17" Type="http://schemas.openxmlformats.org/officeDocument/2006/relationships/hyperlink" Target="http://www.scottishhumanrights.com" TargetMode="External"/><Relationship Id="rId2" Type="http://schemas.openxmlformats.org/officeDocument/2006/relationships/numbering" Target="numbering.xml"/><Relationship Id="rId16" Type="http://schemas.openxmlformats.org/officeDocument/2006/relationships/hyperlink" Target="http://www.equalityhumanright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ualityhumanrights.com" TargetMode="External"/><Relationship Id="rId5" Type="http://schemas.openxmlformats.org/officeDocument/2006/relationships/settings" Target="settings.xml"/><Relationship Id="rId15" Type="http://schemas.openxmlformats.org/officeDocument/2006/relationships/hyperlink" Target="mailto:hello@scottishhumanrights.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hello@scottishhumanright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rrespondence@equalityhumanrights.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inclusionscotland.org/wp-content/uploads/2016/01/CoSLA-LA-DDP-response-Inclusion-Scotland.pdf" TargetMode="External"/><Relationship Id="rId13" Type="http://schemas.openxmlformats.org/officeDocument/2006/relationships/hyperlink" Target="http://www.gov.scot/Publications/2014/03/9823/downloads" TargetMode="External"/><Relationship Id="rId18" Type="http://schemas.openxmlformats.org/officeDocument/2006/relationships/hyperlink" Target="http://www.gov.scot/Resource/0051/00511024.pdf" TargetMode="External"/><Relationship Id="rId26" Type="http://schemas.openxmlformats.org/officeDocument/2006/relationships/hyperlink" Target="http://www.gov.scot/Resource/0050/00505394.pdf" TargetMode="External"/><Relationship Id="rId39" Type="http://schemas.openxmlformats.org/officeDocument/2006/relationships/hyperlink" Target="http://www.mwcscot.org.uk/media/321062/edc_report_2016.pdf" TargetMode="External"/><Relationship Id="rId3" Type="http://schemas.openxmlformats.org/officeDocument/2006/relationships/hyperlink" Target="http://www.gov.scot/Publications/2016/09/7673/downloads" TargetMode="External"/><Relationship Id="rId21" Type="http://schemas.openxmlformats.org/officeDocument/2006/relationships/hyperlink" Target="http://scottishrecovery.net/wp-content/uploads/2016/02/Why_Mental_Health_Matters_to_Scotland_Future_FINAL.pdf" TargetMode="External"/><Relationship Id="rId34" Type="http://schemas.openxmlformats.org/officeDocument/2006/relationships/hyperlink" Target="http://www.isdscotland.org/Health-Topics/Waiting-Times/Child-and-Adolescent-Mental-Health/" TargetMode="External"/><Relationship Id="rId42" Type="http://schemas.openxmlformats.org/officeDocument/2006/relationships/hyperlink" Target="http://www.mwcscot.org.uk/publications/visit-monitoring-reports/" TargetMode="External"/><Relationship Id="rId7" Type="http://schemas.openxmlformats.org/officeDocument/2006/relationships/hyperlink" Target="http://www.audit-scotland.gov.uk/docs/central/2014/nr_140612_self_directed_support.pdf" TargetMode="External"/><Relationship Id="rId12" Type="http://schemas.openxmlformats.org/officeDocument/2006/relationships/hyperlink" Target="http://www.gov.scot/Publications/2016/07/1547" TargetMode="External"/><Relationship Id="rId17" Type="http://schemas.openxmlformats.org/officeDocument/2006/relationships/hyperlink" Target="http://www.hmics.org/publications/thematic-inspection-police-custody-arrangements-scotland" TargetMode="External"/><Relationship Id="rId25" Type="http://schemas.openxmlformats.org/officeDocument/2006/relationships/hyperlink" Target="https://www.samh.org.uk/media/465573/talkingitout.pdf." TargetMode="External"/><Relationship Id="rId33" Type="http://schemas.openxmlformats.org/officeDocument/2006/relationships/hyperlink" Target="http://www.gov.scot/About/Performance/scotPerforms/NHSScotlandperformance/CAMHS-LDP" TargetMode="External"/><Relationship Id="rId38" Type="http://schemas.openxmlformats.org/officeDocument/2006/relationships/hyperlink" Target="http://data.sssc.uk.com/images/MHO/Mental_Health_Officers_Report_2015.pdf" TargetMode="External"/><Relationship Id="rId2" Type="http://schemas.openxmlformats.org/officeDocument/2006/relationships/hyperlink" Target="http://www.parliament.scot/ResearchBriefingsAndFactsheets/S4/SB_16-27_Housing_Adaptations_Major.pdf" TargetMode="External"/><Relationship Id="rId16" Type="http://schemas.openxmlformats.org/officeDocument/2006/relationships/hyperlink" Target="http://soldnetwork.org.uk/criminal-justice-pathway/police-interaction-and-police-custody/" TargetMode="External"/><Relationship Id="rId20" Type="http://schemas.openxmlformats.org/officeDocument/2006/relationships/hyperlink" Target="http://www.scottishhumanrights.com/resources/reports/Mentalhealthreport" TargetMode="External"/><Relationship Id="rId29" Type="http://schemas.openxmlformats.org/officeDocument/2006/relationships/hyperlink" Target="http://www.gov.scot/Publications/2012/08/9714" TargetMode="External"/><Relationship Id="rId41" Type="http://schemas.openxmlformats.org/officeDocument/2006/relationships/hyperlink" Target="http://www.siaa.org.uk/wp-content/uploads/2014/11/Advocacy-Map-141114.pdf" TargetMode="External"/><Relationship Id="rId1" Type="http://schemas.openxmlformats.org/officeDocument/2006/relationships/hyperlink" Target="http://www.gov.scot/Publications/2016/12/3778/0" TargetMode="External"/><Relationship Id="rId6" Type="http://schemas.openxmlformats.org/officeDocument/2006/relationships/hyperlink" Target="http://www.selfdirectedsupportscotland.org.uk/self-directed-support" TargetMode="External"/><Relationship Id="rId11" Type="http://schemas.openxmlformats.org/officeDocument/2006/relationships/hyperlink" Target="https://documents-dds-ny.un.org/doc/UNDOC/GEN/G16/149/88/PDF/G1614988.pdf?OpenElement" TargetMode="External"/><Relationship Id="rId24" Type="http://schemas.openxmlformats.org/officeDocument/2006/relationships/hyperlink" Target="http://www.healthcareimprovementscotland.org/our_work/mental_health/ipcu/ipcu_national_overview.aspx" TargetMode="External"/><Relationship Id="rId32" Type="http://schemas.openxmlformats.org/officeDocument/2006/relationships/hyperlink" Target="http://www.parliament.scot/parliamentarybusiness/CurrentCommittees/100328.aspx" TargetMode="External"/><Relationship Id="rId37" Type="http://schemas.openxmlformats.org/officeDocument/2006/relationships/hyperlink" Target="http://www.mwcscot.org.uk/publications/visit-monitoring-reports/" TargetMode="External"/><Relationship Id="rId40" Type="http://schemas.openxmlformats.org/officeDocument/2006/relationships/hyperlink" Target="http://www.mwcscot.org.uk/publications/statistical-monitoring-reports/" TargetMode="External"/><Relationship Id="rId45" Type="http://schemas.openxmlformats.org/officeDocument/2006/relationships/hyperlink" Target="https://consult.scotland.gov.uk/integration-partnerships/report-on-adults-with-incapacity/consultation/published_select_respondent" TargetMode="External"/><Relationship Id="rId5" Type="http://schemas.openxmlformats.org/officeDocument/2006/relationships/hyperlink" Target="https://consult.scotland.gov.uk/social-security/social-security-in-scotland" TargetMode="External"/><Relationship Id="rId15" Type="http://schemas.openxmlformats.org/officeDocument/2006/relationships/hyperlink" Target="http://www.scld.org.uk/publications/journeys-through-the-criminal-justice-system-for-people-with-learning-disabilities/" TargetMode="External"/><Relationship Id="rId23" Type="http://schemas.openxmlformats.org/officeDocument/2006/relationships/hyperlink" Target="http://www.scottishhumanrights.com/health-social-care/mental-health/human-rights-and-the-mental-health-strategy/" TargetMode="External"/><Relationship Id="rId28" Type="http://schemas.openxmlformats.org/officeDocument/2006/relationships/hyperlink" Target="http://www.mwcscot.org.uk/media/244679/ms_mn_investigation_summary_report.pdf" TargetMode="External"/><Relationship Id="rId36" Type="http://schemas.openxmlformats.org/officeDocument/2006/relationships/hyperlink" Target="http://www.gov.scot/Resource/Doc/290392/0089246.pdf" TargetMode="External"/><Relationship Id="rId10" Type="http://schemas.openxmlformats.org/officeDocument/2006/relationships/hyperlink" Target="http://www.sdef.org.uk/index.php/sdef-resource-centre/consultations/consultation-responses-sdef/31-excluded-how-scotlands-schools-are-failing-to-plan-for-disabled-pupils-needs" TargetMode="External"/><Relationship Id="rId19" Type="http://schemas.openxmlformats.org/officeDocument/2006/relationships/hyperlink" Target="http://www.parliament.scot/parliamentarybusiness/CurrentCommittees/100622.aspx" TargetMode="External"/><Relationship Id="rId31" Type="http://schemas.openxmlformats.org/officeDocument/2006/relationships/hyperlink" Target="http://www.isdscotland.org/Health-Topics/Waiting-Times/Child-and-Adolescent-Mental-Health/" TargetMode="External"/><Relationship Id="rId44" Type="http://schemas.openxmlformats.org/officeDocument/2006/relationships/hyperlink" Target="http://www.scotlawcom.gov.uk/files/6414/1215/2710/Report_on_Adults_with_Incapacity_-_SLC_240.pdf" TargetMode="External"/><Relationship Id="rId4" Type="http://schemas.openxmlformats.org/officeDocument/2006/relationships/hyperlink" Target="http://www.gov.scot/Topics/Built-Environment/Housing/access/ROOPH/ADWG/finalreport" TargetMode="External"/><Relationship Id="rId9" Type="http://schemas.openxmlformats.org/officeDocument/2006/relationships/hyperlink" Target="http://www.mwcscot.org.uk/publications/visit-monitoring-reports/" TargetMode="External"/><Relationship Id="rId14" Type="http://schemas.openxmlformats.org/officeDocument/2006/relationships/hyperlink" Target="http://www.gov.scot/Resource/0050/00505210.pdf" TargetMode="External"/><Relationship Id="rId22" Type="http://schemas.openxmlformats.org/officeDocument/2006/relationships/hyperlink" Target="https://rightsforlife.org/change-agenda-text/" TargetMode="External"/><Relationship Id="rId27" Type="http://schemas.openxmlformats.org/officeDocument/2006/relationships/hyperlink" Target="http://www.mwcscot.org.uk/publications/visit-monitoring-reports/" TargetMode="External"/><Relationship Id="rId30" Type="http://schemas.openxmlformats.org/officeDocument/2006/relationships/hyperlink" Target="http://www.mwcscot.org.uk/publications/visit-monitoring-reports/" TargetMode="External"/><Relationship Id="rId35" Type="http://schemas.openxmlformats.org/officeDocument/2006/relationships/hyperlink" Target="http://tbinternet.ohchr.org/_layouts/treatybodyexternal/Download.aspx?symbolno=CRC/C/GBR/CO/5&amp;Lang=En" TargetMode="External"/><Relationship Id="rId43" Type="http://schemas.openxmlformats.org/officeDocument/2006/relationships/hyperlink" Target="http://www.mwcscot.org.uk/media/240677/mha_monitoring_report_201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F8F9-92B5-4586-9333-BEFC4B26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5956</Words>
  <Characters>33954</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Grant</dc:creator>
  <cp:lastModifiedBy>z334084</cp:lastModifiedBy>
  <cp:revision>2</cp:revision>
  <cp:lastPrinted>2017-02-06T12:50:00Z</cp:lastPrinted>
  <dcterms:created xsi:type="dcterms:W3CDTF">2017-02-17T14:28:00Z</dcterms:created>
  <dcterms:modified xsi:type="dcterms:W3CDTF">2017-02-17T14:28:00Z</dcterms:modified>
</cp:coreProperties>
</file>