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7B" w:rsidRDefault="001A137B" w:rsidP="005666B4">
      <w:pPr>
        <w:spacing w:line="240" w:lineRule="auto"/>
        <w:jc w:val="left"/>
        <w:rPr>
          <w:rFonts w:cs="Arial"/>
          <w:b/>
          <w:color w:val="000000" w:themeColor="text1"/>
          <w:sz w:val="32"/>
          <w:szCs w:val="32"/>
          <w:lang w:val="en"/>
        </w:rPr>
      </w:pPr>
      <w:bookmarkStart w:id="0" w:name="_GoBack"/>
      <w:bookmarkEnd w:id="0"/>
      <w:r w:rsidRPr="001A137B">
        <w:rPr>
          <w:rFonts w:cs="Arial"/>
          <w:b/>
          <w:noProof/>
          <w:color w:val="000000" w:themeColor="text1"/>
          <w:sz w:val="32"/>
          <w:szCs w:val="32"/>
          <w:lang w:eastAsia="en-GB"/>
        </w:rPr>
        <w:drawing>
          <wp:anchor distT="0" distB="0" distL="114300" distR="114300" simplePos="0" relativeHeight="251658240" behindDoc="1" locked="0" layoutInCell="1" allowOverlap="1" wp14:anchorId="2B2A3061" wp14:editId="0C8ED542">
            <wp:simplePos x="0" y="0"/>
            <wp:positionH relativeFrom="column">
              <wp:posOffset>-214630</wp:posOffset>
            </wp:positionH>
            <wp:positionV relativeFrom="paragraph">
              <wp:posOffset>-393065</wp:posOffset>
            </wp:positionV>
            <wp:extent cx="2040890" cy="1334770"/>
            <wp:effectExtent l="0" t="0" r="0" b="0"/>
            <wp:wrapTight wrapText="bothSides">
              <wp:wrapPolygon edited="0">
                <wp:start x="0" y="0"/>
                <wp:lineTo x="0" y="21271"/>
                <wp:lineTo x="21371" y="21271"/>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0890" cy="1334770"/>
                    </a:xfrm>
                    <a:prstGeom prst="rect">
                      <a:avLst/>
                    </a:prstGeom>
                  </pic:spPr>
                </pic:pic>
              </a:graphicData>
            </a:graphic>
            <wp14:sizeRelH relativeFrom="page">
              <wp14:pctWidth>0</wp14:pctWidth>
            </wp14:sizeRelH>
            <wp14:sizeRelV relativeFrom="page">
              <wp14:pctHeight>0</wp14:pctHeight>
            </wp14:sizeRelV>
          </wp:anchor>
        </w:drawing>
      </w:r>
    </w:p>
    <w:p w:rsidR="001A137B" w:rsidRDefault="001A137B" w:rsidP="005666B4">
      <w:pPr>
        <w:spacing w:line="240" w:lineRule="auto"/>
        <w:jc w:val="left"/>
        <w:rPr>
          <w:rFonts w:cs="Arial"/>
          <w:b/>
          <w:color w:val="000000" w:themeColor="text1"/>
          <w:sz w:val="32"/>
          <w:szCs w:val="32"/>
          <w:lang w:val="en"/>
        </w:rPr>
      </w:pPr>
    </w:p>
    <w:p w:rsidR="001A137B" w:rsidRDefault="001A137B" w:rsidP="005666B4">
      <w:pPr>
        <w:spacing w:line="240" w:lineRule="auto"/>
        <w:jc w:val="left"/>
        <w:rPr>
          <w:rFonts w:cs="Arial"/>
          <w:b/>
          <w:color w:val="000000" w:themeColor="text1"/>
          <w:sz w:val="32"/>
          <w:szCs w:val="32"/>
          <w:lang w:val="en"/>
        </w:rPr>
      </w:pPr>
    </w:p>
    <w:p w:rsidR="001A137B" w:rsidRDefault="001A137B" w:rsidP="005666B4">
      <w:pPr>
        <w:spacing w:line="240" w:lineRule="auto"/>
        <w:jc w:val="left"/>
        <w:rPr>
          <w:rFonts w:cs="Arial"/>
          <w:b/>
          <w:color w:val="000000" w:themeColor="text1"/>
          <w:sz w:val="32"/>
          <w:szCs w:val="32"/>
          <w:lang w:val="en"/>
        </w:rPr>
      </w:pPr>
    </w:p>
    <w:p w:rsidR="002E44CD" w:rsidRPr="001A137B" w:rsidRDefault="002E44CD" w:rsidP="005666B4">
      <w:pPr>
        <w:spacing w:line="240" w:lineRule="auto"/>
        <w:jc w:val="center"/>
        <w:rPr>
          <w:rFonts w:cs="Arial"/>
          <w:b/>
          <w:color w:val="000000" w:themeColor="text1"/>
          <w:sz w:val="32"/>
          <w:szCs w:val="32"/>
          <w:lang w:val="en"/>
        </w:rPr>
      </w:pPr>
      <w:r w:rsidRPr="001A137B">
        <w:rPr>
          <w:rFonts w:cs="Arial"/>
          <w:b/>
          <w:color w:val="000000" w:themeColor="text1"/>
          <w:sz w:val="32"/>
          <w:szCs w:val="32"/>
          <w:lang w:val="en"/>
        </w:rPr>
        <w:t>Human Rights and the Rule of Law</w:t>
      </w:r>
    </w:p>
    <w:p w:rsidR="004D23AD" w:rsidRPr="001A137B" w:rsidRDefault="004D23AD" w:rsidP="005666B4">
      <w:pPr>
        <w:spacing w:line="240" w:lineRule="auto"/>
        <w:jc w:val="center"/>
        <w:rPr>
          <w:rFonts w:cs="Arial"/>
          <w:b/>
          <w:color w:val="000000" w:themeColor="text1"/>
          <w:sz w:val="28"/>
          <w:szCs w:val="28"/>
          <w:lang w:val="en"/>
        </w:rPr>
      </w:pPr>
    </w:p>
    <w:p w:rsidR="002E44CD" w:rsidRPr="001A137B" w:rsidRDefault="001A137B" w:rsidP="005666B4">
      <w:pPr>
        <w:spacing w:line="240" w:lineRule="auto"/>
        <w:jc w:val="center"/>
        <w:rPr>
          <w:rFonts w:cs="Arial"/>
          <w:b/>
          <w:caps/>
          <w:color w:val="000000" w:themeColor="text1"/>
          <w:sz w:val="28"/>
          <w:szCs w:val="28"/>
          <w:lang w:val="en"/>
        </w:rPr>
      </w:pPr>
      <w:r w:rsidRPr="001A137B">
        <w:rPr>
          <w:rFonts w:cs="Arial"/>
          <w:b/>
          <w:caps/>
          <w:color w:val="000000" w:themeColor="text1"/>
          <w:sz w:val="28"/>
          <w:szCs w:val="28"/>
          <w:lang w:val="en"/>
        </w:rPr>
        <w:t>Parliamentary Briefing</w:t>
      </w:r>
      <w:r>
        <w:rPr>
          <w:rFonts w:cs="Arial"/>
          <w:b/>
          <w:caps/>
          <w:color w:val="000000" w:themeColor="text1"/>
          <w:sz w:val="28"/>
          <w:szCs w:val="28"/>
          <w:lang w:val="en"/>
        </w:rPr>
        <w:t xml:space="preserve">, </w:t>
      </w:r>
      <w:r w:rsidR="002E44CD" w:rsidRPr="001A137B">
        <w:rPr>
          <w:rFonts w:cs="Arial"/>
          <w:b/>
          <w:caps/>
          <w:color w:val="000000" w:themeColor="text1"/>
          <w:sz w:val="28"/>
          <w:szCs w:val="28"/>
          <w:lang w:val="en"/>
        </w:rPr>
        <w:t>10 November 2014</w:t>
      </w:r>
    </w:p>
    <w:p w:rsidR="001A137B" w:rsidRDefault="001A137B" w:rsidP="005666B4">
      <w:pPr>
        <w:spacing w:line="240" w:lineRule="auto"/>
        <w:jc w:val="left"/>
        <w:rPr>
          <w:rFonts w:cs="Arial"/>
          <w:b/>
          <w:color w:val="000000" w:themeColor="text1"/>
          <w:szCs w:val="24"/>
          <w:lang w:val="en"/>
        </w:rPr>
      </w:pPr>
    </w:p>
    <w:p w:rsidR="00B521D0" w:rsidRPr="001A137B" w:rsidRDefault="001A137B" w:rsidP="005666B4">
      <w:pPr>
        <w:pBdr>
          <w:top w:val="single" w:sz="4" w:space="1" w:color="auto"/>
          <w:left w:val="single" w:sz="4" w:space="4" w:color="auto"/>
          <w:bottom w:val="single" w:sz="4" w:space="1" w:color="auto"/>
          <w:right w:val="single" w:sz="4" w:space="4" w:color="auto"/>
        </w:pBdr>
        <w:spacing w:line="240" w:lineRule="auto"/>
        <w:rPr>
          <w:rFonts w:cs="Arial"/>
          <w:b/>
          <w:color w:val="000000" w:themeColor="text1"/>
          <w:szCs w:val="24"/>
        </w:rPr>
      </w:pPr>
      <w:r>
        <w:rPr>
          <w:rFonts w:cs="Arial"/>
          <w:color w:val="000000" w:themeColor="text1"/>
          <w:szCs w:val="24"/>
          <w:lang w:val="en"/>
        </w:rPr>
        <w:t>I</w:t>
      </w:r>
      <w:r w:rsidR="00B521D0" w:rsidRPr="001A137B">
        <w:rPr>
          <w:rFonts w:cs="Arial"/>
          <w:color w:val="000000" w:themeColor="text1"/>
          <w:szCs w:val="24"/>
          <w:lang w:val="en"/>
        </w:rPr>
        <w:t>n 2006, the Scottish Human Rights Commission was established by an Act of the Scottish Parliament with a r</w:t>
      </w:r>
      <w:r w:rsidR="004D23AD" w:rsidRPr="001A137B">
        <w:rPr>
          <w:rFonts w:cs="Arial"/>
          <w:color w:val="000000" w:themeColor="text1"/>
          <w:szCs w:val="24"/>
          <w:lang w:val="en"/>
        </w:rPr>
        <w:t xml:space="preserve">emit to promote and protect </w:t>
      </w:r>
      <w:r w:rsidR="00B521D0" w:rsidRPr="001A137B">
        <w:rPr>
          <w:rFonts w:cs="Arial"/>
          <w:color w:val="000000" w:themeColor="text1"/>
          <w:szCs w:val="24"/>
          <w:lang w:val="en"/>
        </w:rPr>
        <w:t>human rights for everyone in Scotland. Accredited within the UN system as an “A status” national human rights institution (NHRI), the Commission also chairs the European Network of over 40 NHRIs and is deputy chair of the International Coordinating Council of over 100 NHRIs, forming a bridge between Scotland and the international human rights community</w:t>
      </w:r>
      <w:r w:rsidR="005666B4">
        <w:rPr>
          <w:rFonts w:cs="Arial"/>
          <w:color w:val="000000" w:themeColor="text1"/>
          <w:szCs w:val="24"/>
          <w:lang w:val="en"/>
        </w:rPr>
        <w:t>.</w:t>
      </w:r>
    </w:p>
    <w:p w:rsidR="00B521D0" w:rsidRPr="001A137B" w:rsidRDefault="00B521D0" w:rsidP="005666B4">
      <w:pPr>
        <w:spacing w:line="240" w:lineRule="auto"/>
        <w:jc w:val="left"/>
        <w:rPr>
          <w:rFonts w:cs="Arial"/>
          <w:b/>
          <w:color w:val="000000" w:themeColor="text1"/>
          <w:szCs w:val="24"/>
        </w:rPr>
      </w:pPr>
    </w:p>
    <w:p w:rsidR="00EB26EF" w:rsidRPr="001A137B" w:rsidRDefault="00DE6E83" w:rsidP="005666B4">
      <w:pPr>
        <w:spacing w:line="240" w:lineRule="auto"/>
        <w:jc w:val="left"/>
        <w:rPr>
          <w:rFonts w:cs="Arial"/>
          <w:b/>
          <w:color w:val="000000" w:themeColor="text1"/>
          <w:sz w:val="28"/>
          <w:szCs w:val="28"/>
        </w:rPr>
      </w:pPr>
      <w:r w:rsidRPr="001A137B">
        <w:rPr>
          <w:rFonts w:cs="Arial"/>
          <w:b/>
          <w:color w:val="000000" w:themeColor="text1"/>
          <w:sz w:val="28"/>
          <w:szCs w:val="28"/>
        </w:rPr>
        <w:t xml:space="preserve">1. </w:t>
      </w:r>
      <w:r w:rsidR="00EB26EF" w:rsidRPr="001A137B">
        <w:rPr>
          <w:rFonts w:cs="Arial"/>
          <w:b/>
          <w:color w:val="000000" w:themeColor="text1"/>
          <w:sz w:val="28"/>
          <w:szCs w:val="28"/>
        </w:rPr>
        <w:t xml:space="preserve">Summary </w:t>
      </w:r>
    </w:p>
    <w:p w:rsidR="00EB26EF" w:rsidRPr="001A137B" w:rsidRDefault="00EB26EF" w:rsidP="005666B4">
      <w:pPr>
        <w:spacing w:line="240" w:lineRule="auto"/>
        <w:jc w:val="left"/>
        <w:rPr>
          <w:rFonts w:cs="Arial"/>
          <w:b/>
          <w:color w:val="000000" w:themeColor="text1"/>
          <w:szCs w:val="24"/>
        </w:rPr>
      </w:pPr>
    </w:p>
    <w:p w:rsidR="00EB26EF" w:rsidRPr="001A137B" w:rsidRDefault="00EB26EF" w:rsidP="005666B4">
      <w:pPr>
        <w:spacing w:line="240" w:lineRule="auto"/>
        <w:jc w:val="left"/>
        <w:rPr>
          <w:rFonts w:cs="Arial"/>
          <w:b/>
          <w:color w:val="000000" w:themeColor="text1"/>
          <w:szCs w:val="24"/>
        </w:rPr>
      </w:pPr>
      <w:r w:rsidRPr="001A137B">
        <w:rPr>
          <w:rFonts w:cs="Arial"/>
          <w:b/>
          <w:color w:val="000000" w:themeColor="text1"/>
          <w:szCs w:val="24"/>
        </w:rPr>
        <w:t xml:space="preserve">The Commission </w:t>
      </w:r>
      <w:r w:rsidR="00E303BB" w:rsidRPr="001A137B">
        <w:rPr>
          <w:rFonts w:cs="Arial"/>
          <w:b/>
          <w:color w:val="000000" w:themeColor="text1"/>
          <w:szCs w:val="24"/>
        </w:rPr>
        <w:t>takes a strong</w:t>
      </w:r>
      <w:r w:rsidRPr="001A137B">
        <w:rPr>
          <w:rFonts w:cs="Arial"/>
          <w:b/>
          <w:color w:val="000000" w:themeColor="text1"/>
          <w:szCs w:val="24"/>
        </w:rPr>
        <w:t xml:space="preserve"> view that the Human Rights Act 1998</w:t>
      </w:r>
      <w:r w:rsidR="00C60021" w:rsidRPr="001A137B">
        <w:rPr>
          <w:rFonts w:cs="Arial"/>
          <w:b/>
          <w:color w:val="000000" w:themeColor="text1"/>
          <w:szCs w:val="24"/>
        </w:rPr>
        <w:t>, in combination with the Scotland Act 1998,</w:t>
      </w:r>
      <w:r w:rsidRPr="001A137B">
        <w:rPr>
          <w:rFonts w:cs="Arial"/>
          <w:b/>
          <w:color w:val="000000" w:themeColor="text1"/>
          <w:szCs w:val="24"/>
        </w:rPr>
        <w:t xml:space="preserve"> should be the legislative bedrock for further progress</w:t>
      </w:r>
      <w:r w:rsidR="00710993" w:rsidRPr="001A137B">
        <w:rPr>
          <w:rFonts w:cs="Arial"/>
          <w:b/>
          <w:color w:val="000000" w:themeColor="text1"/>
          <w:szCs w:val="24"/>
        </w:rPr>
        <w:t xml:space="preserve"> in realising human rights in people’s everyday lives,</w:t>
      </w:r>
      <w:r w:rsidRPr="001A137B">
        <w:rPr>
          <w:rFonts w:cs="Arial"/>
          <w:b/>
          <w:color w:val="000000" w:themeColor="text1"/>
          <w:szCs w:val="24"/>
        </w:rPr>
        <w:t xml:space="preserve"> and that Scotland’s National Action Plan for Human Rights </w:t>
      </w:r>
      <w:r w:rsidR="00710993" w:rsidRPr="001A137B">
        <w:rPr>
          <w:rFonts w:cs="Arial"/>
          <w:b/>
          <w:color w:val="000000" w:themeColor="text1"/>
          <w:szCs w:val="24"/>
        </w:rPr>
        <w:t xml:space="preserve">is a vital roadmap for embedding </w:t>
      </w:r>
      <w:r w:rsidR="00E303BB" w:rsidRPr="001A137B">
        <w:rPr>
          <w:rFonts w:cs="Arial"/>
          <w:b/>
          <w:color w:val="000000" w:themeColor="text1"/>
          <w:szCs w:val="24"/>
        </w:rPr>
        <w:t>its protections</w:t>
      </w:r>
      <w:r w:rsidR="00C60021" w:rsidRPr="001A137B">
        <w:rPr>
          <w:rFonts w:cs="Arial"/>
          <w:b/>
          <w:color w:val="000000" w:themeColor="text1"/>
          <w:szCs w:val="24"/>
        </w:rPr>
        <w:t>, along with a broader range of United Nations human rights treaty obligations,</w:t>
      </w:r>
      <w:r w:rsidR="00E303BB" w:rsidRPr="001A137B">
        <w:rPr>
          <w:rFonts w:cs="Arial"/>
          <w:b/>
          <w:color w:val="000000" w:themeColor="text1"/>
          <w:szCs w:val="24"/>
        </w:rPr>
        <w:t xml:space="preserve"> </w:t>
      </w:r>
      <w:r w:rsidR="00710993" w:rsidRPr="001A137B">
        <w:rPr>
          <w:rFonts w:cs="Arial"/>
          <w:b/>
          <w:color w:val="000000" w:themeColor="text1"/>
          <w:szCs w:val="24"/>
        </w:rPr>
        <w:t xml:space="preserve">into policy and practice across Scotland. </w:t>
      </w:r>
    </w:p>
    <w:p w:rsidR="00710993" w:rsidRPr="001A137B" w:rsidRDefault="00710993" w:rsidP="005666B4">
      <w:pPr>
        <w:spacing w:line="240" w:lineRule="auto"/>
        <w:jc w:val="left"/>
        <w:rPr>
          <w:rFonts w:cs="Arial"/>
          <w:b/>
          <w:color w:val="000000" w:themeColor="text1"/>
          <w:szCs w:val="24"/>
        </w:rPr>
      </w:pPr>
    </w:p>
    <w:p w:rsidR="00710993" w:rsidRPr="001A137B" w:rsidRDefault="00710993" w:rsidP="005666B4">
      <w:pPr>
        <w:spacing w:line="240" w:lineRule="auto"/>
        <w:jc w:val="left"/>
        <w:rPr>
          <w:rFonts w:cs="Arial"/>
          <w:color w:val="000000" w:themeColor="text1"/>
          <w:szCs w:val="24"/>
          <w:lang w:val="en"/>
        </w:rPr>
      </w:pPr>
      <w:r w:rsidRPr="001A137B">
        <w:rPr>
          <w:rFonts w:cs="Arial"/>
          <w:color w:val="000000" w:themeColor="text1"/>
          <w:szCs w:val="24"/>
          <w:lang w:val="en"/>
        </w:rPr>
        <w:t xml:space="preserve">The </w:t>
      </w:r>
      <w:r w:rsidRPr="001A137B">
        <w:rPr>
          <w:rFonts w:cs="Arial"/>
          <w:b/>
          <w:color w:val="000000" w:themeColor="text1"/>
          <w:szCs w:val="24"/>
          <w:lang w:val="en"/>
        </w:rPr>
        <w:t>European Convention on Human Rights</w:t>
      </w:r>
      <w:r w:rsidRPr="001A137B">
        <w:rPr>
          <w:rFonts w:cs="Arial"/>
          <w:color w:val="000000" w:themeColor="text1"/>
          <w:szCs w:val="24"/>
          <w:lang w:val="en"/>
        </w:rPr>
        <w:t xml:space="preserve"> (ECHR) </w:t>
      </w:r>
      <w:r w:rsidR="008611CD" w:rsidRPr="001A137B">
        <w:rPr>
          <w:rFonts w:cs="Arial"/>
          <w:color w:val="000000" w:themeColor="text1"/>
          <w:szCs w:val="24"/>
          <w:lang w:val="en"/>
        </w:rPr>
        <w:t xml:space="preserve">was ratified by the UK in 1951. It </w:t>
      </w:r>
      <w:r w:rsidR="008E2BF4" w:rsidRPr="001A137B">
        <w:rPr>
          <w:rFonts w:cs="Arial"/>
          <w:color w:val="000000" w:themeColor="text1"/>
          <w:szCs w:val="24"/>
          <w:lang w:val="en"/>
        </w:rPr>
        <w:t xml:space="preserve">recognises </w:t>
      </w:r>
      <w:r w:rsidR="008611CD" w:rsidRPr="001A137B">
        <w:rPr>
          <w:rFonts w:cs="Arial"/>
          <w:color w:val="000000" w:themeColor="text1"/>
          <w:szCs w:val="24"/>
          <w:lang w:val="en"/>
        </w:rPr>
        <w:t xml:space="preserve">a range of rights and freedoms including the right to life and liberty, freedom of expression and assembly, fair trial rights and the right to respect for private and family life. </w:t>
      </w:r>
      <w:r w:rsidRPr="001A137B">
        <w:rPr>
          <w:rFonts w:cs="Arial"/>
          <w:color w:val="000000" w:themeColor="text1"/>
          <w:szCs w:val="24"/>
          <w:lang w:val="en"/>
        </w:rPr>
        <w:t xml:space="preserve">It has been </w:t>
      </w:r>
      <w:r w:rsidR="00323414" w:rsidRPr="001A137B">
        <w:rPr>
          <w:rFonts w:cs="Arial"/>
          <w:color w:val="000000" w:themeColor="text1"/>
          <w:szCs w:val="24"/>
          <w:lang w:val="en"/>
        </w:rPr>
        <w:t>ratified by</w:t>
      </w:r>
      <w:r w:rsidRPr="001A137B">
        <w:rPr>
          <w:rFonts w:cs="Arial"/>
          <w:color w:val="000000" w:themeColor="text1"/>
          <w:szCs w:val="24"/>
          <w:lang w:val="en"/>
        </w:rPr>
        <w:t xml:space="preserve"> 47 members of the Council of Europe, providing human rights protection for over 800 million people. </w:t>
      </w:r>
    </w:p>
    <w:p w:rsidR="00710993" w:rsidRPr="001A137B" w:rsidRDefault="00710993" w:rsidP="005666B4">
      <w:pPr>
        <w:spacing w:line="240" w:lineRule="auto"/>
        <w:jc w:val="left"/>
        <w:rPr>
          <w:rFonts w:cs="Arial"/>
          <w:color w:val="000000" w:themeColor="text1"/>
          <w:szCs w:val="24"/>
          <w:lang w:val="en"/>
        </w:rPr>
      </w:pPr>
    </w:p>
    <w:p w:rsidR="00710993" w:rsidRPr="001A137B" w:rsidRDefault="00710993" w:rsidP="005666B4">
      <w:pPr>
        <w:spacing w:line="240" w:lineRule="auto"/>
        <w:jc w:val="left"/>
        <w:rPr>
          <w:rFonts w:cs="Arial"/>
          <w:color w:val="000000" w:themeColor="text1"/>
          <w:szCs w:val="24"/>
          <w:lang w:val="en"/>
        </w:rPr>
      </w:pPr>
      <w:r w:rsidRPr="001A137B">
        <w:rPr>
          <w:rFonts w:cs="Arial"/>
          <w:color w:val="000000" w:themeColor="text1"/>
          <w:szCs w:val="24"/>
          <w:lang w:val="en"/>
        </w:rPr>
        <w:t xml:space="preserve">The </w:t>
      </w:r>
      <w:r w:rsidRPr="001A137B">
        <w:rPr>
          <w:rFonts w:cs="Arial"/>
          <w:b/>
          <w:color w:val="000000" w:themeColor="text1"/>
          <w:szCs w:val="24"/>
          <w:lang w:val="en"/>
        </w:rPr>
        <w:t>Human Rights Act 1998</w:t>
      </w:r>
      <w:r w:rsidRPr="001A137B">
        <w:rPr>
          <w:rFonts w:cs="Arial"/>
          <w:color w:val="000000" w:themeColor="text1"/>
          <w:szCs w:val="24"/>
          <w:lang w:val="en"/>
        </w:rPr>
        <w:t xml:space="preserve"> </w:t>
      </w:r>
      <w:r w:rsidR="00E303BB" w:rsidRPr="001A137B">
        <w:rPr>
          <w:rFonts w:cs="Arial"/>
          <w:color w:val="000000" w:themeColor="text1"/>
          <w:szCs w:val="24"/>
          <w:lang w:val="en"/>
        </w:rPr>
        <w:t xml:space="preserve">(HRA) </w:t>
      </w:r>
      <w:r w:rsidRPr="001A137B">
        <w:rPr>
          <w:rFonts w:cs="Arial"/>
          <w:color w:val="000000" w:themeColor="text1"/>
          <w:szCs w:val="24"/>
          <w:lang w:val="en"/>
        </w:rPr>
        <w:t xml:space="preserve">and the </w:t>
      </w:r>
      <w:r w:rsidRPr="001A137B">
        <w:rPr>
          <w:rFonts w:cs="Arial"/>
          <w:b/>
          <w:color w:val="000000" w:themeColor="text1"/>
          <w:szCs w:val="24"/>
          <w:lang w:val="en"/>
        </w:rPr>
        <w:t>Scotland Act 1998</w:t>
      </w:r>
      <w:r w:rsidRPr="001A137B">
        <w:rPr>
          <w:rFonts w:cs="Arial"/>
          <w:color w:val="000000" w:themeColor="text1"/>
          <w:szCs w:val="24"/>
          <w:lang w:val="en"/>
        </w:rPr>
        <w:t xml:space="preserve"> brought most of the human rights in the European Convention directly into Scotland’s own laws. The combined effect of the Scotland Act and the Human Rights Act places a duty on Scottish Minsters, Parliament and public authorities to comply with the European Convention on Human Rights. They both gave people in Scotland, for the first time, a direct route to enforcing some international human rights through Scotland’s own legal system. </w:t>
      </w:r>
    </w:p>
    <w:p w:rsidR="00710993" w:rsidRPr="001A137B" w:rsidRDefault="00710993" w:rsidP="005666B4">
      <w:pPr>
        <w:spacing w:line="240" w:lineRule="auto"/>
        <w:jc w:val="left"/>
        <w:rPr>
          <w:rFonts w:cs="Arial"/>
          <w:color w:val="000000" w:themeColor="text1"/>
          <w:szCs w:val="24"/>
          <w:lang w:val="en"/>
        </w:rPr>
      </w:pPr>
    </w:p>
    <w:p w:rsidR="001E6061" w:rsidRPr="001A137B" w:rsidRDefault="00710993" w:rsidP="005666B4">
      <w:pPr>
        <w:jc w:val="left"/>
        <w:rPr>
          <w:rFonts w:cs="Arial"/>
          <w:color w:val="000000" w:themeColor="text1"/>
          <w:szCs w:val="24"/>
          <w:lang w:val="en"/>
        </w:rPr>
      </w:pPr>
      <w:r w:rsidRPr="001A137B">
        <w:rPr>
          <w:rFonts w:cs="Arial"/>
          <w:color w:val="000000" w:themeColor="text1"/>
          <w:szCs w:val="24"/>
          <w:lang w:val="en"/>
        </w:rPr>
        <w:t xml:space="preserve">The </w:t>
      </w:r>
      <w:r w:rsidRPr="001A137B">
        <w:rPr>
          <w:rFonts w:cs="Arial"/>
          <w:b/>
          <w:color w:val="000000" w:themeColor="text1"/>
          <w:szCs w:val="24"/>
          <w:lang w:val="en"/>
        </w:rPr>
        <w:t>European Court of Human Rights</w:t>
      </w:r>
      <w:r w:rsidRPr="001A137B">
        <w:rPr>
          <w:rFonts w:cs="Arial"/>
          <w:color w:val="000000" w:themeColor="text1"/>
          <w:szCs w:val="24"/>
          <w:lang w:val="en"/>
        </w:rPr>
        <w:t xml:space="preserve"> </w:t>
      </w:r>
      <w:r w:rsidR="00E303BB" w:rsidRPr="001A137B">
        <w:rPr>
          <w:rFonts w:cs="Arial"/>
          <w:color w:val="000000" w:themeColor="text1"/>
          <w:szCs w:val="24"/>
          <w:lang w:val="en"/>
        </w:rPr>
        <w:t xml:space="preserve">(ECtHR) </w:t>
      </w:r>
      <w:r w:rsidR="008E2BF4" w:rsidRPr="001A137B">
        <w:rPr>
          <w:rFonts w:cs="Arial"/>
          <w:color w:val="000000" w:themeColor="text1"/>
          <w:szCs w:val="24"/>
          <w:lang w:val="en"/>
        </w:rPr>
        <w:t>ensures the enforce</w:t>
      </w:r>
      <w:r w:rsidR="00212C77" w:rsidRPr="001A137B">
        <w:rPr>
          <w:rFonts w:cs="Arial"/>
          <w:color w:val="000000" w:themeColor="text1"/>
          <w:szCs w:val="24"/>
          <w:lang w:val="en"/>
        </w:rPr>
        <w:t>ment and implementation of</w:t>
      </w:r>
      <w:r w:rsidRPr="001A137B">
        <w:rPr>
          <w:rFonts w:cs="Arial"/>
          <w:color w:val="000000" w:themeColor="text1"/>
          <w:szCs w:val="24"/>
          <w:lang w:val="en"/>
        </w:rPr>
        <w:t xml:space="preserve"> the European Convention. </w:t>
      </w:r>
      <w:r w:rsidR="008611CD" w:rsidRPr="001A137B">
        <w:rPr>
          <w:rFonts w:cs="Arial"/>
          <w:color w:val="000000" w:themeColor="text1"/>
          <w:szCs w:val="24"/>
          <w:lang w:val="en"/>
        </w:rPr>
        <w:t xml:space="preserve">In 2013, it dealt with 1,652 applications concerning the UK, of which 1,633 (97%) were declared inadmissible or struck out. </w:t>
      </w:r>
      <w:r w:rsidR="00B521D0" w:rsidRPr="001A137B">
        <w:rPr>
          <w:rFonts w:cs="Arial"/>
          <w:color w:val="000000" w:themeColor="text1"/>
          <w:szCs w:val="24"/>
          <w:lang w:val="en"/>
        </w:rPr>
        <w:t>It is important to note that when the ECtHR finds in favour of an applicant, the state must</w:t>
      </w:r>
      <w:r w:rsidR="00212C77" w:rsidRPr="001A137B">
        <w:rPr>
          <w:rFonts w:cs="Arial"/>
          <w:color w:val="000000" w:themeColor="text1"/>
          <w:szCs w:val="24"/>
          <w:lang w:val="en"/>
        </w:rPr>
        <w:t xml:space="preserve"> provide a remedy to the individual, and </w:t>
      </w:r>
      <w:r w:rsidR="001E6061" w:rsidRPr="001A137B">
        <w:rPr>
          <w:rFonts w:cs="Arial"/>
          <w:color w:val="000000" w:themeColor="text1"/>
          <w:szCs w:val="24"/>
          <w:lang w:val="en"/>
        </w:rPr>
        <w:t xml:space="preserve">it must </w:t>
      </w:r>
      <w:r w:rsidR="0034025B" w:rsidRPr="001A137B">
        <w:rPr>
          <w:rFonts w:cs="Arial"/>
          <w:color w:val="000000" w:themeColor="text1"/>
          <w:szCs w:val="24"/>
          <w:lang w:val="en"/>
        </w:rPr>
        <w:t xml:space="preserve">also </w:t>
      </w:r>
      <w:r w:rsidR="00212C77" w:rsidRPr="001A137B">
        <w:rPr>
          <w:rFonts w:cs="Arial"/>
          <w:color w:val="000000" w:themeColor="text1"/>
          <w:szCs w:val="24"/>
          <w:lang w:val="en"/>
        </w:rPr>
        <w:t>take general measures to prevent similar violations taking place in the future</w:t>
      </w:r>
      <w:r w:rsidR="001A137B">
        <w:rPr>
          <w:rFonts w:cs="Arial"/>
          <w:color w:val="000000" w:themeColor="text1"/>
          <w:szCs w:val="24"/>
          <w:lang w:val="en"/>
        </w:rPr>
        <w:t>, including e</w:t>
      </w:r>
      <w:r w:rsidR="0034025B" w:rsidRPr="001A137B">
        <w:rPr>
          <w:rFonts w:cs="Arial"/>
          <w:color w:val="000000" w:themeColor="text1"/>
          <w:szCs w:val="24"/>
          <w:lang w:val="en"/>
        </w:rPr>
        <w:t>nsuring that domestic remedies are available for future breaches</w:t>
      </w:r>
      <w:r w:rsidR="00212C77" w:rsidRPr="001A137B">
        <w:rPr>
          <w:rFonts w:cs="Arial"/>
          <w:color w:val="000000" w:themeColor="text1"/>
          <w:szCs w:val="24"/>
          <w:lang w:val="en"/>
        </w:rPr>
        <w:t xml:space="preserve">. </w:t>
      </w:r>
    </w:p>
    <w:p w:rsidR="001E6061" w:rsidRPr="001A137B" w:rsidRDefault="001E6061" w:rsidP="005666B4">
      <w:pPr>
        <w:jc w:val="left"/>
        <w:rPr>
          <w:rFonts w:cs="Arial"/>
          <w:color w:val="000000" w:themeColor="text1"/>
          <w:szCs w:val="24"/>
          <w:lang w:val="en"/>
        </w:rPr>
      </w:pPr>
    </w:p>
    <w:p w:rsidR="00E303BB" w:rsidRPr="001A137B" w:rsidRDefault="00E303BB" w:rsidP="005666B4">
      <w:pPr>
        <w:spacing w:line="240" w:lineRule="auto"/>
        <w:jc w:val="left"/>
        <w:rPr>
          <w:rFonts w:cs="Arial"/>
          <w:color w:val="000000" w:themeColor="text1"/>
          <w:szCs w:val="24"/>
          <w:lang w:val="en"/>
        </w:rPr>
      </w:pPr>
      <w:r w:rsidRPr="001A137B">
        <w:rPr>
          <w:rFonts w:cs="Arial"/>
          <w:b/>
          <w:color w:val="000000" w:themeColor="text1"/>
          <w:szCs w:val="24"/>
          <w:lang w:val="en"/>
        </w:rPr>
        <w:t>Scotland’s National Action Plan for Human Rights</w:t>
      </w:r>
      <w:r w:rsidRPr="001A137B">
        <w:rPr>
          <w:rFonts w:cs="Arial"/>
          <w:color w:val="000000" w:themeColor="text1"/>
          <w:szCs w:val="24"/>
          <w:lang w:val="en"/>
        </w:rPr>
        <w:t xml:space="preserve"> (SNAP) was launched in December 2013 with cross-party support, bringing together public bodies, national and local government and civil society to take action to</w:t>
      </w:r>
      <w:r w:rsidR="00C60021" w:rsidRPr="001A137B">
        <w:rPr>
          <w:rFonts w:cs="Arial"/>
          <w:color w:val="000000" w:themeColor="text1"/>
          <w:szCs w:val="24"/>
          <w:lang w:val="en"/>
        </w:rPr>
        <w:t xml:space="preserve"> progressively realise internationally recognised </w:t>
      </w:r>
      <w:r w:rsidRPr="001A137B">
        <w:rPr>
          <w:rFonts w:cs="Arial"/>
          <w:color w:val="000000" w:themeColor="text1"/>
          <w:szCs w:val="24"/>
          <w:lang w:val="en"/>
        </w:rPr>
        <w:t xml:space="preserve">human rights for everyone in Scotland. </w:t>
      </w:r>
    </w:p>
    <w:p w:rsidR="00B521D0" w:rsidRPr="001A137B" w:rsidRDefault="00B521D0" w:rsidP="005666B4">
      <w:pPr>
        <w:spacing w:line="240" w:lineRule="auto"/>
        <w:jc w:val="left"/>
        <w:rPr>
          <w:rFonts w:cs="Arial"/>
          <w:color w:val="000000" w:themeColor="text1"/>
          <w:szCs w:val="24"/>
          <w:lang w:val="en"/>
        </w:rPr>
      </w:pPr>
    </w:p>
    <w:p w:rsidR="00EB26EF" w:rsidRPr="001A137B" w:rsidRDefault="00DE6E83" w:rsidP="005666B4">
      <w:pPr>
        <w:tabs>
          <w:tab w:val="clear" w:pos="720"/>
          <w:tab w:val="clear" w:pos="1440"/>
          <w:tab w:val="clear" w:pos="2160"/>
          <w:tab w:val="clear" w:pos="2880"/>
          <w:tab w:val="clear" w:pos="4680"/>
          <w:tab w:val="clear" w:pos="5400"/>
          <w:tab w:val="clear" w:pos="9000"/>
        </w:tabs>
        <w:spacing w:line="240" w:lineRule="auto"/>
        <w:jc w:val="left"/>
        <w:rPr>
          <w:rFonts w:cs="Arial"/>
          <w:b/>
          <w:color w:val="000000" w:themeColor="text1"/>
          <w:sz w:val="28"/>
          <w:szCs w:val="28"/>
          <w:lang w:val="en"/>
        </w:rPr>
      </w:pPr>
      <w:r w:rsidRPr="001A137B">
        <w:rPr>
          <w:rFonts w:cs="Arial"/>
          <w:b/>
          <w:color w:val="000000" w:themeColor="text1"/>
          <w:sz w:val="28"/>
          <w:szCs w:val="28"/>
          <w:lang w:val="en"/>
        </w:rPr>
        <w:lastRenderedPageBreak/>
        <w:t xml:space="preserve">2. </w:t>
      </w:r>
      <w:r w:rsidR="00710993" w:rsidRPr="001A137B">
        <w:rPr>
          <w:rFonts w:cs="Arial"/>
          <w:b/>
          <w:color w:val="000000" w:themeColor="text1"/>
          <w:sz w:val="28"/>
          <w:szCs w:val="28"/>
          <w:lang w:val="en"/>
        </w:rPr>
        <w:t>Benefits of t</w:t>
      </w:r>
      <w:r w:rsidR="00EB26EF" w:rsidRPr="001A137B">
        <w:rPr>
          <w:rFonts w:cs="Arial"/>
          <w:b/>
          <w:color w:val="000000" w:themeColor="text1"/>
          <w:sz w:val="28"/>
          <w:szCs w:val="28"/>
          <w:lang w:val="en"/>
        </w:rPr>
        <w:t xml:space="preserve">he Human Rights Act 1998 </w:t>
      </w:r>
    </w:p>
    <w:p w:rsidR="00710993" w:rsidRPr="001A137B" w:rsidRDefault="00710993" w:rsidP="005666B4">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p>
    <w:p w:rsidR="0034025B" w:rsidRPr="001A137B" w:rsidRDefault="0034025B" w:rsidP="005666B4">
      <w:pPr>
        <w:spacing w:line="240" w:lineRule="auto"/>
        <w:jc w:val="left"/>
        <w:rPr>
          <w:rFonts w:cs="Arial"/>
          <w:b/>
          <w:color w:val="000000" w:themeColor="text1"/>
          <w:szCs w:val="24"/>
          <w:u w:val="single"/>
          <w:lang w:val="en"/>
        </w:rPr>
      </w:pPr>
      <w:r w:rsidRPr="001A137B">
        <w:rPr>
          <w:rFonts w:cs="Arial"/>
          <w:b/>
          <w:color w:val="000000" w:themeColor="text1"/>
          <w:szCs w:val="24"/>
          <w:u w:val="single"/>
          <w:lang w:val="en"/>
        </w:rPr>
        <w:t xml:space="preserve">Places human rights duties on public bodies </w:t>
      </w:r>
    </w:p>
    <w:p w:rsidR="0034025B" w:rsidRPr="001A137B" w:rsidRDefault="0034025B" w:rsidP="005666B4">
      <w:pPr>
        <w:spacing w:line="240" w:lineRule="auto"/>
        <w:jc w:val="left"/>
        <w:rPr>
          <w:rFonts w:cs="Arial"/>
          <w:color w:val="000000" w:themeColor="text1"/>
          <w:szCs w:val="24"/>
          <w:lang w:val="en"/>
        </w:rPr>
      </w:pPr>
    </w:p>
    <w:p w:rsidR="0034025B" w:rsidRPr="001A137B" w:rsidRDefault="0034025B" w:rsidP="005666B4">
      <w:pPr>
        <w:spacing w:line="240" w:lineRule="auto"/>
        <w:jc w:val="left"/>
        <w:rPr>
          <w:rFonts w:cs="Arial"/>
          <w:b/>
          <w:color w:val="000000" w:themeColor="text1"/>
          <w:szCs w:val="24"/>
          <w:lang w:val="en"/>
        </w:rPr>
      </w:pPr>
      <w:r w:rsidRPr="001A137B">
        <w:rPr>
          <w:rFonts w:cs="Arial"/>
          <w:color w:val="000000" w:themeColor="text1"/>
          <w:szCs w:val="24"/>
          <w:lang w:val="en"/>
        </w:rPr>
        <w:t xml:space="preserve">Section 6 of the HRA makes it unlawful for public bodies to act incompatibly with ECHR rights, giving rise to a compliance duty that has led to changes in policies and practices without the need for individuals to take legal action. </w:t>
      </w:r>
    </w:p>
    <w:p w:rsidR="0034025B" w:rsidRPr="001A137B" w:rsidRDefault="0034025B" w:rsidP="005666B4">
      <w:pPr>
        <w:spacing w:line="240" w:lineRule="auto"/>
        <w:jc w:val="left"/>
        <w:rPr>
          <w:rFonts w:cs="Arial"/>
          <w:color w:val="000000" w:themeColor="text1"/>
          <w:szCs w:val="24"/>
          <w:lang w:val="en"/>
        </w:rPr>
      </w:pPr>
    </w:p>
    <w:p w:rsidR="0034025B" w:rsidRPr="001A137B" w:rsidRDefault="0034025B" w:rsidP="005666B4">
      <w:pPr>
        <w:spacing w:line="240" w:lineRule="auto"/>
        <w:jc w:val="left"/>
        <w:rPr>
          <w:rFonts w:cs="Arial"/>
          <w:szCs w:val="24"/>
        </w:rPr>
      </w:pPr>
      <w:r w:rsidRPr="001A137B">
        <w:rPr>
          <w:rFonts w:cs="Arial"/>
          <w:color w:val="000000" w:themeColor="text1"/>
          <w:szCs w:val="24"/>
          <w:lang w:val="en"/>
        </w:rPr>
        <w:t xml:space="preserve">For example, </w:t>
      </w:r>
      <w:r w:rsidRPr="001A137B">
        <w:rPr>
          <w:rFonts w:cs="Arial"/>
          <w:szCs w:val="24"/>
          <w:lang w:val="en"/>
        </w:rPr>
        <w:t xml:space="preserve">independent evaluations of the experience in Scotland of The State Hospital and the </w:t>
      </w:r>
      <w:r w:rsidRPr="001A137B">
        <w:rPr>
          <w:rFonts w:cs="Arial"/>
          <w:i/>
          <w:szCs w:val="24"/>
          <w:lang w:val="en"/>
        </w:rPr>
        <w:t>Care About Rights?</w:t>
      </w:r>
      <w:r w:rsidRPr="001A137B">
        <w:rPr>
          <w:rFonts w:cs="Arial"/>
          <w:szCs w:val="24"/>
          <w:lang w:val="en"/>
        </w:rPr>
        <w:t xml:space="preserve"> project in the care sector, provide evidence that implementing </w:t>
      </w:r>
      <w:r w:rsidRPr="001A137B">
        <w:rPr>
          <w:rFonts w:cs="Arial"/>
          <w:szCs w:val="24"/>
        </w:rPr>
        <w:t>Section 6 duties contributed to improvements in human rights protections including a more individualised and person centred approach to service delivery and a move away from “blanket” policies, a reduction in complaints and a clearer understanding of shared responsibilities.</w:t>
      </w:r>
      <w:r w:rsidRPr="001A137B">
        <w:rPr>
          <w:rStyle w:val="FootnoteReference"/>
          <w:rFonts w:cs="Arial"/>
          <w:szCs w:val="24"/>
        </w:rPr>
        <w:footnoteReference w:id="1"/>
      </w:r>
    </w:p>
    <w:p w:rsidR="0034025B" w:rsidRPr="001A137B" w:rsidRDefault="0034025B" w:rsidP="005666B4">
      <w:pPr>
        <w:spacing w:line="240" w:lineRule="auto"/>
        <w:jc w:val="left"/>
        <w:rPr>
          <w:rFonts w:cs="Arial"/>
          <w:szCs w:val="24"/>
        </w:rPr>
      </w:pPr>
    </w:p>
    <w:p w:rsidR="008F3B2E" w:rsidRPr="001A137B" w:rsidRDefault="008F3B2E" w:rsidP="005666B4">
      <w:pPr>
        <w:tabs>
          <w:tab w:val="clear" w:pos="720"/>
          <w:tab w:val="clear" w:pos="1440"/>
          <w:tab w:val="clear" w:pos="2160"/>
          <w:tab w:val="clear" w:pos="2880"/>
          <w:tab w:val="clear" w:pos="4680"/>
          <w:tab w:val="clear" w:pos="5400"/>
          <w:tab w:val="clear" w:pos="9000"/>
        </w:tabs>
        <w:spacing w:line="240" w:lineRule="auto"/>
        <w:jc w:val="left"/>
        <w:rPr>
          <w:rFonts w:cs="Arial"/>
          <w:b/>
          <w:color w:val="000000" w:themeColor="text1"/>
          <w:szCs w:val="24"/>
          <w:u w:val="single"/>
          <w:lang w:val="en"/>
        </w:rPr>
      </w:pPr>
      <w:r w:rsidRPr="001A137B">
        <w:rPr>
          <w:rFonts w:cs="Arial"/>
          <w:b/>
          <w:color w:val="000000" w:themeColor="text1"/>
          <w:szCs w:val="24"/>
          <w:u w:val="single"/>
          <w:lang w:val="en"/>
        </w:rPr>
        <w:t xml:space="preserve">Provides route for </w:t>
      </w:r>
      <w:r w:rsidR="0034025B" w:rsidRPr="001A137B">
        <w:rPr>
          <w:rFonts w:cs="Arial"/>
          <w:b/>
          <w:color w:val="000000" w:themeColor="text1"/>
          <w:szCs w:val="24"/>
          <w:u w:val="single"/>
          <w:lang w:val="en"/>
        </w:rPr>
        <w:t xml:space="preserve">justice </w:t>
      </w:r>
      <w:r w:rsidRPr="001A137B">
        <w:rPr>
          <w:rFonts w:cs="Arial"/>
          <w:b/>
          <w:color w:val="000000" w:themeColor="text1"/>
          <w:szCs w:val="24"/>
          <w:u w:val="single"/>
          <w:lang w:val="en"/>
        </w:rPr>
        <w:t xml:space="preserve">in domestic courts </w:t>
      </w:r>
    </w:p>
    <w:p w:rsidR="008F3B2E" w:rsidRPr="001A137B" w:rsidRDefault="008F3B2E" w:rsidP="005666B4">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p>
    <w:p w:rsidR="00363CD0" w:rsidRPr="001A137B" w:rsidRDefault="0034025B" w:rsidP="005666B4">
      <w:pPr>
        <w:spacing w:line="240" w:lineRule="auto"/>
        <w:jc w:val="left"/>
        <w:rPr>
          <w:rFonts w:cs="Arial"/>
          <w:color w:val="000000" w:themeColor="text1"/>
          <w:szCs w:val="24"/>
          <w:lang w:val="en"/>
        </w:rPr>
      </w:pPr>
      <w:r w:rsidRPr="001A137B">
        <w:rPr>
          <w:rFonts w:cs="Arial"/>
          <w:color w:val="000000" w:themeColor="text1"/>
          <w:szCs w:val="24"/>
        </w:rPr>
        <w:t>I</w:t>
      </w:r>
      <w:r w:rsidR="000A50B1" w:rsidRPr="001A137B">
        <w:rPr>
          <w:rFonts w:cs="Arial"/>
          <w:color w:val="000000" w:themeColor="text1"/>
          <w:szCs w:val="24"/>
        </w:rPr>
        <w:t>ndividuals whose human rights have been breached by a public authority can bring a case within the UK’s legal system</w:t>
      </w:r>
      <w:r w:rsidRPr="001A137B">
        <w:rPr>
          <w:rFonts w:cs="Arial"/>
          <w:color w:val="000000" w:themeColor="text1"/>
          <w:szCs w:val="24"/>
        </w:rPr>
        <w:t>s</w:t>
      </w:r>
      <w:r w:rsidR="000A50B1" w:rsidRPr="001A137B">
        <w:rPr>
          <w:rFonts w:cs="Arial"/>
          <w:color w:val="000000" w:themeColor="text1"/>
          <w:szCs w:val="24"/>
        </w:rPr>
        <w:t xml:space="preserve">, rather than having to go to the ECtHR. </w:t>
      </w:r>
      <w:r w:rsidRPr="001A137B">
        <w:rPr>
          <w:rFonts w:cs="Arial"/>
          <w:color w:val="000000" w:themeColor="text1"/>
          <w:szCs w:val="24"/>
          <w:lang w:val="en"/>
        </w:rPr>
        <w:t>The</w:t>
      </w:r>
      <w:r w:rsidR="000A50B1" w:rsidRPr="001A137B">
        <w:rPr>
          <w:rFonts w:cs="Arial"/>
          <w:color w:val="000000" w:themeColor="text1"/>
          <w:szCs w:val="24"/>
          <w:lang w:val="en"/>
        </w:rPr>
        <w:t xml:space="preserve"> courts have to interpret primary and subordinate legislation </w:t>
      </w:r>
      <w:r w:rsidRPr="001A137B">
        <w:rPr>
          <w:rFonts w:cs="Arial"/>
          <w:color w:val="000000" w:themeColor="text1"/>
          <w:szCs w:val="24"/>
          <w:lang w:val="en"/>
        </w:rPr>
        <w:t>in line with</w:t>
      </w:r>
      <w:r w:rsidR="000A50B1" w:rsidRPr="001A137B">
        <w:rPr>
          <w:rFonts w:cs="Arial"/>
          <w:color w:val="000000" w:themeColor="text1"/>
          <w:szCs w:val="24"/>
          <w:lang w:val="en"/>
        </w:rPr>
        <w:t xml:space="preserve"> ECHR rights</w:t>
      </w:r>
      <w:r w:rsidRPr="001A137B">
        <w:rPr>
          <w:rFonts w:cs="Arial"/>
          <w:color w:val="000000" w:themeColor="text1"/>
          <w:szCs w:val="24"/>
          <w:lang w:val="en"/>
        </w:rPr>
        <w:t>, and take</w:t>
      </w:r>
      <w:r w:rsidR="00816F53" w:rsidRPr="001A137B">
        <w:rPr>
          <w:rFonts w:cs="Arial"/>
          <w:color w:val="000000" w:themeColor="text1"/>
          <w:szCs w:val="24"/>
          <w:lang w:val="en"/>
        </w:rPr>
        <w:t xml:space="preserve"> account </w:t>
      </w:r>
      <w:r w:rsidR="001A137B">
        <w:rPr>
          <w:rFonts w:cs="Arial"/>
          <w:color w:val="000000" w:themeColor="text1"/>
          <w:szCs w:val="24"/>
          <w:lang w:val="en"/>
        </w:rPr>
        <w:t>of EC</w:t>
      </w:r>
      <w:r w:rsidRPr="001A137B">
        <w:rPr>
          <w:rFonts w:cs="Arial"/>
          <w:color w:val="000000" w:themeColor="text1"/>
          <w:szCs w:val="24"/>
          <w:lang w:val="en"/>
        </w:rPr>
        <w:t>tHR jurisprudence</w:t>
      </w:r>
      <w:r w:rsidR="000A50B1" w:rsidRPr="001A137B">
        <w:rPr>
          <w:rFonts w:cs="Arial"/>
          <w:color w:val="000000" w:themeColor="text1"/>
          <w:szCs w:val="24"/>
          <w:lang w:val="en"/>
        </w:rPr>
        <w:t xml:space="preserve"> when reaching judgments on relevant issues. </w:t>
      </w:r>
    </w:p>
    <w:p w:rsidR="002A0D5F" w:rsidRPr="001A137B" w:rsidRDefault="002A0D5F" w:rsidP="005666B4">
      <w:pPr>
        <w:spacing w:line="240" w:lineRule="auto"/>
        <w:jc w:val="left"/>
        <w:rPr>
          <w:rFonts w:cs="Arial"/>
          <w:color w:val="000000" w:themeColor="text1"/>
          <w:szCs w:val="24"/>
          <w:lang w:val="en"/>
        </w:rPr>
      </w:pPr>
    </w:p>
    <w:p w:rsidR="00701A00" w:rsidRPr="001A137B" w:rsidRDefault="00E303BB" w:rsidP="005666B4">
      <w:pPr>
        <w:spacing w:line="240" w:lineRule="auto"/>
        <w:jc w:val="left"/>
        <w:rPr>
          <w:rFonts w:cs="Arial"/>
          <w:b/>
          <w:color w:val="000000" w:themeColor="text1"/>
          <w:szCs w:val="24"/>
          <w:lang w:val="en"/>
        </w:rPr>
      </w:pPr>
      <w:r w:rsidRPr="001A137B">
        <w:rPr>
          <w:rFonts w:cs="Arial"/>
          <w:b/>
          <w:color w:val="000000" w:themeColor="text1"/>
          <w:szCs w:val="24"/>
          <w:lang w:val="en"/>
        </w:rPr>
        <w:t xml:space="preserve">EXAMPLE: </w:t>
      </w:r>
      <w:r w:rsidR="00701A00" w:rsidRPr="001A137B">
        <w:rPr>
          <w:rFonts w:cs="Arial"/>
          <w:b/>
          <w:color w:val="000000" w:themeColor="text1"/>
          <w:szCs w:val="24"/>
          <w:lang w:val="en"/>
        </w:rPr>
        <w:t>Challenging the “b</w:t>
      </w:r>
      <w:r w:rsidR="00DE6E83" w:rsidRPr="001A137B">
        <w:rPr>
          <w:rFonts w:cs="Arial"/>
          <w:b/>
          <w:color w:val="000000" w:themeColor="text1"/>
          <w:szCs w:val="24"/>
          <w:lang w:val="en"/>
        </w:rPr>
        <w:t>edroom tax</w:t>
      </w:r>
      <w:r w:rsidR="00701A00" w:rsidRPr="001A137B">
        <w:rPr>
          <w:rFonts w:cs="Arial"/>
          <w:b/>
          <w:color w:val="000000" w:themeColor="text1"/>
          <w:szCs w:val="24"/>
          <w:lang w:val="en"/>
        </w:rPr>
        <w:t xml:space="preserve">” </w:t>
      </w:r>
    </w:p>
    <w:p w:rsidR="00701A00" w:rsidRPr="001A137B" w:rsidRDefault="00701A00" w:rsidP="005666B4">
      <w:pPr>
        <w:spacing w:line="240" w:lineRule="auto"/>
        <w:jc w:val="left"/>
        <w:rPr>
          <w:rFonts w:cs="Arial"/>
          <w:b/>
          <w:color w:val="000000" w:themeColor="text1"/>
          <w:szCs w:val="24"/>
          <w:lang w:val="en"/>
        </w:rPr>
      </w:pPr>
    </w:p>
    <w:p w:rsidR="00701A00" w:rsidRPr="001A137B" w:rsidRDefault="00701A00" w:rsidP="005666B4">
      <w:pPr>
        <w:spacing w:line="240" w:lineRule="auto"/>
        <w:jc w:val="left"/>
        <w:rPr>
          <w:rFonts w:cs="Arial"/>
          <w:color w:val="000000" w:themeColor="text1"/>
          <w:szCs w:val="24"/>
          <w:lang w:val="en"/>
        </w:rPr>
      </w:pPr>
      <w:r w:rsidRPr="001A137B">
        <w:rPr>
          <w:rFonts w:cs="Arial"/>
          <w:color w:val="000000" w:themeColor="text1"/>
          <w:szCs w:val="24"/>
          <w:lang w:val="en"/>
        </w:rPr>
        <w:t xml:space="preserve">Several cases challenging the “bedroom tax” have been brought to courts and tribunals using the Human Rights Act, primarily arguing that it engages Article 8 – </w:t>
      </w:r>
    </w:p>
    <w:p w:rsidR="00701A00" w:rsidRPr="001A137B" w:rsidRDefault="00701A00" w:rsidP="005666B4">
      <w:pPr>
        <w:spacing w:line="240" w:lineRule="auto"/>
        <w:jc w:val="left"/>
        <w:rPr>
          <w:rFonts w:cs="Arial"/>
          <w:color w:val="000000" w:themeColor="text1"/>
          <w:szCs w:val="24"/>
          <w:lang w:val="en"/>
        </w:rPr>
      </w:pPr>
      <w:r w:rsidRPr="001A137B">
        <w:rPr>
          <w:rFonts w:cs="Arial"/>
          <w:color w:val="000000" w:themeColor="text1"/>
          <w:szCs w:val="24"/>
          <w:lang w:val="en"/>
        </w:rPr>
        <w:t>the right to a private and family life and Article 14 – prohibition of discrimination. The outcomes of these cases have varied on the fact</w:t>
      </w:r>
      <w:r w:rsidR="008F3B2E" w:rsidRPr="001A137B">
        <w:rPr>
          <w:rFonts w:cs="Arial"/>
          <w:color w:val="000000" w:themeColor="text1"/>
          <w:szCs w:val="24"/>
          <w:lang w:val="en"/>
        </w:rPr>
        <w:t>s</w:t>
      </w:r>
      <w:r w:rsidRPr="001A137B">
        <w:rPr>
          <w:rFonts w:cs="Arial"/>
          <w:color w:val="000000" w:themeColor="text1"/>
          <w:szCs w:val="24"/>
          <w:lang w:val="en"/>
        </w:rPr>
        <w:t xml:space="preserve">: the important principle is that a policy like the “bedroom tax”, manifestly disproportionate in its impact on disabled people and others,  can be challenged on human rights grounds. </w:t>
      </w:r>
    </w:p>
    <w:p w:rsidR="00DE6E83" w:rsidRPr="001A137B" w:rsidRDefault="00DE6E83" w:rsidP="005666B4">
      <w:pPr>
        <w:spacing w:line="240" w:lineRule="auto"/>
        <w:jc w:val="left"/>
        <w:rPr>
          <w:rFonts w:cs="Arial"/>
          <w:color w:val="000000" w:themeColor="text1"/>
          <w:szCs w:val="24"/>
          <w:lang w:val="en"/>
        </w:rPr>
      </w:pPr>
    </w:p>
    <w:p w:rsidR="006B1761" w:rsidRPr="001A137B" w:rsidRDefault="00E303BB" w:rsidP="005666B4">
      <w:pPr>
        <w:spacing w:line="240" w:lineRule="auto"/>
        <w:jc w:val="left"/>
        <w:rPr>
          <w:rFonts w:cs="Arial"/>
          <w:b/>
          <w:color w:val="000000" w:themeColor="text1"/>
          <w:szCs w:val="24"/>
          <w:lang w:val="en"/>
        </w:rPr>
      </w:pPr>
      <w:r w:rsidRPr="001A137B">
        <w:rPr>
          <w:rFonts w:cs="Arial"/>
          <w:b/>
          <w:color w:val="000000" w:themeColor="text1"/>
          <w:szCs w:val="24"/>
          <w:lang w:val="en"/>
        </w:rPr>
        <w:t xml:space="preserve">EXAMPLE: </w:t>
      </w:r>
      <w:r w:rsidR="006B1761" w:rsidRPr="001A137B">
        <w:rPr>
          <w:rFonts w:cs="Arial"/>
          <w:b/>
          <w:color w:val="000000" w:themeColor="text1"/>
          <w:szCs w:val="24"/>
          <w:lang w:val="en"/>
        </w:rPr>
        <w:t>Investigating fatal failures in health care</w:t>
      </w:r>
    </w:p>
    <w:p w:rsidR="006B1761" w:rsidRPr="001A137B" w:rsidRDefault="006B1761" w:rsidP="005666B4">
      <w:pPr>
        <w:spacing w:line="240" w:lineRule="auto"/>
        <w:jc w:val="left"/>
        <w:rPr>
          <w:rFonts w:cs="Arial"/>
          <w:b/>
          <w:color w:val="000000" w:themeColor="text1"/>
          <w:szCs w:val="24"/>
          <w:lang w:val="en"/>
        </w:rPr>
      </w:pPr>
    </w:p>
    <w:p w:rsidR="006B1761" w:rsidRPr="001A137B" w:rsidRDefault="006B1761" w:rsidP="005666B4">
      <w:pPr>
        <w:spacing w:line="240" w:lineRule="auto"/>
        <w:jc w:val="left"/>
        <w:rPr>
          <w:rFonts w:cs="Arial"/>
          <w:color w:val="000000" w:themeColor="text1"/>
          <w:szCs w:val="24"/>
          <w:lang w:val="en"/>
        </w:rPr>
      </w:pPr>
      <w:r w:rsidRPr="001A137B">
        <w:rPr>
          <w:rFonts w:cs="Arial"/>
          <w:color w:val="000000" w:themeColor="text1"/>
          <w:szCs w:val="24"/>
          <w:lang w:val="en"/>
        </w:rPr>
        <w:t xml:space="preserve">Between 2005 and 2008, a series of sometimes fatal failures to protect people in hospital took place at Staffordshire Hospital. Patients were left lying in soiled bedding, without food and water and without basic privacy. The families of many of those affected used the Human Rights Act to secure compensation and to secure commitment from the UK Government’s Department of Health to holding a full public inquiry. </w:t>
      </w:r>
    </w:p>
    <w:p w:rsidR="006B1761" w:rsidRPr="001A137B" w:rsidRDefault="006B1761" w:rsidP="005666B4">
      <w:pPr>
        <w:spacing w:line="240" w:lineRule="auto"/>
        <w:jc w:val="left"/>
        <w:rPr>
          <w:rFonts w:cs="Arial"/>
          <w:b/>
          <w:color w:val="000000" w:themeColor="text1"/>
          <w:szCs w:val="24"/>
          <w:lang w:val="en"/>
        </w:rPr>
      </w:pPr>
    </w:p>
    <w:p w:rsidR="00DE6E83" w:rsidRPr="001A137B" w:rsidRDefault="00E303BB" w:rsidP="005666B4">
      <w:pPr>
        <w:spacing w:line="240" w:lineRule="auto"/>
        <w:jc w:val="left"/>
        <w:rPr>
          <w:rFonts w:cs="Arial"/>
          <w:b/>
          <w:color w:val="000000" w:themeColor="text1"/>
          <w:szCs w:val="24"/>
          <w:lang w:val="en"/>
        </w:rPr>
      </w:pPr>
      <w:r w:rsidRPr="001A137B">
        <w:rPr>
          <w:rFonts w:cs="Arial"/>
          <w:b/>
          <w:color w:val="000000" w:themeColor="text1"/>
          <w:szCs w:val="24"/>
          <w:lang w:val="en"/>
        </w:rPr>
        <w:t xml:space="preserve">EXAMPLE: </w:t>
      </w:r>
      <w:r w:rsidR="00DE6E83" w:rsidRPr="001A137B">
        <w:rPr>
          <w:rFonts w:cs="Arial"/>
          <w:b/>
          <w:color w:val="000000" w:themeColor="text1"/>
          <w:szCs w:val="24"/>
          <w:lang w:val="en"/>
        </w:rPr>
        <w:t>Protecting military personnel – Smith &amp; others</w:t>
      </w:r>
    </w:p>
    <w:p w:rsidR="00DE6E83" w:rsidRPr="001A137B" w:rsidRDefault="00DE6E83" w:rsidP="005666B4">
      <w:pPr>
        <w:spacing w:line="240" w:lineRule="auto"/>
        <w:jc w:val="left"/>
        <w:rPr>
          <w:rFonts w:cs="Arial"/>
          <w:b/>
          <w:color w:val="000000" w:themeColor="text1"/>
          <w:szCs w:val="24"/>
          <w:lang w:val="en"/>
        </w:rPr>
      </w:pPr>
    </w:p>
    <w:p w:rsidR="00DE6E83" w:rsidRPr="001A137B" w:rsidRDefault="00DE6E83" w:rsidP="005666B4">
      <w:pPr>
        <w:spacing w:line="240" w:lineRule="auto"/>
        <w:jc w:val="left"/>
        <w:rPr>
          <w:rFonts w:cs="Arial"/>
          <w:b/>
          <w:color w:val="000000" w:themeColor="text1"/>
          <w:szCs w:val="24"/>
          <w:lang w:val="en"/>
        </w:rPr>
      </w:pPr>
      <w:r w:rsidRPr="001A137B">
        <w:rPr>
          <w:rFonts w:cs="Arial"/>
          <w:color w:val="000000" w:themeColor="text1"/>
          <w:szCs w:val="24"/>
          <w:lang w:val="en-US"/>
        </w:rPr>
        <w:t xml:space="preserve">The families of several soldiers killed in battle in Iraq when their vehicles were hit by roadside bombs, sued the Ministry of Defence using the Human Rights Act. The </w:t>
      </w:r>
      <w:r w:rsidR="00693304" w:rsidRPr="001A137B">
        <w:rPr>
          <w:rFonts w:cs="Arial"/>
          <w:color w:val="000000" w:themeColor="text1"/>
          <w:szCs w:val="24"/>
          <w:lang w:val="en-US"/>
        </w:rPr>
        <w:t xml:space="preserve">UK </w:t>
      </w:r>
      <w:r w:rsidRPr="001A137B">
        <w:rPr>
          <w:rFonts w:cs="Arial"/>
          <w:color w:val="000000" w:themeColor="text1"/>
          <w:szCs w:val="24"/>
          <w:lang w:val="en-US"/>
        </w:rPr>
        <w:t xml:space="preserve">Supreme Court found that the Government owed a duty of care to properly equip and train soldiers sent to war as part of its duty to protect the right to life. </w:t>
      </w:r>
    </w:p>
    <w:p w:rsidR="005D214E" w:rsidRPr="001A137B" w:rsidRDefault="005D214E" w:rsidP="005666B4">
      <w:pPr>
        <w:spacing w:line="240" w:lineRule="auto"/>
        <w:jc w:val="left"/>
        <w:rPr>
          <w:rFonts w:cs="Arial"/>
          <w:color w:val="000000" w:themeColor="text1"/>
          <w:szCs w:val="24"/>
          <w:lang w:val="en"/>
        </w:rPr>
      </w:pPr>
    </w:p>
    <w:p w:rsidR="00251B75" w:rsidRPr="001A137B" w:rsidRDefault="00DE6E83" w:rsidP="005666B4">
      <w:pPr>
        <w:spacing w:line="240" w:lineRule="auto"/>
        <w:jc w:val="left"/>
        <w:rPr>
          <w:rFonts w:cs="Arial"/>
          <w:b/>
          <w:color w:val="000000" w:themeColor="text1"/>
          <w:sz w:val="28"/>
          <w:szCs w:val="28"/>
          <w:lang w:val="en"/>
        </w:rPr>
      </w:pPr>
      <w:r w:rsidRPr="001A137B">
        <w:rPr>
          <w:rFonts w:cs="Arial"/>
          <w:b/>
          <w:color w:val="000000" w:themeColor="text1"/>
          <w:sz w:val="28"/>
          <w:szCs w:val="28"/>
          <w:lang w:val="en"/>
        </w:rPr>
        <w:t xml:space="preserve">3. </w:t>
      </w:r>
      <w:r w:rsidR="00710993" w:rsidRPr="001A137B">
        <w:rPr>
          <w:rFonts w:cs="Arial"/>
          <w:b/>
          <w:color w:val="000000" w:themeColor="text1"/>
          <w:sz w:val="28"/>
          <w:szCs w:val="28"/>
          <w:lang w:val="en"/>
        </w:rPr>
        <w:t xml:space="preserve">Benefits of the European Convention on Human Rights </w:t>
      </w:r>
    </w:p>
    <w:p w:rsidR="00251B75" w:rsidRPr="001A137B" w:rsidRDefault="00251B75" w:rsidP="005666B4">
      <w:pPr>
        <w:spacing w:line="240" w:lineRule="auto"/>
        <w:jc w:val="left"/>
        <w:rPr>
          <w:rFonts w:cs="Arial"/>
          <w:b/>
          <w:color w:val="000000" w:themeColor="text1"/>
          <w:szCs w:val="24"/>
          <w:lang w:val="en"/>
        </w:rPr>
      </w:pPr>
    </w:p>
    <w:p w:rsidR="00693304" w:rsidRPr="001A137B" w:rsidRDefault="00251B75" w:rsidP="005666B4">
      <w:pPr>
        <w:spacing w:line="240" w:lineRule="auto"/>
        <w:jc w:val="left"/>
        <w:rPr>
          <w:rFonts w:cs="Arial"/>
          <w:color w:val="000000" w:themeColor="text1"/>
          <w:szCs w:val="24"/>
        </w:rPr>
      </w:pPr>
      <w:r w:rsidRPr="001A137B">
        <w:rPr>
          <w:rFonts w:cs="Arial"/>
          <w:color w:val="000000" w:themeColor="text1"/>
          <w:szCs w:val="24"/>
          <w:lang w:val="en"/>
        </w:rPr>
        <w:lastRenderedPageBreak/>
        <w:t xml:space="preserve">The ECHR is an important international human rights </w:t>
      </w:r>
      <w:r w:rsidR="00EB7F4C" w:rsidRPr="001A137B">
        <w:rPr>
          <w:rFonts w:cs="Arial"/>
          <w:color w:val="000000" w:themeColor="text1"/>
          <w:szCs w:val="24"/>
          <w:lang w:val="en"/>
        </w:rPr>
        <w:t>treaty</w:t>
      </w:r>
      <w:r w:rsidRPr="001A137B">
        <w:rPr>
          <w:rFonts w:cs="Arial"/>
          <w:color w:val="000000" w:themeColor="text1"/>
          <w:szCs w:val="24"/>
          <w:lang w:val="en"/>
        </w:rPr>
        <w:t xml:space="preserve"> that sets a precedent for other regions of the world. </w:t>
      </w:r>
      <w:r w:rsidR="00EB7F4C" w:rsidRPr="001A137B">
        <w:rPr>
          <w:rFonts w:cs="Arial"/>
          <w:color w:val="000000" w:themeColor="text1"/>
          <w:szCs w:val="24"/>
          <w:lang w:val="en"/>
        </w:rPr>
        <w:t>It is the most effective regional system of human rights protection in the world, establishing</w:t>
      </w:r>
      <w:r w:rsidRPr="001A137B">
        <w:rPr>
          <w:rFonts w:cs="Arial"/>
          <w:color w:val="000000" w:themeColor="text1"/>
          <w:szCs w:val="24"/>
          <w:lang w:val="en"/>
        </w:rPr>
        <w:t xml:space="preserve"> common democratic values </w:t>
      </w:r>
      <w:r w:rsidR="00EB7F4C" w:rsidRPr="001A137B">
        <w:rPr>
          <w:rFonts w:cs="Arial"/>
          <w:color w:val="000000" w:themeColor="text1"/>
          <w:szCs w:val="24"/>
        </w:rPr>
        <w:t xml:space="preserve">and supporting the progressive realisation of human rights across Europe through its function as a “living instrument” – a treaty </w:t>
      </w:r>
      <w:r w:rsidR="002568A5" w:rsidRPr="001A137B">
        <w:rPr>
          <w:rFonts w:cs="Arial"/>
          <w:color w:val="000000" w:themeColor="text1"/>
          <w:szCs w:val="24"/>
        </w:rPr>
        <w:t xml:space="preserve">which must be </w:t>
      </w:r>
      <w:r w:rsidR="002568A5" w:rsidRPr="001A137B">
        <w:rPr>
          <w:lang w:val="de-DE"/>
        </w:rPr>
        <w:t xml:space="preserve">interpreted in the light of present day conditions so as to be practical and effective. Sociological, technological and scientific </w:t>
      </w:r>
      <w:r w:rsidR="001A137B">
        <w:rPr>
          <w:lang w:val="de-DE"/>
        </w:rPr>
        <w:t>developments</w:t>
      </w:r>
      <w:r w:rsidR="002568A5" w:rsidRPr="001A137B">
        <w:rPr>
          <w:lang w:val="de-DE"/>
        </w:rPr>
        <w:t xml:space="preserve">, evolving standards in the field of human rights and  </w:t>
      </w:r>
      <w:r w:rsidR="00786BEF" w:rsidRPr="001A137B">
        <w:rPr>
          <w:lang w:val="de-DE"/>
        </w:rPr>
        <w:t xml:space="preserve">changing </w:t>
      </w:r>
      <w:r w:rsidR="002568A5" w:rsidRPr="001A137B">
        <w:rPr>
          <w:lang w:val="de-DE"/>
        </w:rPr>
        <w:t xml:space="preserve">views on morals and ethics have </w:t>
      </w:r>
      <w:r w:rsidR="00786BEF" w:rsidRPr="001A137B">
        <w:rPr>
          <w:lang w:val="de-DE"/>
        </w:rPr>
        <w:t xml:space="preserve">necessarily </w:t>
      </w:r>
      <w:r w:rsidR="002568A5" w:rsidRPr="001A137B">
        <w:rPr>
          <w:lang w:val="de-DE"/>
        </w:rPr>
        <w:t>to be considered when applying the Convention.</w:t>
      </w:r>
      <w:r w:rsidR="002568A5" w:rsidRPr="001A137B" w:rsidDel="002568A5">
        <w:rPr>
          <w:rFonts w:cs="Arial"/>
          <w:color w:val="000000" w:themeColor="text1"/>
          <w:szCs w:val="24"/>
        </w:rPr>
        <w:t xml:space="preserve"> </w:t>
      </w:r>
    </w:p>
    <w:p w:rsidR="00693304" w:rsidRPr="001A137B" w:rsidRDefault="00693304" w:rsidP="005666B4">
      <w:pPr>
        <w:spacing w:line="240" w:lineRule="auto"/>
        <w:jc w:val="left"/>
        <w:rPr>
          <w:rFonts w:cs="Arial"/>
          <w:color w:val="000000" w:themeColor="text1"/>
          <w:szCs w:val="24"/>
        </w:rPr>
      </w:pPr>
    </w:p>
    <w:p w:rsidR="00B5288D" w:rsidRPr="001A137B" w:rsidRDefault="001A137B" w:rsidP="005666B4">
      <w:pPr>
        <w:spacing w:line="240" w:lineRule="auto"/>
        <w:jc w:val="left"/>
        <w:rPr>
          <w:rFonts w:cs="Arial"/>
          <w:b/>
          <w:color w:val="000000" w:themeColor="text1"/>
          <w:szCs w:val="24"/>
        </w:rPr>
      </w:pPr>
      <w:r>
        <w:rPr>
          <w:rFonts w:cs="Arial"/>
          <w:b/>
          <w:color w:val="000000" w:themeColor="text1"/>
          <w:szCs w:val="24"/>
          <w:lang w:val="en"/>
        </w:rPr>
        <w:t xml:space="preserve">EXAMPLE: Upholding </w:t>
      </w:r>
      <w:r w:rsidRPr="001A137B">
        <w:rPr>
          <w:rFonts w:cs="Arial"/>
          <w:b/>
          <w:color w:val="000000" w:themeColor="text1"/>
          <w:szCs w:val="24"/>
        </w:rPr>
        <w:t>dignity</w:t>
      </w:r>
      <w:r w:rsidR="00DE6E83" w:rsidRPr="001A137B">
        <w:rPr>
          <w:rFonts w:cs="Arial"/>
          <w:b/>
          <w:color w:val="000000" w:themeColor="text1"/>
          <w:szCs w:val="24"/>
        </w:rPr>
        <w:t xml:space="preserve"> in care - </w:t>
      </w:r>
      <w:r w:rsidR="00B5288D" w:rsidRPr="001A137B">
        <w:rPr>
          <w:rFonts w:cs="Arial"/>
          <w:b/>
          <w:color w:val="000000" w:themeColor="text1"/>
          <w:szCs w:val="24"/>
        </w:rPr>
        <w:t>Elaine McDonald</w:t>
      </w:r>
    </w:p>
    <w:p w:rsidR="00B5288D" w:rsidRPr="001A137B" w:rsidRDefault="00B5288D" w:rsidP="005666B4">
      <w:pPr>
        <w:spacing w:line="240" w:lineRule="auto"/>
        <w:jc w:val="left"/>
        <w:rPr>
          <w:rFonts w:cs="Arial"/>
          <w:color w:val="000000" w:themeColor="text1"/>
          <w:szCs w:val="24"/>
        </w:rPr>
      </w:pPr>
    </w:p>
    <w:p w:rsidR="00D0644A" w:rsidRPr="001A137B" w:rsidRDefault="00B5288D" w:rsidP="005666B4">
      <w:pPr>
        <w:spacing w:line="240" w:lineRule="auto"/>
        <w:jc w:val="left"/>
        <w:rPr>
          <w:lang w:val="en"/>
        </w:rPr>
      </w:pPr>
      <w:r w:rsidRPr="001A137B">
        <w:rPr>
          <w:rFonts w:cs="Arial"/>
          <w:color w:val="000000" w:themeColor="text1"/>
          <w:szCs w:val="24"/>
        </w:rPr>
        <w:t xml:space="preserve">Elaine McDonald is a disabled former Scottish Ballet dancer who brought a case against her local authority </w:t>
      </w:r>
      <w:r w:rsidRPr="001A137B">
        <w:rPr>
          <w:lang w:val="en"/>
        </w:rPr>
        <w:t xml:space="preserve">when it decided to stop providing her with a night carer to help her use the toilet.  Although she lost her case on other issues, the ECtHR’s judgment has been described by disability and social care campaigners as a landmark ruling because it established that a failure to consider a person’s dignity </w:t>
      </w:r>
      <w:r w:rsidR="00D0644A" w:rsidRPr="001A137B">
        <w:rPr>
          <w:lang w:val="en"/>
        </w:rPr>
        <w:t>c</w:t>
      </w:r>
      <w:r w:rsidR="00701A00" w:rsidRPr="001A137B">
        <w:rPr>
          <w:lang w:val="en"/>
        </w:rPr>
        <w:t xml:space="preserve">an be a breach of human rights </w:t>
      </w:r>
      <w:r w:rsidR="00D0644A" w:rsidRPr="001A137B">
        <w:rPr>
          <w:lang w:val="en"/>
        </w:rPr>
        <w:t xml:space="preserve">under Article 8 – the right to </w:t>
      </w:r>
      <w:r w:rsidR="00701A00" w:rsidRPr="001A137B">
        <w:rPr>
          <w:lang w:val="en"/>
        </w:rPr>
        <w:t>a</w:t>
      </w:r>
      <w:r w:rsidR="00D0644A" w:rsidRPr="001A137B">
        <w:rPr>
          <w:lang w:val="en"/>
        </w:rPr>
        <w:t xml:space="preserve"> private and family </w:t>
      </w:r>
      <w:r w:rsidR="00701A00" w:rsidRPr="001A137B">
        <w:rPr>
          <w:lang w:val="en"/>
        </w:rPr>
        <w:t>life.</w:t>
      </w:r>
    </w:p>
    <w:p w:rsidR="00D0644A" w:rsidRPr="001A137B" w:rsidRDefault="00D0644A" w:rsidP="005666B4">
      <w:pPr>
        <w:spacing w:line="240" w:lineRule="auto"/>
        <w:jc w:val="left"/>
        <w:rPr>
          <w:lang w:val="en"/>
        </w:rPr>
      </w:pPr>
    </w:p>
    <w:p w:rsidR="00DE6E83" w:rsidRPr="001A137B" w:rsidRDefault="00E303BB" w:rsidP="005666B4">
      <w:pPr>
        <w:spacing w:line="240" w:lineRule="auto"/>
        <w:jc w:val="left"/>
        <w:rPr>
          <w:rFonts w:cs="Arial"/>
          <w:b/>
          <w:color w:val="000000" w:themeColor="text1"/>
          <w:szCs w:val="24"/>
          <w:lang w:val="en"/>
        </w:rPr>
      </w:pPr>
      <w:r w:rsidRPr="001A137B">
        <w:rPr>
          <w:rFonts w:cs="Arial"/>
          <w:b/>
          <w:color w:val="000000" w:themeColor="text1"/>
          <w:szCs w:val="24"/>
          <w:lang w:val="en"/>
        </w:rPr>
        <w:t>EXAMPLE: Ending degrading p</w:t>
      </w:r>
      <w:r w:rsidR="00DE6E83" w:rsidRPr="001A137B">
        <w:rPr>
          <w:rFonts w:cs="Arial"/>
          <w:b/>
          <w:color w:val="000000" w:themeColor="text1"/>
          <w:szCs w:val="24"/>
          <w:lang w:val="en"/>
        </w:rPr>
        <w:t xml:space="preserve">rison conditions - Robert Napier </w:t>
      </w:r>
    </w:p>
    <w:p w:rsidR="00DE6E83" w:rsidRPr="001A137B" w:rsidRDefault="00DE6E83" w:rsidP="005666B4">
      <w:pPr>
        <w:spacing w:line="240" w:lineRule="auto"/>
        <w:jc w:val="left"/>
        <w:rPr>
          <w:rFonts w:cs="Arial"/>
          <w:color w:val="000000" w:themeColor="text1"/>
          <w:szCs w:val="24"/>
          <w:lang w:val="en"/>
        </w:rPr>
      </w:pPr>
    </w:p>
    <w:p w:rsidR="00DE6E83" w:rsidRPr="001A137B" w:rsidRDefault="00DE6E83" w:rsidP="005666B4">
      <w:pPr>
        <w:spacing w:line="240" w:lineRule="auto"/>
        <w:jc w:val="left"/>
        <w:rPr>
          <w:rFonts w:cs="Arial"/>
          <w:color w:val="000000" w:themeColor="text1"/>
          <w:szCs w:val="24"/>
          <w:lang w:val="en"/>
        </w:rPr>
      </w:pPr>
      <w:r w:rsidRPr="001A137B">
        <w:rPr>
          <w:rFonts w:cs="Arial"/>
          <w:color w:val="000000" w:themeColor="text1"/>
          <w:szCs w:val="24"/>
          <w:lang w:val="en"/>
        </w:rPr>
        <w:t xml:space="preserve">Robert Napier brought a successful claim under the ECHR against the then-Scottish Executive because he was required to routinely ‘slop out’ while in prison on remand. Since then, practices have been changed across the prison estate. </w:t>
      </w:r>
    </w:p>
    <w:p w:rsidR="001A137B" w:rsidRDefault="001A137B" w:rsidP="005666B4">
      <w:pPr>
        <w:spacing w:line="240" w:lineRule="auto"/>
        <w:jc w:val="left"/>
        <w:rPr>
          <w:rFonts w:cs="Arial"/>
          <w:b/>
          <w:color w:val="000000" w:themeColor="text1"/>
          <w:szCs w:val="24"/>
          <w:lang w:val="en"/>
        </w:rPr>
      </w:pPr>
    </w:p>
    <w:p w:rsidR="00DE6E83" w:rsidRPr="001A137B" w:rsidRDefault="00E303BB" w:rsidP="005666B4">
      <w:pPr>
        <w:spacing w:line="240" w:lineRule="auto"/>
        <w:jc w:val="left"/>
        <w:rPr>
          <w:rFonts w:cs="Arial"/>
          <w:b/>
          <w:color w:val="000000" w:themeColor="text1"/>
          <w:szCs w:val="24"/>
          <w:lang w:val="en"/>
        </w:rPr>
      </w:pPr>
      <w:r w:rsidRPr="001A137B">
        <w:rPr>
          <w:rFonts w:cs="Arial"/>
          <w:b/>
          <w:color w:val="000000" w:themeColor="text1"/>
          <w:szCs w:val="24"/>
          <w:lang w:val="en"/>
        </w:rPr>
        <w:t xml:space="preserve">EXAMPLE: </w:t>
      </w:r>
      <w:r w:rsidR="006B1761" w:rsidRPr="001A137B">
        <w:rPr>
          <w:rFonts w:cs="Arial"/>
          <w:b/>
          <w:color w:val="000000" w:themeColor="text1"/>
          <w:szCs w:val="24"/>
          <w:lang w:val="en"/>
        </w:rPr>
        <w:t xml:space="preserve">Advancing equality – Jeff Dudgeon </w:t>
      </w:r>
    </w:p>
    <w:p w:rsidR="006B1761" w:rsidRPr="001A137B" w:rsidRDefault="006B1761" w:rsidP="005666B4">
      <w:pPr>
        <w:spacing w:line="240" w:lineRule="auto"/>
        <w:jc w:val="left"/>
        <w:rPr>
          <w:rFonts w:cs="Arial"/>
          <w:b/>
          <w:color w:val="000000" w:themeColor="text1"/>
          <w:szCs w:val="24"/>
          <w:lang w:val="en"/>
        </w:rPr>
      </w:pPr>
    </w:p>
    <w:p w:rsidR="00DE6E83" w:rsidRPr="001A137B" w:rsidRDefault="006B1761" w:rsidP="005666B4">
      <w:pPr>
        <w:spacing w:line="240" w:lineRule="auto"/>
        <w:jc w:val="left"/>
        <w:rPr>
          <w:rFonts w:cs="Arial"/>
          <w:color w:val="000000" w:themeColor="text1"/>
          <w:szCs w:val="24"/>
          <w:lang w:val="en"/>
        </w:rPr>
      </w:pPr>
      <w:r w:rsidRPr="001A137B">
        <w:rPr>
          <w:rFonts w:cs="Arial"/>
          <w:color w:val="000000" w:themeColor="text1"/>
          <w:szCs w:val="24"/>
          <w:lang w:val="en"/>
        </w:rPr>
        <w:t xml:space="preserve">In 1975, Jeff Dudgeon brought a successful case against the UK Government under the ECHR leading to the ban on homosexual acts in Northern Ireland being lifted. Although nearly forty years ago, this remains a landmark example of the ECHR being used to advance equality and tackle discrimination where national governments have been unwilling to do so. </w:t>
      </w:r>
    </w:p>
    <w:p w:rsidR="000919BE" w:rsidRPr="001A137B" w:rsidRDefault="000919BE" w:rsidP="005666B4">
      <w:pPr>
        <w:spacing w:line="240" w:lineRule="auto"/>
        <w:jc w:val="left"/>
        <w:rPr>
          <w:rFonts w:cs="Arial"/>
          <w:b/>
          <w:color w:val="000000" w:themeColor="text1"/>
          <w:szCs w:val="24"/>
          <w:lang w:val="en"/>
        </w:rPr>
      </w:pPr>
    </w:p>
    <w:p w:rsidR="000919BE" w:rsidRPr="001A137B" w:rsidRDefault="000919BE" w:rsidP="005666B4">
      <w:pPr>
        <w:spacing w:line="240" w:lineRule="auto"/>
        <w:jc w:val="left"/>
        <w:rPr>
          <w:rFonts w:cs="Arial"/>
          <w:b/>
          <w:color w:val="000000" w:themeColor="text1"/>
          <w:szCs w:val="24"/>
          <w:lang w:val="en"/>
        </w:rPr>
      </w:pPr>
      <w:r w:rsidRPr="001A137B">
        <w:rPr>
          <w:rFonts w:cs="Arial"/>
          <w:b/>
          <w:color w:val="000000" w:themeColor="text1"/>
          <w:szCs w:val="24"/>
          <w:lang w:val="en"/>
        </w:rPr>
        <w:t xml:space="preserve">EXAMPLE: Protecting children from assault – </w:t>
      </w:r>
      <w:r w:rsidRPr="001A137B">
        <w:rPr>
          <w:rFonts w:cs="Arial"/>
          <w:b/>
          <w:i/>
          <w:color w:val="000000" w:themeColor="text1"/>
          <w:szCs w:val="24"/>
          <w:lang w:val="en"/>
        </w:rPr>
        <w:t>A</w:t>
      </w:r>
      <w:r w:rsidRPr="001A137B">
        <w:rPr>
          <w:rFonts w:cs="Arial"/>
          <w:b/>
          <w:color w:val="000000" w:themeColor="text1"/>
          <w:szCs w:val="24"/>
          <w:lang w:val="en"/>
        </w:rPr>
        <w:t xml:space="preserve"> (a child)</w:t>
      </w:r>
    </w:p>
    <w:p w:rsidR="000919BE" w:rsidRPr="001A137B" w:rsidRDefault="000919BE" w:rsidP="005666B4">
      <w:pPr>
        <w:spacing w:line="240" w:lineRule="auto"/>
        <w:jc w:val="left"/>
        <w:rPr>
          <w:rFonts w:cs="Arial"/>
          <w:b/>
          <w:color w:val="000000" w:themeColor="text1"/>
          <w:szCs w:val="24"/>
          <w:lang w:val="en"/>
        </w:rPr>
      </w:pPr>
    </w:p>
    <w:p w:rsidR="000919BE" w:rsidRPr="001A137B" w:rsidRDefault="000919BE" w:rsidP="005666B4">
      <w:pPr>
        <w:jc w:val="left"/>
        <w:rPr>
          <w:rFonts w:eastAsia="Calibri" w:cs="Calibri"/>
        </w:rPr>
      </w:pPr>
      <w:r w:rsidRPr="001A137B">
        <w:t xml:space="preserve">The </w:t>
      </w:r>
      <w:r w:rsidR="005666B4">
        <w:t>ECtHR</w:t>
      </w:r>
      <w:r w:rsidRPr="001A137B">
        <w:t xml:space="preserve"> has progressively condemned c</w:t>
      </w:r>
      <w:r w:rsidR="005666B4">
        <w:t xml:space="preserve">orporal punishment of children </w:t>
      </w:r>
      <w:r w:rsidRPr="001A137B">
        <w:t xml:space="preserve">in a series of judgments against the UK since the 1970s. They have all been taken under Article 3 of the European Convention – that no one shall be subjected to torture or inhuman or degrading treatment or punishment. In 1998 the ECtHR ruled in the first case concerning parental corporal punishment. </w:t>
      </w:r>
      <w:r w:rsidRPr="001A137B">
        <w:rPr>
          <w:rFonts w:eastAsia="Calibri" w:cs="Calibri"/>
        </w:rPr>
        <w:t>A stepfather who caned his nine-year-old stepson (</w:t>
      </w:r>
      <w:r w:rsidRPr="001A137B">
        <w:rPr>
          <w:rFonts w:eastAsia="Calibri" w:cs="Calibri"/>
          <w:i/>
        </w:rPr>
        <w:t>A</w:t>
      </w:r>
      <w:r w:rsidRPr="001A137B">
        <w:rPr>
          <w:rFonts w:eastAsia="Calibri" w:cs="Calibri"/>
        </w:rPr>
        <w:t xml:space="preserve">) was found not guilty of assault because his actions were deemed to be ‘reasonable chastisement’. </w:t>
      </w:r>
      <w:r w:rsidRPr="001A137B">
        <w:rPr>
          <w:rFonts w:eastAsia="Calibri" w:cs="Calibri"/>
          <w:i/>
        </w:rPr>
        <w:t>A</w:t>
      </w:r>
      <w:r w:rsidRPr="001A137B">
        <w:rPr>
          <w:rFonts w:eastAsia="Calibri" w:cs="Calibri"/>
        </w:rPr>
        <w:t xml:space="preserve"> successfully claimed the State failed to protect him from ill-treatment, and subsequently the law has been changed across the UK to provide children with additional protection from assault. </w:t>
      </w:r>
    </w:p>
    <w:p w:rsidR="00DE6E83" w:rsidRPr="001A137B" w:rsidRDefault="00DE6E83" w:rsidP="005666B4">
      <w:pPr>
        <w:spacing w:line="240" w:lineRule="auto"/>
        <w:jc w:val="left"/>
        <w:rPr>
          <w:rFonts w:cs="Arial"/>
          <w:b/>
          <w:color w:val="000000" w:themeColor="text1"/>
          <w:szCs w:val="24"/>
          <w:lang w:val="en"/>
        </w:rPr>
      </w:pPr>
    </w:p>
    <w:p w:rsidR="00710993" w:rsidRPr="001A137B" w:rsidRDefault="00DE6E83" w:rsidP="005666B4">
      <w:pPr>
        <w:spacing w:line="240" w:lineRule="auto"/>
        <w:jc w:val="left"/>
        <w:rPr>
          <w:rFonts w:cs="Arial"/>
          <w:b/>
          <w:color w:val="000000" w:themeColor="text1"/>
          <w:sz w:val="28"/>
          <w:szCs w:val="28"/>
          <w:lang w:val="en"/>
        </w:rPr>
      </w:pPr>
      <w:r w:rsidRPr="001A137B">
        <w:rPr>
          <w:rFonts w:cs="Arial"/>
          <w:b/>
          <w:color w:val="000000" w:themeColor="text1"/>
          <w:sz w:val="28"/>
          <w:szCs w:val="28"/>
          <w:lang w:val="en"/>
        </w:rPr>
        <w:t xml:space="preserve">4. </w:t>
      </w:r>
      <w:r w:rsidR="00710993" w:rsidRPr="001A137B">
        <w:rPr>
          <w:rFonts w:cs="Arial"/>
          <w:b/>
          <w:color w:val="000000" w:themeColor="text1"/>
          <w:sz w:val="28"/>
          <w:szCs w:val="28"/>
          <w:lang w:val="en"/>
        </w:rPr>
        <w:t xml:space="preserve">Reforming the European Court of Human Rights </w:t>
      </w:r>
    </w:p>
    <w:p w:rsidR="00710993" w:rsidRPr="001A137B" w:rsidRDefault="00710993" w:rsidP="005666B4">
      <w:pPr>
        <w:spacing w:line="240" w:lineRule="auto"/>
        <w:jc w:val="left"/>
        <w:rPr>
          <w:rFonts w:cs="Arial"/>
          <w:color w:val="000000" w:themeColor="text1"/>
          <w:szCs w:val="24"/>
          <w:lang w:val="en"/>
        </w:rPr>
      </w:pPr>
    </w:p>
    <w:p w:rsidR="00912FD9" w:rsidRPr="001A137B" w:rsidRDefault="00912FD9" w:rsidP="005666B4">
      <w:pPr>
        <w:jc w:val="left"/>
      </w:pPr>
      <w:r w:rsidRPr="001A137B">
        <w:t xml:space="preserve">As the Convention system has grown and evolved in response to changing circumstances, there has been a need for an ongoing process of reform of the </w:t>
      </w:r>
      <w:r w:rsidR="000919BE" w:rsidRPr="001A137B">
        <w:t>ECtHR</w:t>
      </w:r>
      <w:r w:rsidRPr="001A137B">
        <w:t xml:space="preserve"> to ensure its continuing relevance and effectiveness.</w:t>
      </w:r>
    </w:p>
    <w:p w:rsidR="00912FD9" w:rsidRPr="001A137B" w:rsidRDefault="00912FD9" w:rsidP="005666B4">
      <w:pPr>
        <w:jc w:val="left"/>
      </w:pPr>
    </w:p>
    <w:p w:rsidR="00912FD9" w:rsidRPr="001A137B" w:rsidRDefault="00912FD9" w:rsidP="005666B4">
      <w:pPr>
        <w:jc w:val="left"/>
      </w:pPr>
      <w:r w:rsidRPr="001A137B">
        <w:lastRenderedPageBreak/>
        <w:t>The Commission, along with colleagues from NHRIs across Europe, has been active in the proces</w:t>
      </w:r>
      <w:r w:rsidR="008F3B2E" w:rsidRPr="001A137B">
        <w:t xml:space="preserve">s of reform covering not only </w:t>
      </w:r>
      <w:r w:rsidRPr="001A137B">
        <w:t xml:space="preserve">the judicial control mechanism but also national implementation of the </w:t>
      </w:r>
      <w:r w:rsidR="005666B4">
        <w:t>ECHR</w:t>
      </w:r>
      <w:r w:rsidRPr="001A137B">
        <w:t xml:space="preserve"> and execution of the Court’s judgments.</w:t>
      </w:r>
    </w:p>
    <w:p w:rsidR="00912FD9" w:rsidRPr="001A137B" w:rsidRDefault="00912FD9" w:rsidP="005666B4">
      <w:pPr>
        <w:jc w:val="left"/>
      </w:pPr>
    </w:p>
    <w:p w:rsidR="00912FD9" w:rsidRPr="001A137B" w:rsidRDefault="00912FD9" w:rsidP="005666B4">
      <w:pPr>
        <w:jc w:val="left"/>
      </w:pPr>
      <w:r w:rsidRPr="001A137B">
        <w:t xml:space="preserve">Since </w:t>
      </w:r>
      <w:r w:rsidR="000919BE" w:rsidRPr="001A137B">
        <w:t>major reforms in</w:t>
      </w:r>
      <w:r w:rsidR="005666B4">
        <w:t xml:space="preserve"> June 2010 </w:t>
      </w:r>
      <w:r w:rsidRPr="001A137B">
        <w:t xml:space="preserve">streamlined </w:t>
      </w:r>
      <w:r w:rsidR="000919BE" w:rsidRPr="001A137B">
        <w:t xml:space="preserve">the </w:t>
      </w:r>
      <w:r w:rsidRPr="001A137B">
        <w:t>processes of the Court</w:t>
      </w:r>
      <w:r w:rsidR="000919BE" w:rsidRPr="001A137B">
        <w:t>, there has</w:t>
      </w:r>
      <w:r w:rsidR="005666B4">
        <w:t xml:space="preserve"> </w:t>
      </w:r>
      <w:r w:rsidR="000919BE" w:rsidRPr="001A137B">
        <w:t>been</w:t>
      </w:r>
      <w:r w:rsidRPr="001A137B">
        <w:t xml:space="preserve"> a significant reduction of the often reported backlog of cases, the majority of which relate to repetitive cases where States have failed to execute judgements.</w:t>
      </w:r>
    </w:p>
    <w:p w:rsidR="00912FD9" w:rsidRPr="001A137B" w:rsidRDefault="00912FD9" w:rsidP="005666B4">
      <w:pPr>
        <w:jc w:val="left"/>
      </w:pPr>
    </w:p>
    <w:p w:rsidR="00912FD9" w:rsidRPr="001A137B" w:rsidRDefault="00912FD9" w:rsidP="005666B4">
      <w:pPr>
        <w:jc w:val="left"/>
      </w:pPr>
      <w:r w:rsidRPr="001A137B">
        <w:t>At the High Level Conference in Brighton in April 2012,  Alan Miller</w:t>
      </w:r>
      <w:r w:rsidR="00E238BD" w:rsidRPr="001A137B">
        <w:t>,</w:t>
      </w:r>
      <w:r w:rsidR="005666B4">
        <w:t xml:space="preserve"> </w:t>
      </w:r>
      <w:r w:rsidRPr="001A137B">
        <w:t xml:space="preserve">Chair of </w:t>
      </w:r>
      <w:r w:rsidR="005666B4">
        <w:t xml:space="preserve">the Commission </w:t>
      </w:r>
      <w:r w:rsidRPr="001A137B">
        <w:t xml:space="preserve">and of </w:t>
      </w:r>
      <w:r w:rsidR="00786BEF" w:rsidRPr="001A137B">
        <w:t xml:space="preserve">the </w:t>
      </w:r>
      <w:r w:rsidRPr="001A137B">
        <w:t>E</w:t>
      </w:r>
      <w:r w:rsidR="00786BEF" w:rsidRPr="001A137B">
        <w:t xml:space="preserve">uropean </w:t>
      </w:r>
      <w:r w:rsidRPr="001A137B">
        <w:t>N</w:t>
      </w:r>
      <w:r w:rsidR="00786BEF" w:rsidRPr="001A137B">
        <w:t xml:space="preserve">etwork of </w:t>
      </w:r>
      <w:r w:rsidRPr="001A137B">
        <w:t>N</w:t>
      </w:r>
      <w:r w:rsidR="00786BEF" w:rsidRPr="001A137B">
        <w:t xml:space="preserve">ational </w:t>
      </w:r>
      <w:r w:rsidRPr="001A137B">
        <w:t>H</w:t>
      </w:r>
      <w:r w:rsidR="00786BEF" w:rsidRPr="001A137B">
        <w:t xml:space="preserve">uman </w:t>
      </w:r>
      <w:r w:rsidRPr="001A137B">
        <w:t>R</w:t>
      </w:r>
      <w:r w:rsidR="00786BEF" w:rsidRPr="001A137B">
        <w:t xml:space="preserve">ights </w:t>
      </w:r>
      <w:r w:rsidRPr="001A137B">
        <w:t>I</w:t>
      </w:r>
      <w:r w:rsidR="00786BEF" w:rsidRPr="001A137B">
        <w:t>nstitutions</w:t>
      </w:r>
      <w:r w:rsidR="00E238BD" w:rsidRPr="001A137B">
        <w:t>,</w:t>
      </w:r>
      <w:r w:rsidRPr="001A137B">
        <w:t xml:space="preserve"> made a statement</w:t>
      </w:r>
      <w:r w:rsidR="008F3B2E" w:rsidRPr="001A137B">
        <w:rPr>
          <w:rStyle w:val="FootnoteReference"/>
        </w:rPr>
        <w:footnoteReference w:id="2"/>
      </w:r>
      <w:r w:rsidRPr="001A137B">
        <w:t xml:space="preserve"> stressing that the right of individual petition and the independence of the Court must remain the cornerstones of the Convention system, but also highlighting the work that can be done domestically to prevent violations and to ensure effective remedies. </w:t>
      </w:r>
    </w:p>
    <w:p w:rsidR="00710993" w:rsidRPr="001A137B" w:rsidRDefault="00710993" w:rsidP="005666B4">
      <w:pPr>
        <w:spacing w:line="240" w:lineRule="auto"/>
        <w:jc w:val="left"/>
        <w:rPr>
          <w:rFonts w:cs="Arial"/>
          <w:color w:val="000000" w:themeColor="text1"/>
          <w:szCs w:val="24"/>
          <w:lang w:val="en"/>
        </w:rPr>
      </w:pPr>
    </w:p>
    <w:p w:rsidR="00710993" w:rsidRPr="001A137B" w:rsidRDefault="00DE6E83" w:rsidP="005666B4">
      <w:pPr>
        <w:spacing w:line="240" w:lineRule="auto"/>
        <w:jc w:val="left"/>
        <w:rPr>
          <w:rFonts w:cs="Arial"/>
          <w:b/>
          <w:color w:val="000000" w:themeColor="text1"/>
          <w:sz w:val="28"/>
          <w:szCs w:val="28"/>
          <w:lang w:val="en"/>
        </w:rPr>
      </w:pPr>
      <w:r w:rsidRPr="001A137B">
        <w:rPr>
          <w:rFonts w:cs="Arial"/>
          <w:b/>
          <w:color w:val="000000" w:themeColor="text1"/>
          <w:sz w:val="28"/>
          <w:szCs w:val="28"/>
          <w:lang w:val="en"/>
        </w:rPr>
        <w:t xml:space="preserve">5. Proposals for a </w:t>
      </w:r>
      <w:r w:rsidR="00710993" w:rsidRPr="001A137B">
        <w:rPr>
          <w:rFonts w:cs="Arial"/>
          <w:b/>
          <w:color w:val="000000" w:themeColor="text1"/>
          <w:sz w:val="28"/>
          <w:szCs w:val="28"/>
          <w:lang w:val="en"/>
        </w:rPr>
        <w:t>British or UK Bill of Rights</w:t>
      </w:r>
    </w:p>
    <w:p w:rsidR="00710993" w:rsidRPr="001A137B" w:rsidRDefault="00710993" w:rsidP="005666B4">
      <w:pPr>
        <w:spacing w:line="240" w:lineRule="auto"/>
        <w:jc w:val="left"/>
        <w:rPr>
          <w:rFonts w:cs="Arial"/>
          <w:color w:val="000000" w:themeColor="text1"/>
          <w:szCs w:val="24"/>
          <w:lang w:val="en"/>
        </w:rPr>
      </w:pPr>
    </w:p>
    <w:p w:rsidR="00DD1144" w:rsidRPr="001A137B" w:rsidRDefault="005D214E" w:rsidP="005666B4">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r w:rsidRPr="001A137B">
        <w:rPr>
          <w:rFonts w:cs="Arial"/>
          <w:color w:val="000000" w:themeColor="text1"/>
          <w:szCs w:val="24"/>
          <w:lang w:val="en"/>
        </w:rPr>
        <w:t xml:space="preserve">Proposals for a British or UK Bill of Rights have been </w:t>
      </w:r>
      <w:r w:rsidR="0008439E" w:rsidRPr="001A137B">
        <w:rPr>
          <w:rFonts w:cs="Arial"/>
          <w:color w:val="000000" w:themeColor="text1"/>
          <w:szCs w:val="24"/>
          <w:lang w:val="en"/>
        </w:rPr>
        <w:t>considered</w:t>
      </w:r>
      <w:r w:rsidRPr="001A137B">
        <w:rPr>
          <w:rFonts w:cs="Arial"/>
          <w:color w:val="000000" w:themeColor="text1"/>
          <w:szCs w:val="24"/>
          <w:lang w:val="en"/>
        </w:rPr>
        <w:t xml:space="preserve"> in a number of forums in recent years</w:t>
      </w:r>
      <w:r w:rsidR="00DD1144" w:rsidRPr="001A137B">
        <w:rPr>
          <w:rFonts w:cs="Arial"/>
          <w:color w:val="000000" w:themeColor="text1"/>
          <w:szCs w:val="24"/>
          <w:lang w:val="en"/>
        </w:rPr>
        <w:t xml:space="preserve">. </w:t>
      </w:r>
      <w:r w:rsidRPr="001A137B">
        <w:rPr>
          <w:rFonts w:cs="Arial"/>
          <w:color w:val="000000" w:themeColor="text1"/>
          <w:szCs w:val="24"/>
          <w:lang w:val="en"/>
        </w:rPr>
        <w:t xml:space="preserve">Throughout </w:t>
      </w:r>
      <w:r w:rsidR="00DD1144" w:rsidRPr="001A137B">
        <w:rPr>
          <w:rFonts w:cs="Arial"/>
          <w:color w:val="000000" w:themeColor="text1"/>
          <w:szCs w:val="24"/>
          <w:lang w:val="en"/>
        </w:rPr>
        <w:t xml:space="preserve">these debates, the Commission’s position has been clear: </w:t>
      </w:r>
    </w:p>
    <w:p w:rsidR="00DD1144" w:rsidRPr="001A137B" w:rsidRDefault="00DD1144" w:rsidP="005666B4">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p>
    <w:p w:rsidR="000E19EF" w:rsidRPr="001A137B" w:rsidRDefault="0008439E" w:rsidP="005666B4">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r w:rsidRPr="001A137B">
        <w:rPr>
          <w:rFonts w:cs="Arial"/>
          <w:color w:val="000000" w:themeColor="text1"/>
          <w:szCs w:val="24"/>
          <w:lang w:val="en"/>
        </w:rPr>
        <w:t xml:space="preserve">Any attempt to limit accountability for the exercise of power, as many proposals for </w:t>
      </w:r>
      <w:r w:rsidR="000E19EF" w:rsidRPr="001A137B">
        <w:rPr>
          <w:rFonts w:cs="Arial"/>
          <w:color w:val="000000" w:themeColor="text1"/>
          <w:szCs w:val="24"/>
          <w:lang w:val="en"/>
        </w:rPr>
        <w:t xml:space="preserve">such </w:t>
      </w:r>
      <w:r w:rsidRPr="001A137B">
        <w:rPr>
          <w:rFonts w:cs="Arial"/>
          <w:color w:val="000000" w:themeColor="text1"/>
          <w:szCs w:val="24"/>
          <w:lang w:val="en"/>
        </w:rPr>
        <w:t>a Bill of Rights do, would undermine the principles of the rule of law that are fundamental to</w:t>
      </w:r>
      <w:r w:rsidR="00E238BD" w:rsidRPr="001A137B">
        <w:rPr>
          <w:rFonts w:cs="Arial"/>
          <w:color w:val="000000" w:themeColor="text1"/>
          <w:szCs w:val="24"/>
          <w:lang w:val="en"/>
        </w:rPr>
        <w:t xml:space="preserve"> the</w:t>
      </w:r>
      <w:r w:rsidRPr="001A137B">
        <w:rPr>
          <w:rFonts w:cs="Arial"/>
          <w:color w:val="000000" w:themeColor="text1"/>
          <w:szCs w:val="24"/>
          <w:lang w:val="en"/>
        </w:rPr>
        <w:t xml:space="preserve"> </w:t>
      </w:r>
      <w:r w:rsidR="00E238BD" w:rsidRPr="001A137B">
        <w:rPr>
          <w:rFonts w:cs="Arial"/>
          <w:color w:val="000000" w:themeColor="text1"/>
          <w:szCs w:val="24"/>
          <w:lang w:val="en"/>
        </w:rPr>
        <w:t xml:space="preserve">universal and effective recognition of </w:t>
      </w:r>
      <w:r w:rsidRPr="001A137B">
        <w:rPr>
          <w:rFonts w:cs="Arial"/>
          <w:color w:val="000000" w:themeColor="text1"/>
          <w:szCs w:val="24"/>
          <w:lang w:val="en"/>
        </w:rPr>
        <w:t xml:space="preserve">human rights. </w:t>
      </w:r>
    </w:p>
    <w:p w:rsidR="005666B4" w:rsidRDefault="005666B4" w:rsidP="005666B4">
      <w:pPr>
        <w:pStyle w:val="ListParagraph"/>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p>
    <w:p w:rsidR="00E238BD" w:rsidRDefault="0008439E" w:rsidP="005666B4">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r w:rsidRPr="005666B4">
        <w:rPr>
          <w:rFonts w:cs="Arial"/>
          <w:color w:val="000000" w:themeColor="text1"/>
          <w:szCs w:val="24"/>
          <w:lang w:val="en"/>
        </w:rPr>
        <w:t xml:space="preserve">For example, introducing a ‘democratic override’ enabling the UK Parliament to ignore ECtHR rulings, would undermine the very concept </w:t>
      </w:r>
      <w:r w:rsidR="00200355" w:rsidRPr="005666B4">
        <w:rPr>
          <w:rFonts w:cs="Arial"/>
          <w:color w:val="000000" w:themeColor="text1"/>
          <w:szCs w:val="24"/>
          <w:lang w:val="en"/>
        </w:rPr>
        <w:t>of</w:t>
      </w:r>
      <w:r w:rsidR="00E238BD" w:rsidRPr="005666B4">
        <w:rPr>
          <w:rFonts w:cs="Arial"/>
          <w:color w:val="000000" w:themeColor="text1"/>
          <w:szCs w:val="24"/>
          <w:lang w:val="en"/>
        </w:rPr>
        <w:t xml:space="preserve"> collective enforcement of rights.  </w:t>
      </w:r>
      <w:r w:rsidR="00200355" w:rsidRPr="005666B4">
        <w:rPr>
          <w:rFonts w:cs="Arial"/>
          <w:color w:val="000000" w:themeColor="text1"/>
          <w:szCs w:val="24"/>
          <w:lang w:val="en"/>
        </w:rPr>
        <w:t xml:space="preserve">In drafting and ratifying the ECHR the UK reaffirmed its profound belief in the fundamental freedoms which are the foundation of justice and peace in the world and acknowledged that those freedoms are best maintained on the one hand by an effective political democracy and on the other by a common </w:t>
      </w:r>
      <w:r w:rsidR="000E19EF" w:rsidRPr="005666B4">
        <w:rPr>
          <w:rFonts w:cs="Arial"/>
          <w:color w:val="000000" w:themeColor="text1"/>
          <w:szCs w:val="24"/>
          <w:lang w:val="en"/>
        </w:rPr>
        <w:t xml:space="preserve">European </w:t>
      </w:r>
      <w:r w:rsidR="00200355" w:rsidRPr="005666B4">
        <w:rPr>
          <w:rFonts w:cs="Arial"/>
          <w:color w:val="000000" w:themeColor="text1"/>
          <w:szCs w:val="24"/>
          <w:lang w:val="en"/>
        </w:rPr>
        <w:t xml:space="preserve">understanding and observance of human rights. Moves to undermine the concept of common understanding and observance, would have a profound effect not just in the UK, but </w:t>
      </w:r>
      <w:r w:rsidR="000E19EF" w:rsidRPr="005666B4">
        <w:rPr>
          <w:rFonts w:cs="Arial"/>
          <w:color w:val="000000" w:themeColor="text1"/>
          <w:szCs w:val="24"/>
          <w:lang w:val="en"/>
        </w:rPr>
        <w:t xml:space="preserve">would undermine the regional system of protection </w:t>
      </w:r>
      <w:r w:rsidR="005666B4">
        <w:rPr>
          <w:rFonts w:cs="Arial"/>
          <w:color w:val="000000" w:themeColor="text1"/>
          <w:szCs w:val="24"/>
          <w:lang w:val="en"/>
        </w:rPr>
        <w:t>with</w:t>
      </w:r>
      <w:r w:rsidR="000E19EF" w:rsidRPr="005666B4">
        <w:rPr>
          <w:rFonts w:cs="Arial"/>
          <w:color w:val="000000" w:themeColor="text1"/>
          <w:szCs w:val="24"/>
          <w:lang w:val="en"/>
        </w:rPr>
        <w:t xml:space="preserve"> severe consequences for populations in such countries as Russia, Belarus and Turkey.</w:t>
      </w:r>
      <w:r w:rsidR="005666B4">
        <w:rPr>
          <w:rFonts w:cs="Arial"/>
          <w:color w:val="000000" w:themeColor="text1"/>
          <w:szCs w:val="24"/>
          <w:lang w:val="en"/>
        </w:rPr>
        <w:t xml:space="preserve"> </w:t>
      </w:r>
      <w:r w:rsidR="000E19EF" w:rsidRPr="005666B4">
        <w:rPr>
          <w:rFonts w:cs="Arial"/>
          <w:color w:val="000000" w:themeColor="text1"/>
          <w:szCs w:val="24"/>
          <w:lang w:val="en"/>
        </w:rPr>
        <w:t>Indeed the current debate itself within the UK is causing significant concern within the Council of Europe.</w:t>
      </w:r>
    </w:p>
    <w:p w:rsidR="005666B4" w:rsidRPr="005666B4" w:rsidRDefault="005666B4" w:rsidP="005666B4">
      <w:pPr>
        <w:pStyle w:val="ListParagraph"/>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p>
    <w:p w:rsidR="00DD1144" w:rsidRDefault="00DD1144" w:rsidP="005666B4">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jc w:val="left"/>
        <w:rPr>
          <w:lang w:val="en"/>
        </w:rPr>
      </w:pPr>
      <w:r w:rsidRPr="001A137B">
        <w:rPr>
          <w:rFonts w:cs="Arial"/>
          <w:color w:val="000000" w:themeColor="text1"/>
          <w:szCs w:val="24"/>
          <w:lang w:val="en"/>
        </w:rPr>
        <w:t xml:space="preserve">The </w:t>
      </w:r>
      <w:r w:rsidRPr="001A137B">
        <w:rPr>
          <w:lang w:val="en"/>
        </w:rPr>
        <w:t xml:space="preserve">protections set out in the Human Rights Act </w:t>
      </w:r>
      <w:r w:rsidR="0008439E" w:rsidRPr="001A137B">
        <w:rPr>
          <w:lang w:val="en"/>
        </w:rPr>
        <w:t>represent a minimum standard in</w:t>
      </w:r>
      <w:r w:rsidRPr="001A137B">
        <w:rPr>
          <w:lang w:val="en"/>
        </w:rPr>
        <w:t xml:space="preserve"> terms of human rights. Any legislative changes </w:t>
      </w:r>
      <w:r w:rsidR="0008439E" w:rsidRPr="001A137B">
        <w:rPr>
          <w:lang w:val="en"/>
        </w:rPr>
        <w:t xml:space="preserve">must </w:t>
      </w:r>
      <w:r w:rsidRPr="001A137B">
        <w:rPr>
          <w:lang w:val="en"/>
        </w:rPr>
        <w:t xml:space="preserve">either incorporate additional human rights, or further entrench the protections provided by the Human Rights Act. </w:t>
      </w:r>
    </w:p>
    <w:p w:rsidR="005666B4" w:rsidRDefault="005666B4" w:rsidP="005666B4">
      <w:pPr>
        <w:pStyle w:val="ListParagraph"/>
        <w:tabs>
          <w:tab w:val="clear" w:pos="720"/>
          <w:tab w:val="clear" w:pos="1440"/>
          <w:tab w:val="clear" w:pos="2160"/>
          <w:tab w:val="clear" w:pos="2880"/>
          <w:tab w:val="clear" w:pos="4680"/>
          <w:tab w:val="clear" w:pos="5400"/>
          <w:tab w:val="clear" w:pos="9000"/>
        </w:tabs>
        <w:spacing w:line="240" w:lineRule="auto"/>
        <w:jc w:val="left"/>
        <w:rPr>
          <w:lang w:val="en"/>
        </w:rPr>
      </w:pPr>
    </w:p>
    <w:p w:rsidR="005666B4" w:rsidRPr="005666B4" w:rsidRDefault="005666B4" w:rsidP="005666B4">
      <w:pPr>
        <w:pStyle w:val="ListParagraph"/>
        <w:numPr>
          <w:ilvl w:val="0"/>
          <w:numId w:val="15"/>
        </w:numPr>
        <w:jc w:val="left"/>
        <w:rPr>
          <w:color w:val="000000" w:themeColor="text1"/>
        </w:rPr>
      </w:pPr>
      <w:r w:rsidRPr="005666B4">
        <w:rPr>
          <w:color w:val="000000" w:themeColor="text1"/>
        </w:rPr>
        <w:t xml:space="preserve">For example, it is important that any changes to human rights laws maintain and build on existing provisions that hold public authorities to account (section 3 requires domestic legislation to be interpreted through the lens of the Convention; section 6 makes  unlawful for a public authority to act in a way which is incompatible with a Convention right). </w:t>
      </w:r>
    </w:p>
    <w:p w:rsidR="005666B4" w:rsidRPr="005666B4" w:rsidRDefault="005666B4" w:rsidP="005666B4">
      <w:pPr>
        <w:tabs>
          <w:tab w:val="clear" w:pos="720"/>
          <w:tab w:val="clear" w:pos="1440"/>
          <w:tab w:val="clear" w:pos="2160"/>
          <w:tab w:val="clear" w:pos="2880"/>
          <w:tab w:val="clear" w:pos="4680"/>
          <w:tab w:val="clear" w:pos="5400"/>
          <w:tab w:val="clear" w:pos="9000"/>
        </w:tabs>
        <w:spacing w:line="240" w:lineRule="auto"/>
        <w:jc w:val="left"/>
        <w:rPr>
          <w:lang w:val="en"/>
        </w:rPr>
      </w:pPr>
    </w:p>
    <w:p w:rsidR="00DD1144" w:rsidRPr="001A137B" w:rsidRDefault="00DD1144" w:rsidP="005666B4">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jc w:val="left"/>
        <w:rPr>
          <w:lang w:val="en"/>
        </w:rPr>
      </w:pPr>
      <w:r w:rsidRPr="001A137B">
        <w:rPr>
          <w:lang w:val="en"/>
        </w:rPr>
        <w:t xml:space="preserve">There is a need to increase public education on the rights and freedoms protected by the Human Rights Act, </w:t>
      </w:r>
      <w:r w:rsidR="005666B4">
        <w:rPr>
          <w:lang w:val="en"/>
        </w:rPr>
        <w:t>and the ECHR, and</w:t>
      </w:r>
      <w:r w:rsidRPr="001A137B">
        <w:rPr>
          <w:lang w:val="en"/>
        </w:rPr>
        <w:t xml:space="preserve"> how they work and serve us all. This would go some way to m</w:t>
      </w:r>
      <w:r w:rsidR="003D01BB" w:rsidRPr="001A137B">
        <w:rPr>
          <w:lang w:val="en"/>
        </w:rPr>
        <w:t>itigating the unhelpful impact o</w:t>
      </w:r>
      <w:r w:rsidRPr="001A137B">
        <w:rPr>
          <w:lang w:val="en"/>
        </w:rPr>
        <w:t xml:space="preserve">f inflammatory, inaccurate and sometimes irresponsible media and political rhetoric on human rights. </w:t>
      </w:r>
    </w:p>
    <w:p w:rsidR="00DD1144" w:rsidRPr="001A137B" w:rsidRDefault="00DD1144" w:rsidP="005666B4">
      <w:pPr>
        <w:tabs>
          <w:tab w:val="clear" w:pos="720"/>
          <w:tab w:val="clear" w:pos="1440"/>
          <w:tab w:val="clear" w:pos="2160"/>
          <w:tab w:val="clear" w:pos="2880"/>
          <w:tab w:val="clear" w:pos="4680"/>
          <w:tab w:val="clear" w:pos="5400"/>
          <w:tab w:val="clear" w:pos="9000"/>
        </w:tabs>
        <w:spacing w:line="240" w:lineRule="auto"/>
        <w:ind w:firstLine="60"/>
        <w:jc w:val="left"/>
        <w:rPr>
          <w:rFonts w:cs="Arial"/>
          <w:color w:val="000000" w:themeColor="text1"/>
          <w:szCs w:val="24"/>
          <w:lang w:val="en"/>
        </w:rPr>
      </w:pPr>
    </w:p>
    <w:p w:rsidR="00DD1144" w:rsidRPr="001A137B" w:rsidRDefault="00385CA3" w:rsidP="005666B4">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r w:rsidRPr="001A137B">
        <w:rPr>
          <w:rFonts w:cs="Arial"/>
          <w:color w:val="000000" w:themeColor="text1"/>
          <w:szCs w:val="24"/>
          <w:lang w:val="en"/>
        </w:rPr>
        <w:t xml:space="preserve">Even if </w:t>
      </w:r>
      <w:r w:rsidR="0008439E" w:rsidRPr="001A137B">
        <w:rPr>
          <w:rFonts w:cs="Arial"/>
          <w:color w:val="000000" w:themeColor="text1"/>
          <w:szCs w:val="24"/>
          <w:lang w:val="en"/>
        </w:rPr>
        <w:t>regressive changes to human rights laws</w:t>
      </w:r>
      <w:r w:rsidRPr="001A137B">
        <w:rPr>
          <w:rFonts w:cs="Arial"/>
          <w:color w:val="000000" w:themeColor="text1"/>
          <w:szCs w:val="24"/>
          <w:lang w:val="en"/>
        </w:rPr>
        <w:t xml:space="preserve"> were not applied to devolved a</w:t>
      </w:r>
      <w:r w:rsidR="00333496" w:rsidRPr="001A137B">
        <w:rPr>
          <w:rFonts w:cs="Arial"/>
          <w:color w:val="000000" w:themeColor="text1"/>
          <w:szCs w:val="24"/>
          <w:lang w:val="en"/>
        </w:rPr>
        <w:t>reas</w:t>
      </w:r>
      <w:r w:rsidR="005666B4">
        <w:rPr>
          <w:rFonts w:cs="Arial"/>
          <w:color w:val="000000" w:themeColor="text1"/>
          <w:szCs w:val="24"/>
          <w:lang w:val="en"/>
        </w:rPr>
        <w:t xml:space="preserve"> </w:t>
      </w:r>
      <w:r w:rsidRPr="001A137B">
        <w:rPr>
          <w:rFonts w:cs="Arial"/>
          <w:color w:val="000000" w:themeColor="text1"/>
          <w:szCs w:val="24"/>
          <w:lang w:val="en"/>
        </w:rPr>
        <w:t xml:space="preserve">there </w:t>
      </w:r>
      <w:r w:rsidR="0008439E" w:rsidRPr="001A137B">
        <w:rPr>
          <w:rFonts w:cs="Arial"/>
          <w:color w:val="000000" w:themeColor="text1"/>
          <w:szCs w:val="24"/>
          <w:lang w:val="en"/>
        </w:rPr>
        <w:t xml:space="preserve">would </w:t>
      </w:r>
      <w:r w:rsidRPr="001A137B">
        <w:rPr>
          <w:rFonts w:cs="Arial"/>
          <w:color w:val="000000" w:themeColor="text1"/>
          <w:szCs w:val="24"/>
          <w:lang w:val="en"/>
        </w:rPr>
        <w:t xml:space="preserve">be </w:t>
      </w:r>
      <w:r w:rsidR="0008439E" w:rsidRPr="001A137B">
        <w:rPr>
          <w:rFonts w:cs="Arial"/>
          <w:color w:val="000000" w:themeColor="text1"/>
          <w:szCs w:val="24"/>
          <w:lang w:val="en"/>
        </w:rPr>
        <w:t xml:space="preserve">an adverse effect on people in Scotland because </w:t>
      </w:r>
      <w:r w:rsidRPr="001A137B">
        <w:rPr>
          <w:rFonts w:cs="Arial"/>
          <w:color w:val="000000" w:themeColor="text1"/>
          <w:szCs w:val="24"/>
          <w:lang w:val="en"/>
        </w:rPr>
        <w:t xml:space="preserve">changes </w:t>
      </w:r>
      <w:r w:rsidR="0008439E" w:rsidRPr="001A137B">
        <w:rPr>
          <w:rFonts w:cs="Arial"/>
          <w:color w:val="000000" w:themeColor="text1"/>
          <w:szCs w:val="24"/>
          <w:lang w:val="en"/>
        </w:rPr>
        <w:t xml:space="preserve">would affect human rights in areas reserved to Westminster. </w:t>
      </w:r>
      <w:r w:rsidR="0008439E" w:rsidRPr="001A137B">
        <w:rPr>
          <w:rFonts w:cs="Arial"/>
          <w:szCs w:val="24"/>
          <w:lang w:val="en" w:eastAsia="en-GB"/>
        </w:rPr>
        <w:t>That could include people’s rights at work, the rights of Scottish soldiers to be adequately protected when serving overseas and the rights of people seeking refuge and asylum to be treated humanely.</w:t>
      </w:r>
    </w:p>
    <w:p w:rsidR="0008439E" w:rsidRPr="001A137B" w:rsidRDefault="0008439E" w:rsidP="005666B4">
      <w:pPr>
        <w:pStyle w:val="ListParagraph"/>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p>
    <w:p w:rsidR="00DD1144" w:rsidRPr="001A137B" w:rsidRDefault="0008439E" w:rsidP="005666B4">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val="en"/>
        </w:rPr>
      </w:pPr>
      <w:r w:rsidRPr="001A137B">
        <w:rPr>
          <w:rFonts w:cs="Arial"/>
          <w:szCs w:val="24"/>
          <w:lang w:val="en" w:eastAsia="en-GB"/>
        </w:rPr>
        <w:t>There is a need to progressively realise human rights throughout people’s everyday lives. The Human Rights Act 1998</w:t>
      </w:r>
      <w:r w:rsidR="005666B4">
        <w:rPr>
          <w:rFonts w:cs="Arial"/>
          <w:szCs w:val="24"/>
          <w:lang w:val="en" w:eastAsia="en-GB"/>
        </w:rPr>
        <w:t>, in comb</w:t>
      </w:r>
      <w:r w:rsidR="00333496" w:rsidRPr="001A137B">
        <w:rPr>
          <w:rFonts w:cs="Arial"/>
          <w:szCs w:val="24"/>
          <w:lang w:val="en" w:eastAsia="en-GB"/>
        </w:rPr>
        <w:t>ination with the Scotland Act 1998,</w:t>
      </w:r>
      <w:r w:rsidRPr="001A137B">
        <w:rPr>
          <w:rFonts w:cs="Arial"/>
          <w:szCs w:val="24"/>
          <w:lang w:val="en" w:eastAsia="en-GB"/>
        </w:rPr>
        <w:t xml:space="preserve"> should be the legislative bedrock for this, with its protections being embedded at all levels of policy and practice through Scotland’s National Action Plan for Human</w:t>
      </w:r>
      <w:r w:rsidR="003D01BB" w:rsidRPr="001A137B">
        <w:rPr>
          <w:rFonts w:cs="Arial"/>
          <w:szCs w:val="24"/>
          <w:lang w:val="en" w:eastAsia="en-GB"/>
        </w:rPr>
        <w:t xml:space="preserve"> Rights. </w:t>
      </w:r>
    </w:p>
    <w:p w:rsidR="003A60EB" w:rsidRPr="001A137B" w:rsidRDefault="005D214E" w:rsidP="005666B4">
      <w:pPr>
        <w:tabs>
          <w:tab w:val="clear" w:pos="720"/>
          <w:tab w:val="clear" w:pos="1440"/>
          <w:tab w:val="clear" w:pos="2160"/>
          <w:tab w:val="clear" w:pos="2880"/>
          <w:tab w:val="clear" w:pos="4680"/>
          <w:tab w:val="clear" w:pos="5400"/>
          <w:tab w:val="clear" w:pos="9000"/>
        </w:tabs>
        <w:spacing w:line="240" w:lineRule="auto"/>
        <w:jc w:val="left"/>
        <w:rPr>
          <w:lang w:val="en"/>
        </w:rPr>
      </w:pPr>
      <w:r w:rsidRPr="001A137B">
        <w:rPr>
          <w:rFonts w:cs="Arial"/>
          <w:color w:val="000000" w:themeColor="text1"/>
          <w:szCs w:val="24"/>
          <w:lang w:val="en"/>
        </w:rPr>
        <w:t xml:space="preserve"> </w:t>
      </w:r>
    </w:p>
    <w:p w:rsidR="00710993" w:rsidRPr="001A137B" w:rsidRDefault="00DE6E83" w:rsidP="005666B4">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sz w:val="28"/>
          <w:szCs w:val="28"/>
          <w:lang w:val="en" w:eastAsia="en-GB"/>
        </w:rPr>
      </w:pPr>
      <w:r w:rsidRPr="001A137B">
        <w:rPr>
          <w:rFonts w:cs="Arial"/>
          <w:b/>
          <w:color w:val="000000" w:themeColor="text1"/>
          <w:sz w:val="28"/>
          <w:szCs w:val="28"/>
        </w:rPr>
        <w:t xml:space="preserve">6. </w:t>
      </w:r>
      <w:r w:rsidR="003D01BB" w:rsidRPr="001A137B">
        <w:rPr>
          <w:rFonts w:cs="Arial"/>
          <w:b/>
          <w:color w:val="000000" w:themeColor="text1"/>
          <w:sz w:val="28"/>
          <w:szCs w:val="28"/>
        </w:rPr>
        <w:t xml:space="preserve">Scotland’s National Action Plan for Human Rights </w:t>
      </w:r>
    </w:p>
    <w:p w:rsidR="00710993" w:rsidRPr="001A137B" w:rsidRDefault="00710993" w:rsidP="005666B4">
      <w:pPr>
        <w:spacing w:line="240" w:lineRule="auto"/>
        <w:jc w:val="left"/>
        <w:rPr>
          <w:rFonts w:cs="Arial"/>
          <w:color w:val="000000" w:themeColor="text1"/>
          <w:szCs w:val="24"/>
        </w:rPr>
      </w:pPr>
    </w:p>
    <w:p w:rsidR="00F467E9" w:rsidRPr="001A137B" w:rsidRDefault="00F467E9" w:rsidP="005666B4">
      <w:pPr>
        <w:spacing w:line="240" w:lineRule="auto"/>
        <w:jc w:val="left"/>
        <w:rPr>
          <w:rFonts w:cs="Arial"/>
          <w:color w:val="000000" w:themeColor="text1"/>
          <w:szCs w:val="24"/>
        </w:rPr>
      </w:pPr>
      <w:r w:rsidRPr="001A137B">
        <w:rPr>
          <w:rFonts w:cs="Arial"/>
          <w:color w:val="000000" w:themeColor="text1"/>
          <w:szCs w:val="24"/>
        </w:rPr>
        <w:t xml:space="preserve">Scotland’s National Action Plan for Human Rights (SNAP) was launched in December 2013. Progress in its first year has been significant in terms of bringing together a wide range of public sector bodies, national and local government and civil society organisations to take forward action on building a better human rights culture and improving human rights outcomes in health and social care, justice and safety and in relation to poverty and adequate living standards. Work has also taken place to advance Scotland’s fulfilment of its </w:t>
      </w:r>
      <w:r w:rsidR="00C60021" w:rsidRPr="001A137B">
        <w:rPr>
          <w:rFonts w:cs="Arial"/>
          <w:color w:val="000000" w:themeColor="text1"/>
          <w:szCs w:val="24"/>
        </w:rPr>
        <w:t xml:space="preserve">broader United Nations </w:t>
      </w:r>
      <w:r w:rsidRPr="001A137B">
        <w:rPr>
          <w:rFonts w:cs="Arial"/>
          <w:color w:val="000000" w:themeColor="text1"/>
          <w:szCs w:val="24"/>
        </w:rPr>
        <w:t xml:space="preserve">human rights </w:t>
      </w:r>
      <w:r w:rsidR="00C60021" w:rsidRPr="001A137B">
        <w:rPr>
          <w:rFonts w:cs="Arial"/>
          <w:color w:val="000000" w:themeColor="text1"/>
          <w:szCs w:val="24"/>
        </w:rPr>
        <w:t xml:space="preserve">treaty </w:t>
      </w:r>
      <w:r w:rsidRPr="001A137B">
        <w:rPr>
          <w:rFonts w:cs="Arial"/>
          <w:color w:val="000000" w:themeColor="text1"/>
          <w:szCs w:val="24"/>
        </w:rPr>
        <w:t xml:space="preserve">obligations. </w:t>
      </w:r>
    </w:p>
    <w:p w:rsidR="00F467E9" w:rsidRPr="001A137B" w:rsidRDefault="00F467E9" w:rsidP="005666B4">
      <w:pPr>
        <w:spacing w:line="240" w:lineRule="auto"/>
        <w:jc w:val="left"/>
        <w:rPr>
          <w:rFonts w:cs="Arial"/>
          <w:color w:val="000000" w:themeColor="text1"/>
          <w:szCs w:val="24"/>
        </w:rPr>
      </w:pPr>
    </w:p>
    <w:p w:rsidR="00F467E9" w:rsidRPr="001A137B" w:rsidRDefault="00F467E9" w:rsidP="005666B4">
      <w:pPr>
        <w:spacing w:line="240" w:lineRule="auto"/>
        <w:jc w:val="left"/>
        <w:rPr>
          <w:rFonts w:cs="Arial"/>
          <w:color w:val="000000" w:themeColor="text1"/>
          <w:szCs w:val="24"/>
        </w:rPr>
      </w:pPr>
      <w:r w:rsidRPr="001A137B">
        <w:rPr>
          <w:rFonts w:cs="Arial"/>
          <w:color w:val="000000" w:themeColor="text1"/>
          <w:szCs w:val="24"/>
        </w:rPr>
        <w:t>SNAP provides a strong framework for taking the Human Rights Act 1998 and other laws off the statute books and into policy and practice, leading to improved outcomes in people’s lives. The actions that are taking place within SNAP are both short to medium term (e.g. embedding human rights into the process of health and social care integration, interrogating existing justice initiatives to ensure human rights considerations are being fully explored, developing collaborative approaches to raising awareness of human rights)</w:t>
      </w:r>
      <w:r w:rsidR="003A60EB" w:rsidRPr="001A137B">
        <w:rPr>
          <w:rFonts w:cs="Arial"/>
          <w:color w:val="000000" w:themeColor="text1"/>
          <w:szCs w:val="24"/>
        </w:rPr>
        <w:t xml:space="preserve"> and longer term (working with people whose rights are affected to identify long-term changes needed to culture and practices, exploring the benefits of incorporating all international human rights, embedding human rights into national and local outcome frameworks). </w:t>
      </w:r>
    </w:p>
    <w:p w:rsidR="00710993" w:rsidRPr="001A137B" w:rsidRDefault="00710993" w:rsidP="005666B4">
      <w:pPr>
        <w:spacing w:line="240" w:lineRule="auto"/>
        <w:jc w:val="left"/>
        <w:rPr>
          <w:rFonts w:cs="Arial"/>
          <w:color w:val="000000" w:themeColor="text1"/>
          <w:szCs w:val="24"/>
          <w:lang w:val="en"/>
        </w:rPr>
      </w:pPr>
    </w:p>
    <w:p w:rsidR="003A60EB" w:rsidRPr="00363CD0" w:rsidRDefault="003A60EB" w:rsidP="005666B4">
      <w:pPr>
        <w:spacing w:line="240" w:lineRule="auto"/>
        <w:jc w:val="left"/>
        <w:rPr>
          <w:rFonts w:cs="Arial"/>
          <w:color w:val="000000" w:themeColor="text1"/>
          <w:szCs w:val="24"/>
          <w:lang w:val="en"/>
        </w:rPr>
      </w:pPr>
      <w:r w:rsidRPr="001A137B">
        <w:rPr>
          <w:rFonts w:cs="Arial"/>
          <w:color w:val="000000" w:themeColor="text1"/>
          <w:szCs w:val="24"/>
          <w:lang w:val="en"/>
        </w:rPr>
        <w:t xml:space="preserve">The Commission led the development of SNAP and continues to coordinate and provide a secretariat function. However, its work is now being taken forward by five Action Groups, bringing together over 40 organisations (with more taking part on a more fluid basis) and a Leadership Panel drawn from across Scottish public life. A full report on SNAP’s </w:t>
      </w:r>
      <w:r w:rsidR="00701A00" w:rsidRPr="001A137B">
        <w:rPr>
          <w:rFonts w:cs="Arial"/>
          <w:color w:val="000000" w:themeColor="text1"/>
          <w:szCs w:val="24"/>
          <w:lang w:val="en"/>
        </w:rPr>
        <w:t xml:space="preserve">first year </w:t>
      </w:r>
      <w:r w:rsidRPr="001A137B">
        <w:rPr>
          <w:rFonts w:cs="Arial"/>
          <w:color w:val="000000" w:themeColor="text1"/>
          <w:szCs w:val="24"/>
          <w:lang w:val="en"/>
        </w:rPr>
        <w:t>progress will be presented to Members of the Scottish Parliament in early December.</w:t>
      </w:r>
      <w:r>
        <w:rPr>
          <w:rFonts w:cs="Arial"/>
          <w:color w:val="000000" w:themeColor="text1"/>
          <w:szCs w:val="24"/>
          <w:lang w:val="en"/>
        </w:rPr>
        <w:t xml:space="preserve"> </w:t>
      </w:r>
    </w:p>
    <w:sectPr w:rsidR="003A60EB" w:rsidRPr="00363CD0" w:rsidSect="005666B4">
      <w:headerReference w:type="default" r:id="rId10"/>
      <w:footerReference w:type="default" r:id="rId11"/>
      <w:pgSz w:w="11906" w:h="16838" w:code="9"/>
      <w:pgMar w:top="851" w:right="991" w:bottom="1276"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DF" w:rsidRDefault="009578DF">
      <w:pPr>
        <w:spacing w:line="240" w:lineRule="auto"/>
      </w:pPr>
      <w:r>
        <w:separator/>
      </w:r>
    </w:p>
  </w:endnote>
  <w:endnote w:type="continuationSeparator" w:id="0">
    <w:p w:rsidR="009578DF" w:rsidRDefault="00957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409729"/>
      <w:docPartObj>
        <w:docPartGallery w:val="Page Numbers (Bottom of Page)"/>
        <w:docPartUnique/>
      </w:docPartObj>
    </w:sdtPr>
    <w:sdtEndPr>
      <w:rPr>
        <w:noProof/>
      </w:rPr>
    </w:sdtEndPr>
    <w:sdtContent>
      <w:p w:rsidR="004D23AD" w:rsidRDefault="004D23AD">
        <w:pPr>
          <w:pStyle w:val="Footer"/>
          <w:jc w:val="right"/>
        </w:pPr>
        <w:r>
          <w:fldChar w:fldCharType="begin"/>
        </w:r>
        <w:r>
          <w:instrText xml:space="preserve"> PAGE   \* MERGEFORMAT </w:instrText>
        </w:r>
        <w:r>
          <w:fldChar w:fldCharType="separate"/>
        </w:r>
        <w:r w:rsidR="003240D4">
          <w:rPr>
            <w:noProof/>
          </w:rPr>
          <w:t>5</w:t>
        </w:r>
        <w:r>
          <w:rPr>
            <w:noProof/>
          </w:rPr>
          <w:fldChar w:fldCharType="end"/>
        </w:r>
      </w:p>
    </w:sdtContent>
  </w:sdt>
  <w:p w:rsidR="004D23AD" w:rsidRPr="0067486A" w:rsidRDefault="004D23A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DF" w:rsidRDefault="009578DF">
      <w:pPr>
        <w:spacing w:line="240" w:lineRule="auto"/>
      </w:pPr>
      <w:r>
        <w:separator/>
      </w:r>
    </w:p>
  </w:footnote>
  <w:footnote w:type="continuationSeparator" w:id="0">
    <w:p w:rsidR="009578DF" w:rsidRDefault="009578DF">
      <w:pPr>
        <w:spacing w:line="240" w:lineRule="auto"/>
      </w:pPr>
      <w:r>
        <w:continuationSeparator/>
      </w:r>
    </w:p>
  </w:footnote>
  <w:footnote w:id="1">
    <w:p w:rsidR="0034025B" w:rsidRPr="008F3B2E" w:rsidRDefault="0034025B" w:rsidP="0034025B">
      <w:pPr>
        <w:pStyle w:val="FootnoteText"/>
        <w:rPr>
          <w:rFonts w:ascii="Times New Roman" w:hAnsi="Times New Roman"/>
          <w:bCs/>
          <w:sz w:val="22"/>
          <w:szCs w:val="22"/>
        </w:rPr>
      </w:pPr>
      <w:r w:rsidRPr="008F3B2E">
        <w:rPr>
          <w:rStyle w:val="FootnoteReference"/>
          <w:sz w:val="22"/>
          <w:szCs w:val="22"/>
        </w:rPr>
        <w:footnoteRef/>
      </w:r>
      <w:r w:rsidRPr="008F3B2E">
        <w:rPr>
          <w:sz w:val="22"/>
          <w:szCs w:val="22"/>
        </w:rPr>
        <w:t xml:space="preserve"> For further discussion see </w:t>
      </w:r>
      <w:r w:rsidRPr="008F3B2E">
        <w:rPr>
          <w:bCs/>
          <w:i/>
          <w:sz w:val="22"/>
          <w:szCs w:val="22"/>
        </w:rPr>
        <w:t>Human Rights in a Health Care Setting: Making it Work for Everyone</w:t>
      </w:r>
    </w:p>
    <w:p w:rsidR="0034025B" w:rsidRDefault="0034025B" w:rsidP="0034025B">
      <w:pPr>
        <w:pStyle w:val="FootnoteText"/>
        <w:rPr>
          <w:rFonts w:cs="Arial"/>
        </w:rPr>
      </w:pPr>
      <w:r w:rsidRPr="008F3B2E">
        <w:rPr>
          <w:sz w:val="22"/>
          <w:szCs w:val="22"/>
        </w:rPr>
        <w:t xml:space="preserve">and </w:t>
      </w:r>
      <w:r w:rsidRPr="008F3B2E">
        <w:rPr>
          <w:i/>
          <w:sz w:val="22"/>
          <w:szCs w:val="22"/>
        </w:rPr>
        <w:t xml:space="preserve">Training and Capacity Building Programme related to Care and Support for Older People </w:t>
      </w:r>
      <w:r w:rsidRPr="008F3B2E">
        <w:rPr>
          <w:sz w:val="22"/>
          <w:szCs w:val="22"/>
        </w:rPr>
        <w:t xml:space="preserve">at </w:t>
      </w:r>
      <w:hyperlink r:id="rId1" w:history="1">
        <w:r w:rsidRPr="00A82D14">
          <w:rPr>
            <w:rStyle w:val="Hyperlink"/>
            <w:rFonts w:ascii="Arial" w:hAnsi="Arial"/>
            <w:sz w:val="22"/>
            <w:szCs w:val="22"/>
          </w:rPr>
          <w:t>http://www.scottishhumanrights.com</w:t>
        </w:r>
        <w:r w:rsidRPr="00A82D14">
          <w:rPr>
            <w:rStyle w:val="Hyperlink"/>
            <w:rFonts w:ascii="Arial" w:hAnsi="Arial" w:cs="Arial"/>
            <w:sz w:val="22"/>
            <w:szCs w:val="22"/>
          </w:rPr>
          <w:t>/</w:t>
        </w:r>
      </w:hyperlink>
      <w:r>
        <w:rPr>
          <w:rFonts w:cs="Arial"/>
          <w:sz w:val="22"/>
          <w:szCs w:val="22"/>
        </w:rPr>
        <w:t xml:space="preserve"> </w:t>
      </w:r>
    </w:p>
  </w:footnote>
  <w:footnote w:id="2">
    <w:p w:rsidR="008F3B2E" w:rsidRPr="008F3B2E" w:rsidRDefault="008F3B2E" w:rsidP="008F3B2E">
      <w:pPr>
        <w:rPr>
          <w:rFonts w:cs="Arial"/>
          <w:sz w:val="22"/>
          <w:szCs w:val="22"/>
        </w:rPr>
      </w:pPr>
      <w:r w:rsidRPr="008F3B2E">
        <w:rPr>
          <w:rStyle w:val="FootnoteReference"/>
          <w:rFonts w:cs="Arial"/>
          <w:sz w:val="22"/>
          <w:szCs w:val="22"/>
        </w:rPr>
        <w:footnoteRef/>
      </w:r>
      <w:r w:rsidRPr="008F3B2E">
        <w:rPr>
          <w:rFonts w:cs="Arial"/>
          <w:sz w:val="22"/>
          <w:szCs w:val="22"/>
        </w:rPr>
        <w:t xml:space="preserve"> </w:t>
      </w:r>
      <w:hyperlink r:id="rId2" w:history="1">
        <w:r w:rsidRPr="008F3B2E">
          <w:rPr>
            <w:rStyle w:val="Hyperlink"/>
            <w:rFonts w:ascii="Arial" w:hAnsi="Arial" w:cs="Arial"/>
            <w:color w:val="0070C0"/>
            <w:sz w:val="22"/>
            <w:szCs w:val="22"/>
          </w:rPr>
          <w:t>http://www.scottishhumanrights.com/news/latestnews/article/brighton2012news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AD" w:rsidRPr="0067486A" w:rsidRDefault="004D23A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EB4316E"/>
    <w:multiLevelType w:val="hybridMultilevel"/>
    <w:tmpl w:val="2C36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2E343A"/>
    <w:multiLevelType w:val="hybridMultilevel"/>
    <w:tmpl w:val="BB86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032D04"/>
    <w:multiLevelType w:val="multilevel"/>
    <w:tmpl w:val="8070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5044D"/>
    <w:multiLevelType w:val="multilevel"/>
    <w:tmpl w:val="6084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BB4C22"/>
    <w:multiLevelType w:val="hybridMultilevel"/>
    <w:tmpl w:val="03C4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B1290E"/>
    <w:multiLevelType w:val="hybridMultilevel"/>
    <w:tmpl w:val="5E624218"/>
    <w:lvl w:ilvl="0" w:tplc="02444C58">
      <w:start w:val="1"/>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566647A4"/>
    <w:multiLevelType w:val="hybridMultilevel"/>
    <w:tmpl w:val="2D3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9">
    <w:nsid w:val="6C2A5069"/>
    <w:multiLevelType w:val="hybridMultilevel"/>
    <w:tmpl w:val="0C0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9B36C3"/>
    <w:multiLevelType w:val="hybridMultilevel"/>
    <w:tmpl w:val="1678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926B67"/>
    <w:multiLevelType w:val="multilevel"/>
    <w:tmpl w:val="17F2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A54B47"/>
    <w:multiLevelType w:val="hybridMultilevel"/>
    <w:tmpl w:val="4F14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0"/>
  </w:num>
  <w:num w:numId="5">
    <w:abstractNumId w:val="12"/>
  </w:num>
  <w:num w:numId="6">
    <w:abstractNumId w:val="10"/>
  </w:num>
  <w:num w:numId="7">
    <w:abstractNumId w:val="2"/>
  </w:num>
  <w:num w:numId="8">
    <w:abstractNumId w:val="1"/>
  </w:num>
  <w:num w:numId="9">
    <w:abstractNumId w:val="5"/>
  </w:num>
  <w:num w:numId="10">
    <w:abstractNumId w:val="6"/>
  </w:num>
  <w:num w:numId="11">
    <w:abstractNumId w:val="9"/>
  </w:num>
  <w:num w:numId="12">
    <w:abstractNumId w:val="11"/>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07"/>
    <w:rsid w:val="0008439E"/>
    <w:rsid w:val="000919BE"/>
    <w:rsid w:val="000A50B1"/>
    <w:rsid w:val="000E19EF"/>
    <w:rsid w:val="00100021"/>
    <w:rsid w:val="001267F7"/>
    <w:rsid w:val="00157346"/>
    <w:rsid w:val="00192DC7"/>
    <w:rsid w:val="001A137B"/>
    <w:rsid w:val="001E6061"/>
    <w:rsid w:val="00200355"/>
    <w:rsid w:val="00212C77"/>
    <w:rsid w:val="00251B75"/>
    <w:rsid w:val="002568A5"/>
    <w:rsid w:val="002A0D5F"/>
    <w:rsid w:val="002E44CD"/>
    <w:rsid w:val="002F3688"/>
    <w:rsid w:val="00323414"/>
    <w:rsid w:val="003240D4"/>
    <w:rsid w:val="00333496"/>
    <w:rsid w:val="0034025B"/>
    <w:rsid w:val="00363CD0"/>
    <w:rsid w:val="00385CA3"/>
    <w:rsid w:val="003A60EB"/>
    <w:rsid w:val="003D01BB"/>
    <w:rsid w:val="003F2479"/>
    <w:rsid w:val="003F726F"/>
    <w:rsid w:val="00411FC4"/>
    <w:rsid w:val="004D23AD"/>
    <w:rsid w:val="005666B4"/>
    <w:rsid w:val="005D214E"/>
    <w:rsid w:val="00620507"/>
    <w:rsid w:val="0067486A"/>
    <w:rsid w:val="00693304"/>
    <w:rsid w:val="006B1761"/>
    <w:rsid w:val="006D26F7"/>
    <w:rsid w:val="00701A00"/>
    <w:rsid w:val="00710993"/>
    <w:rsid w:val="00786BEF"/>
    <w:rsid w:val="00816F53"/>
    <w:rsid w:val="008611CD"/>
    <w:rsid w:val="008E2BF4"/>
    <w:rsid w:val="008F3B2E"/>
    <w:rsid w:val="00912FD9"/>
    <w:rsid w:val="00952710"/>
    <w:rsid w:val="009578DF"/>
    <w:rsid w:val="009F71B8"/>
    <w:rsid w:val="00A11AA6"/>
    <w:rsid w:val="00A56EBA"/>
    <w:rsid w:val="00A90A53"/>
    <w:rsid w:val="00AB54FF"/>
    <w:rsid w:val="00AC310B"/>
    <w:rsid w:val="00AE01CB"/>
    <w:rsid w:val="00B521D0"/>
    <w:rsid w:val="00B5288D"/>
    <w:rsid w:val="00C60021"/>
    <w:rsid w:val="00C86FBA"/>
    <w:rsid w:val="00D0644A"/>
    <w:rsid w:val="00DD1144"/>
    <w:rsid w:val="00DE6E83"/>
    <w:rsid w:val="00E238BD"/>
    <w:rsid w:val="00E303BB"/>
    <w:rsid w:val="00E3599D"/>
    <w:rsid w:val="00E36759"/>
    <w:rsid w:val="00EB26EF"/>
    <w:rsid w:val="00EB7F4C"/>
    <w:rsid w:val="00F4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620507"/>
    <w:pPr>
      <w:ind w:left="720"/>
      <w:contextualSpacing/>
    </w:pPr>
  </w:style>
  <w:style w:type="paragraph" w:styleId="BalloonText">
    <w:name w:val="Balloon Text"/>
    <w:basedOn w:val="Normal"/>
    <w:link w:val="BalloonTextChar"/>
    <w:uiPriority w:val="99"/>
    <w:semiHidden/>
    <w:unhideWhenUsed/>
    <w:rsid w:val="00EB26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6EF"/>
    <w:rPr>
      <w:rFonts w:ascii="Tahoma" w:hAnsi="Tahoma" w:cs="Tahoma"/>
      <w:sz w:val="16"/>
      <w:szCs w:val="16"/>
      <w:lang w:eastAsia="en-US"/>
    </w:rPr>
  </w:style>
  <w:style w:type="character" w:styleId="Hyperlink">
    <w:name w:val="Hyperlink"/>
    <w:basedOn w:val="DefaultParagraphFont"/>
    <w:unhideWhenUsed/>
    <w:rsid w:val="000A50B1"/>
    <w:rPr>
      <w:rFonts w:ascii="Times New Roman" w:hAnsi="Times New Roman" w:cs="Times New Roman" w:hint="default"/>
      <w:color w:val="0000FF"/>
      <w:u w:val="single"/>
    </w:rPr>
  </w:style>
  <w:style w:type="character" w:customStyle="1" w:styleId="FootnoteTextChar">
    <w:name w:val="Footnote Text Char"/>
    <w:aliases w:val="Footnote Text Char Char Char1,Footnote Text Char1 Char Char Char,Footnote Text Char Char Char Char Char,Footnote Text Char Char1 Char,Footnote Text Char1 Char Char1,Footnote Text Char Char Char Char1,Char Char"/>
    <w:basedOn w:val="DefaultParagraphFont"/>
    <w:link w:val="FootnoteText"/>
    <w:semiHidden/>
    <w:locked/>
    <w:rsid w:val="000A50B1"/>
  </w:style>
  <w:style w:type="paragraph" w:styleId="FootnoteText">
    <w:name w:val="footnote text"/>
    <w:aliases w:val="Footnote Text Char Char,Footnote Text Char1 Char Char,Footnote Text Char Char Char Char,Footnote Text Char Char1,Footnote Text Char1 Char,Footnote Text Char Char Char,Footnote Text Char1 Char Char Char Char,Char"/>
    <w:basedOn w:val="Normal"/>
    <w:link w:val="FootnoteTextChar"/>
    <w:semiHidden/>
    <w:unhideWhenUsed/>
    <w:rsid w:val="000A50B1"/>
    <w:pPr>
      <w:tabs>
        <w:tab w:val="clear" w:pos="720"/>
        <w:tab w:val="clear" w:pos="1440"/>
        <w:tab w:val="clear" w:pos="2160"/>
        <w:tab w:val="clear" w:pos="2880"/>
        <w:tab w:val="clear" w:pos="4680"/>
        <w:tab w:val="clear" w:pos="5400"/>
        <w:tab w:val="clear" w:pos="9000"/>
      </w:tabs>
      <w:spacing w:line="240" w:lineRule="auto"/>
      <w:jc w:val="left"/>
    </w:pPr>
    <w:rPr>
      <w:lang w:eastAsia="en-GB"/>
    </w:rPr>
  </w:style>
  <w:style w:type="character" w:customStyle="1" w:styleId="FootnoteTextChar1">
    <w:name w:val="Footnote Text Char1"/>
    <w:basedOn w:val="DefaultParagraphFont"/>
    <w:uiPriority w:val="99"/>
    <w:semiHidden/>
    <w:rsid w:val="000A50B1"/>
    <w:rPr>
      <w:sz w:val="20"/>
      <w:lang w:eastAsia="en-US"/>
    </w:rPr>
  </w:style>
  <w:style w:type="paragraph" w:customStyle="1" w:styleId="Default">
    <w:name w:val="Default"/>
    <w:rsid w:val="000A50B1"/>
    <w:pPr>
      <w:autoSpaceDE w:val="0"/>
      <w:autoSpaceDN w:val="0"/>
      <w:adjustRightInd w:val="0"/>
    </w:pPr>
    <w:rPr>
      <w:rFonts w:ascii="Verdana" w:hAnsi="Verdana" w:cs="Verdana"/>
      <w:color w:val="000000"/>
      <w:szCs w:val="24"/>
    </w:rPr>
  </w:style>
  <w:style w:type="paragraph" w:customStyle="1" w:styleId="stand-first-alone">
    <w:name w:val="stand-first-alone"/>
    <w:basedOn w:val="Normal"/>
    <w:rsid w:val="000A50B1"/>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FootnoteReference">
    <w:name w:val="footnote reference"/>
    <w:aliases w:val="Footnotes refss,Footnote Reference in text,Footnote Reference Superscript"/>
    <w:basedOn w:val="DefaultParagraphFont"/>
    <w:uiPriority w:val="99"/>
    <w:semiHidden/>
    <w:unhideWhenUsed/>
    <w:rsid w:val="000A50B1"/>
    <w:rPr>
      <w:vertAlign w:val="superscript"/>
    </w:rPr>
  </w:style>
  <w:style w:type="paragraph" w:styleId="NormalWeb">
    <w:name w:val="Normal (Web)"/>
    <w:basedOn w:val="Normal"/>
    <w:uiPriority w:val="99"/>
    <w:unhideWhenUsed/>
    <w:rsid w:val="005D214E"/>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FooterChar">
    <w:name w:val="Footer Char"/>
    <w:basedOn w:val="DefaultParagraphFont"/>
    <w:link w:val="Footer"/>
    <w:uiPriority w:val="99"/>
    <w:rsid w:val="004D23AD"/>
    <w:rPr>
      <w:lang w:eastAsia="en-US"/>
    </w:rPr>
  </w:style>
  <w:style w:type="character" w:styleId="CommentReference">
    <w:name w:val="annotation reference"/>
    <w:basedOn w:val="DefaultParagraphFont"/>
    <w:uiPriority w:val="99"/>
    <w:semiHidden/>
    <w:unhideWhenUsed/>
    <w:rsid w:val="008F3B2E"/>
    <w:rPr>
      <w:sz w:val="16"/>
      <w:szCs w:val="16"/>
    </w:rPr>
  </w:style>
  <w:style w:type="paragraph" w:styleId="CommentText">
    <w:name w:val="annotation text"/>
    <w:basedOn w:val="Normal"/>
    <w:link w:val="CommentTextChar"/>
    <w:uiPriority w:val="99"/>
    <w:semiHidden/>
    <w:unhideWhenUsed/>
    <w:rsid w:val="008F3B2E"/>
    <w:pPr>
      <w:spacing w:line="240" w:lineRule="auto"/>
    </w:pPr>
    <w:rPr>
      <w:sz w:val="20"/>
    </w:rPr>
  </w:style>
  <w:style w:type="character" w:customStyle="1" w:styleId="CommentTextChar">
    <w:name w:val="Comment Text Char"/>
    <w:basedOn w:val="DefaultParagraphFont"/>
    <w:link w:val="CommentText"/>
    <w:uiPriority w:val="99"/>
    <w:semiHidden/>
    <w:rsid w:val="008F3B2E"/>
    <w:rPr>
      <w:sz w:val="20"/>
      <w:lang w:eastAsia="en-US"/>
    </w:rPr>
  </w:style>
  <w:style w:type="paragraph" w:styleId="CommentSubject">
    <w:name w:val="annotation subject"/>
    <w:basedOn w:val="CommentText"/>
    <w:next w:val="CommentText"/>
    <w:link w:val="CommentSubjectChar"/>
    <w:uiPriority w:val="99"/>
    <w:semiHidden/>
    <w:unhideWhenUsed/>
    <w:rsid w:val="008F3B2E"/>
    <w:rPr>
      <w:b/>
      <w:bCs/>
    </w:rPr>
  </w:style>
  <w:style w:type="character" w:customStyle="1" w:styleId="CommentSubjectChar">
    <w:name w:val="Comment Subject Char"/>
    <w:basedOn w:val="CommentTextChar"/>
    <w:link w:val="CommentSubject"/>
    <w:uiPriority w:val="99"/>
    <w:semiHidden/>
    <w:rsid w:val="008F3B2E"/>
    <w:rPr>
      <w:b/>
      <w:bCs/>
      <w:sz w:val="20"/>
      <w:lang w:eastAsia="en-US"/>
    </w:rPr>
  </w:style>
  <w:style w:type="paragraph" w:customStyle="1" w:styleId="Pa2">
    <w:name w:val="Pa2"/>
    <w:basedOn w:val="Default"/>
    <w:next w:val="Default"/>
    <w:uiPriority w:val="99"/>
    <w:rsid w:val="00E238BD"/>
    <w:pPr>
      <w:spacing w:line="161" w:lineRule="atLeast"/>
    </w:pPr>
    <w:rPr>
      <w:rFonts w:ascii="Futura Std" w:hAnsi="Futura Std"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620507"/>
    <w:pPr>
      <w:ind w:left="720"/>
      <w:contextualSpacing/>
    </w:pPr>
  </w:style>
  <w:style w:type="paragraph" w:styleId="BalloonText">
    <w:name w:val="Balloon Text"/>
    <w:basedOn w:val="Normal"/>
    <w:link w:val="BalloonTextChar"/>
    <w:uiPriority w:val="99"/>
    <w:semiHidden/>
    <w:unhideWhenUsed/>
    <w:rsid w:val="00EB26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6EF"/>
    <w:rPr>
      <w:rFonts w:ascii="Tahoma" w:hAnsi="Tahoma" w:cs="Tahoma"/>
      <w:sz w:val="16"/>
      <w:szCs w:val="16"/>
      <w:lang w:eastAsia="en-US"/>
    </w:rPr>
  </w:style>
  <w:style w:type="character" w:styleId="Hyperlink">
    <w:name w:val="Hyperlink"/>
    <w:basedOn w:val="DefaultParagraphFont"/>
    <w:unhideWhenUsed/>
    <w:rsid w:val="000A50B1"/>
    <w:rPr>
      <w:rFonts w:ascii="Times New Roman" w:hAnsi="Times New Roman" w:cs="Times New Roman" w:hint="default"/>
      <w:color w:val="0000FF"/>
      <w:u w:val="single"/>
    </w:rPr>
  </w:style>
  <w:style w:type="character" w:customStyle="1" w:styleId="FootnoteTextChar">
    <w:name w:val="Footnote Text Char"/>
    <w:aliases w:val="Footnote Text Char Char Char1,Footnote Text Char1 Char Char Char,Footnote Text Char Char Char Char Char,Footnote Text Char Char1 Char,Footnote Text Char1 Char Char1,Footnote Text Char Char Char Char1,Char Char"/>
    <w:basedOn w:val="DefaultParagraphFont"/>
    <w:link w:val="FootnoteText"/>
    <w:semiHidden/>
    <w:locked/>
    <w:rsid w:val="000A50B1"/>
  </w:style>
  <w:style w:type="paragraph" w:styleId="FootnoteText">
    <w:name w:val="footnote text"/>
    <w:aliases w:val="Footnote Text Char Char,Footnote Text Char1 Char Char,Footnote Text Char Char Char Char,Footnote Text Char Char1,Footnote Text Char1 Char,Footnote Text Char Char Char,Footnote Text Char1 Char Char Char Char,Char"/>
    <w:basedOn w:val="Normal"/>
    <w:link w:val="FootnoteTextChar"/>
    <w:semiHidden/>
    <w:unhideWhenUsed/>
    <w:rsid w:val="000A50B1"/>
    <w:pPr>
      <w:tabs>
        <w:tab w:val="clear" w:pos="720"/>
        <w:tab w:val="clear" w:pos="1440"/>
        <w:tab w:val="clear" w:pos="2160"/>
        <w:tab w:val="clear" w:pos="2880"/>
        <w:tab w:val="clear" w:pos="4680"/>
        <w:tab w:val="clear" w:pos="5400"/>
        <w:tab w:val="clear" w:pos="9000"/>
      </w:tabs>
      <w:spacing w:line="240" w:lineRule="auto"/>
      <w:jc w:val="left"/>
    </w:pPr>
    <w:rPr>
      <w:lang w:eastAsia="en-GB"/>
    </w:rPr>
  </w:style>
  <w:style w:type="character" w:customStyle="1" w:styleId="FootnoteTextChar1">
    <w:name w:val="Footnote Text Char1"/>
    <w:basedOn w:val="DefaultParagraphFont"/>
    <w:uiPriority w:val="99"/>
    <w:semiHidden/>
    <w:rsid w:val="000A50B1"/>
    <w:rPr>
      <w:sz w:val="20"/>
      <w:lang w:eastAsia="en-US"/>
    </w:rPr>
  </w:style>
  <w:style w:type="paragraph" w:customStyle="1" w:styleId="Default">
    <w:name w:val="Default"/>
    <w:rsid w:val="000A50B1"/>
    <w:pPr>
      <w:autoSpaceDE w:val="0"/>
      <w:autoSpaceDN w:val="0"/>
      <w:adjustRightInd w:val="0"/>
    </w:pPr>
    <w:rPr>
      <w:rFonts w:ascii="Verdana" w:hAnsi="Verdana" w:cs="Verdana"/>
      <w:color w:val="000000"/>
      <w:szCs w:val="24"/>
    </w:rPr>
  </w:style>
  <w:style w:type="paragraph" w:customStyle="1" w:styleId="stand-first-alone">
    <w:name w:val="stand-first-alone"/>
    <w:basedOn w:val="Normal"/>
    <w:rsid w:val="000A50B1"/>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FootnoteReference">
    <w:name w:val="footnote reference"/>
    <w:aliases w:val="Footnotes refss,Footnote Reference in text,Footnote Reference Superscript"/>
    <w:basedOn w:val="DefaultParagraphFont"/>
    <w:uiPriority w:val="99"/>
    <w:semiHidden/>
    <w:unhideWhenUsed/>
    <w:rsid w:val="000A50B1"/>
    <w:rPr>
      <w:vertAlign w:val="superscript"/>
    </w:rPr>
  </w:style>
  <w:style w:type="paragraph" w:styleId="NormalWeb">
    <w:name w:val="Normal (Web)"/>
    <w:basedOn w:val="Normal"/>
    <w:uiPriority w:val="99"/>
    <w:unhideWhenUsed/>
    <w:rsid w:val="005D214E"/>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FooterChar">
    <w:name w:val="Footer Char"/>
    <w:basedOn w:val="DefaultParagraphFont"/>
    <w:link w:val="Footer"/>
    <w:uiPriority w:val="99"/>
    <w:rsid w:val="004D23AD"/>
    <w:rPr>
      <w:lang w:eastAsia="en-US"/>
    </w:rPr>
  </w:style>
  <w:style w:type="character" w:styleId="CommentReference">
    <w:name w:val="annotation reference"/>
    <w:basedOn w:val="DefaultParagraphFont"/>
    <w:uiPriority w:val="99"/>
    <w:semiHidden/>
    <w:unhideWhenUsed/>
    <w:rsid w:val="008F3B2E"/>
    <w:rPr>
      <w:sz w:val="16"/>
      <w:szCs w:val="16"/>
    </w:rPr>
  </w:style>
  <w:style w:type="paragraph" w:styleId="CommentText">
    <w:name w:val="annotation text"/>
    <w:basedOn w:val="Normal"/>
    <w:link w:val="CommentTextChar"/>
    <w:uiPriority w:val="99"/>
    <w:semiHidden/>
    <w:unhideWhenUsed/>
    <w:rsid w:val="008F3B2E"/>
    <w:pPr>
      <w:spacing w:line="240" w:lineRule="auto"/>
    </w:pPr>
    <w:rPr>
      <w:sz w:val="20"/>
    </w:rPr>
  </w:style>
  <w:style w:type="character" w:customStyle="1" w:styleId="CommentTextChar">
    <w:name w:val="Comment Text Char"/>
    <w:basedOn w:val="DefaultParagraphFont"/>
    <w:link w:val="CommentText"/>
    <w:uiPriority w:val="99"/>
    <w:semiHidden/>
    <w:rsid w:val="008F3B2E"/>
    <w:rPr>
      <w:sz w:val="20"/>
      <w:lang w:eastAsia="en-US"/>
    </w:rPr>
  </w:style>
  <w:style w:type="paragraph" w:styleId="CommentSubject">
    <w:name w:val="annotation subject"/>
    <w:basedOn w:val="CommentText"/>
    <w:next w:val="CommentText"/>
    <w:link w:val="CommentSubjectChar"/>
    <w:uiPriority w:val="99"/>
    <w:semiHidden/>
    <w:unhideWhenUsed/>
    <w:rsid w:val="008F3B2E"/>
    <w:rPr>
      <w:b/>
      <w:bCs/>
    </w:rPr>
  </w:style>
  <w:style w:type="character" w:customStyle="1" w:styleId="CommentSubjectChar">
    <w:name w:val="Comment Subject Char"/>
    <w:basedOn w:val="CommentTextChar"/>
    <w:link w:val="CommentSubject"/>
    <w:uiPriority w:val="99"/>
    <w:semiHidden/>
    <w:rsid w:val="008F3B2E"/>
    <w:rPr>
      <w:b/>
      <w:bCs/>
      <w:sz w:val="20"/>
      <w:lang w:eastAsia="en-US"/>
    </w:rPr>
  </w:style>
  <w:style w:type="paragraph" w:customStyle="1" w:styleId="Pa2">
    <w:name w:val="Pa2"/>
    <w:basedOn w:val="Default"/>
    <w:next w:val="Default"/>
    <w:uiPriority w:val="99"/>
    <w:rsid w:val="00E238BD"/>
    <w:pPr>
      <w:spacing w:line="161" w:lineRule="atLeast"/>
    </w:pPr>
    <w:rPr>
      <w:rFonts w:ascii="Futura Std" w:hAnsi="Futura St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6180">
      <w:bodyDiv w:val="1"/>
      <w:marLeft w:val="0"/>
      <w:marRight w:val="0"/>
      <w:marTop w:val="0"/>
      <w:marBottom w:val="0"/>
      <w:divBdr>
        <w:top w:val="none" w:sz="0" w:space="0" w:color="auto"/>
        <w:left w:val="none" w:sz="0" w:space="0" w:color="auto"/>
        <w:bottom w:val="none" w:sz="0" w:space="0" w:color="auto"/>
        <w:right w:val="none" w:sz="0" w:space="0" w:color="auto"/>
      </w:divBdr>
    </w:div>
    <w:div w:id="776560744">
      <w:bodyDiv w:val="1"/>
      <w:marLeft w:val="0"/>
      <w:marRight w:val="0"/>
      <w:marTop w:val="0"/>
      <w:marBottom w:val="0"/>
      <w:divBdr>
        <w:top w:val="none" w:sz="0" w:space="0" w:color="auto"/>
        <w:left w:val="none" w:sz="0" w:space="0" w:color="auto"/>
        <w:bottom w:val="none" w:sz="0" w:space="0" w:color="auto"/>
        <w:right w:val="none" w:sz="0" w:space="0" w:color="auto"/>
      </w:divBdr>
    </w:div>
    <w:div w:id="938681262">
      <w:bodyDiv w:val="1"/>
      <w:marLeft w:val="0"/>
      <w:marRight w:val="0"/>
      <w:marTop w:val="0"/>
      <w:marBottom w:val="0"/>
      <w:divBdr>
        <w:top w:val="none" w:sz="0" w:space="0" w:color="auto"/>
        <w:left w:val="none" w:sz="0" w:space="0" w:color="auto"/>
        <w:bottom w:val="none" w:sz="0" w:space="0" w:color="auto"/>
        <w:right w:val="none" w:sz="0" w:space="0" w:color="auto"/>
      </w:divBdr>
      <w:divsChild>
        <w:div w:id="1690597946">
          <w:marLeft w:val="0"/>
          <w:marRight w:val="0"/>
          <w:marTop w:val="0"/>
          <w:marBottom w:val="0"/>
          <w:divBdr>
            <w:top w:val="none" w:sz="0" w:space="0" w:color="auto"/>
            <w:left w:val="none" w:sz="0" w:space="0" w:color="auto"/>
            <w:bottom w:val="none" w:sz="0" w:space="0" w:color="auto"/>
            <w:right w:val="none" w:sz="0" w:space="0" w:color="auto"/>
          </w:divBdr>
          <w:divsChild>
            <w:div w:id="1028022832">
              <w:marLeft w:val="0"/>
              <w:marRight w:val="0"/>
              <w:marTop w:val="0"/>
              <w:marBottom w:val="0"/>
              <w:divBdr>
                <w:top w:val="none" w:sz="0" w:space="0" w:color="auto"/>
                <w:left w:val="none" w:sz="0" w:space="0" w:color="auto"/>
                <w:bottom w:val="none" w:sz="0" w:space="0" w:color="auto"/>
                <w:right w:val="none" w:sz="0" w:space="0" w:color="auto"/>
              </w:divBdr>
              <w:divsChild>
                <w:div w:id="1877738264">
                  <w:marLeft w:val="0"/>
                  <w:marRight w:val="0"/>
                  <w:marTop w:val="0"/>
                  <w:marBottom w:val="0"/>
                  <w:divBdr>
                    <w:top w:val="none" w:sz="0" w:space="0" w:color="auto"/>
                    <w:left w:val="none" w:sz="0" w:space="0" w:color="auto"/>
                    <w:bottom w:val="none" w:sz="0" w:space="0" w:color="auto"/>
                    <w:right w:val="none" w:sz="0" w:space="0" w:color="auto"/>
                  </w:divBdr>
                  <w:divsChild>
                    <w:div w:id="416363963">
                      <w:marLeft w:val="0"/>
                      <w:marRight w:val="0"/>
                      <w:marTop w:val="0"/>
                      <w:marBottom w:val="450"/>
                      <w:divBdr>
                        <w:top w:val="none" w:sz="0" w:space="0" w:color="auto"/>
                        <w:left w:val="none" w:sz="0" w:space="0" w:color="auto"/>
                        <w:bottom w:val="none" w:sz="0" w:space="0" w:color="auto"/>
                        <w:right w:val="none" w:sz="0" w:space="0" w:color="auto"/>
                      </w:divBdr>
                      <w:divsChild>
                        <w:div w:id="1935938432">
                          <w:marLeft w:val="0"/>
                          <w:marRight w:val="0"/>
                          <w:marTop w:val="60"/>
                          <w:marBottom w:val="0"/>
                          <w:divBdr>
                            <w:top w:val="single" w:sz="6" w:space="4" w:color="C0C0C0"/>
                            <w:left w:val="none" w:sz="0" w:space="0" w:color="auto"/>
                            <w:bottom w:val="none" w:sz="0" w:space="0" w:color="auto"/>
                            <w:right w:val="none" w:sz="0" w:space="0" w:color="auto"/>
                          </w:divBdr>
                          <w:divsChild>
                            <w:div w:id="1921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20477">
      <w:bodyDiv w:val="1"/>
      <w:marLeft w:val="0"/>
      <w:marRight w:val="0"/>
      <w:marTop w:val="0"/>
      <w:marBottom w:val="0"/>
      <w:divBdr>
        <w:top w:val="none" w:sz="0" w:space="0" w:color="auto"/>
        <w:left w:val="none" w:sz="0" w:space="0" w:color="auto"/>
        <w:bottom w:val="none" w:sz="0" w:space="0" w:color="auto"/>
        <w:right w:val="none" w:sz="0" w:space="0" w:color="auto"/>
      </w:divBdr>
    </w:div>
    <w:div w:id="1438212428">
      <w:bodyDiv w:val="1"/>
      <w:marLeft w:val="0"/>
      <w:marRight w:val="0"/>
      <w:marTop w:val="0"/>
      <w:marBottom w:val="0"/>
      <w:divBdr>
        <w:top w:val="none" w:sz="0" w:space="0" w:color="auto"/>
        <w:left w:val="none" w:sz="0" w:space="0" w:color="auto"/>
        <w:bottom w:val="none" w:sz="0" w:space="0" w:color="auto"/>
        <w:right w:val="none" w:sz="0" w:space="0" w:color="auto"/>
      </w:divBdr>
    </w:div>
    <w:div w:id="1765957639">
      <w:bodyDiv w:val="1"/>
      <w:marLeft w:val="0"/>
      <w:marRight w:val="0"/>
      <w:marTop w:val="0"/>
      <w:marBottom w:val="0"/>
      <w:divBdr>
        <w:top w:val="none" w:sz="0" w:space="0" w:color="auto"/>
        <w:left w:val="none" w:sz="0" w:space="0" w:color="auto"/>
        <w:bottom w:val="none" w:sz="0" w:space="0" w:color="auto"/>
        <w:right w:val="none" w:sz="0" w:space="0" w:color="auto"/>
      </w:divBdr>
      <w:divsChild>
        <w:div w:id="422914394">
          <w:marLeft w:val="0"/>
          <w:marRight w:val="0"/>
          <w:marTop w:val="0"/>
          <w:marBottom w:val="0"/>
          <w:divBdr>
            <w:top w:val="none" w:sz="0" w:space="0" w:color="auto"/>
            <w:left w:val="none" w:sz="0" w:space="0" w:color="auto"/>
            <w:bottom w:val="none" w:sz="0" w:space="0" w:color="auto"/>
            <w:right w:val="none" w:sz="0" w:space="0" w:color="auto"/>
          </w:divBdr>
          <w:divsChild>
            <w:div w:id="644745611">
              <w:marLeft w:val="0"/>
              <w:marRight w:val="0"/>
              <w:marTop w:val="0"/>
              <w:marBottom w:val="0"/>
              <w:divBdr>
                <w:top w:val="none" w:sz="0" w:space="0" w:color="auto"/>
                <w:left w:val="none" w:sz="0" w:space="0" w:color="auto"/>
                <w:bottom w:val="none" w:sz="0" w:space="0" w:color="auto"/>
                <w:right w:val="none" w:sz="0" w:space="0" w:color="auto"/>
              </w:divBdr>
              <w:divsChild>
                <w:div w:id="2103530066">
                  <w:marLeft w:val="0"/>
                  <w:marRight w:val="0"/>
                  <w:marTop w:val="0"/>
                  <w:marBottom w:val="0"/>
                  <w:divBdr>
                    <w:top w:val="none" w:sz="0" w:space="0" w:color="auto"/>
                    <w:left w:val="none" w:sz="0" w:space="0" w:color="auto"/>
                    <w:bottom w:val="none" w:sz="0" w:space="0" w:color="auto"/>
                    <w:right w:val="none" w:sz="0" w:space="0" w:color="auto"/>
                  </w:divBdr>
                  <w:divsChild>
                    <w:div w:id="1669673864">
                      <w:marLeft w:val="0"/>
                      <w:marRight w:val="0"/>
                      <w:marTop w:val="0"/>
                      <w:marBottom w:val="0"/>
                      <w:divBdr>
                        <w:top w:val="none" w:sz="0" w:space="0" w:color="auto"/>
                        <w:left w:val="none" w:sz="0" w:space="0" w:color="auto"/>
                        <w:bottom w:val="none" w:sz="0" w:space="0" w:color="auto"/>
                        <w:right w:val="none" w:sz="0" w:space="0" w:color="auto"/>
                      </w:divBdr>
                      <w:divsChild>
                        <w:div w:id="2020109816">
                          <w:marLeft w:val="0"/>
                          <w:marRight w:val="0"/>
                          <w:marTop w:val="0"/>
                          <w:marBottom w:val="0"/>
                          <w:divBdr>
                            <w:top w:val="none" w:sz="0" w:space="0" w:color="auto"/>
                            <w:left w:val="none" w:sz="0" w:space="0" w:color="auto"/>
                            <w:bottom w:val="none" w:sz="0" w:space="0" w:color="auto"/>
                            <w:right w:val="none" w:sz="0" w:space="0" w:color="auto"/>
                          </w:divBdr>
                          <w:divsChild>
                            <w:div w:id="1607423055">
                              <w:marLeft w:val="0"/>
                              <w:marRight w:val="0"/>
                              <w:marTop w:val="0"/>
                              <w:marBottom w:val="0"/>
                              <w:divBdr>
                                <w:top w:val="none" w:sz="0" w:space="0" w:color="auto"/>
                                <w:left w:val="none" w:sz="0" w:space="0" w:color="auto"/>
                                <w:bottom w:val="none" w:sz="0" w:space="0" w:color="auto"/>
                                <w:right w:val="none" w:sz="0" w:space="0" w:color="auto"/>
                              </w:divBdr>
                              <w:divsChild>
                                <w:div w:id="686256805">
                                  <w:marLeft w:val="0"/>
                                  <w:marRight w:val="0"/>
                                  <w:marTop w:val="0"/>
                                  <w:marBottom w:val="0"/>
                                  <w:divBdr>
                                    <w:top w:val="none" w:sz="0" w:space="0" w:color="auto"/>
                                    <w:left w:val="none" w:sz="0" w:space="0" w:color="auto"/>
                                    <w:bottom w:val="none" w:sz="0" w:space="0" w:color="auto"/>
                                    <w:right w:val="none" w:sz="0" w:space="0" w:color="auto"/>
                                  </w:divBdr>
                                  <w:divsChild>
                                    <w:div w:id="1058019698">
                                      <w:marLeft w:val="0"/>
                                      <w:marRight w:val="0"/>
                                      <w:marTop w:val="0"/>
                                      <w:marBottom w:val="0"/>
                                      <w:divBdr>
                                        <w:top w:val="none" w:sz="0" w:space="0" w:color="auto"/>
                                        <w:left w:val="none" w:sz="0" w:space="0" w:color="auto"/>
                                        <w:bottom w:val="none" w:sz="0" w:space="0" w:color="auto"/>
                                        <w:right w:val="none" w:sz="0" w:space="0" w:color="auto"/>
                                      </w:divBdr>
                                      <w:divsChild>
                                        <w:div w:id="83571877">
                                          <w:marLeft w:val="0"/>
                                          <w:marRight w:val="0"/>
                                          <w:marTop w:val="0"/>
                                          <w:marBottom w:val="0"/>
                                          <w:divBdr>
                                            <w:top w:val="none" w:sz="0" w:space="0" w:color="auto"/>
                                            <w:left w:val="none" w:sz="0" w:space="0" w:color="auto"/>
                                            <w:bottom w:val="none" w:sz="0" w:space="0" w:color="auto"/>
                                            <w:right w:val="none" w:sz="0" w:space="0" w:color="auto"/>
                                          </w:divBdr>
                                          <w:divsChild>
                                            <w:div w:id="528950718">
                                              <w:marLeft w:val="0"/>
                                              <w:marRight w:val="0"/>
                                              <w:marTop w:val="0"/>
                                              <w:marBottom w:val="0"/>
                                              <w:divBdr>
                                                <w:top w:val="none" w:sz="0" w:space="0" w:color="auto"/>
                                                <w:left w:val="none" w:sz="0" w:space="0" w:color="auto"/>
                                                <w:bottom w:val="none" w:sz="0" w:space="0" w:color="auto"/>
                                                <w:right w:val="none" w:sz="0" w:space="0" w:color="auto"/>
                                              </w:divBdr>
                                              <w:divsChild>
                                                <w:div w:id="1519733516">
                                                  <w:marLeft w:val="0"/>
                                                  <w:marRight w:val="0"/>
                                                  <w:marTop w:val="0"/>
                                                  <w:marBottom w:val="0"/>
                                                  <w:divBdr>
                                                    <w:top w:val="none" w:sz="0" w:space="0" w:color="auto"/>
                                                    <w:left w:val="none" w:sz="0" w:space="0" w:color="auto"/>
                                                    <w:bottom w:val="none" w:sz="0" w:space="0" w:color="auto"/>
                                                    <w:right w:val="none" w:sz="0" w:space="0" w:color="auto"/>
                                                  </w:divBdr>
                                                  <w:divsChild>
                                                    <w:div w:id="1896432220">
                                                      <w:marLeft w:val="0"/>
                                                      <w:marRight w:val="0"/>
                                                      <w:marTop w:val="0"/>
                                                      <w:marBottom w:val="0"/>
                                                      <w:divBdr>
                                                        <w:top w:val="none" w:sz="0" w:space="0" w:color="auto"/>
                                                        <w:left w:val="none" w:sz="0" w:space="0" w:color="auto"/>
                                                        <w:bottom w:val="none" w:sz="0" w:space="0" w:color="auto"/>
                                                        <w:right w:val="none" w:sz="0" w:space="0" w:color="auto"/>
                                                      </w:divBdr>
                                                      <w:divsChild>
                                                        <w:div w:id="19292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234374">
      <w:bodyDiv w:val="1"/>
      <w:marLeft w:val="0"/>
      <w:marRight w:val="0"/>
      <w:marTop w:val="0"/>
      <w:marBottom w:val="0"/>
      <w:divBdr>
        <w:top w:val="none" w:sz="0" w:space="0" w:color="auto"/>
        <w:left w:val="none" w:sz="0" w:space="0" w:color="auto"/>
        <w:bottom w:val="none" w:sz="0" w:space="0" w:color="auto"/>
        <w:right w:val="none" w:sz="0" w:space="0" w:color="auto"/>
      </w:divBdr>
    </w:div>
    <w:div w:id="2094012057">
      <w:bodyDiv w:val="1"/>
      <w:marLeft w:val="0"/>
      <w:marRight w:val="0"/>
      <w:marTop w:val="0"/>
      <w:marBottom w:val="0"/>
      <w:divBdr>
        <w:top w:val="none" w:sz="0" w:space="0" w:color="auto"/>
        <w:left w:val="none" w:sz="0" w:space="0" w:color="auto"/>
        <w:bottom w:val="none" w:sz="0" w:space="0" w:color="auto"/>
        <w:right w:val="none" w:sz="0" w:space="0" w:color="auto"/>
      </w:divBdr>
      <w:divsChild>
        <w:div w:id="959411645">
          <w:marLeft w:val="0"/>
          <w:marRight w:val="0"/>
          <w:marTop w:val="0"/>
          <w:marBottom w:val="0"/>
          <w:divBdr>
            <w:top w:val="none" w:sz="0" w:space="0" w:color="auto"/>
            <w:left w:val="none" w:sz="0" w:space="0" w:color="auto"/>
            <w:bottom w:val="none" w:sz="0" w:space="0" w:color="auto"/>
            <w:right w:val="none" w:sz="0" w:space="0" w:color="auto"/>
          </w:divBdr>
          <w:divsChild>
            <w:div w:id="1883402756">
              <w:marLeft w:val="0"/>
              <w:marRight w:val="0"/>
              <w:marTop w:val="0"/>
              <w:marBottom w:val="0"/>
              <w:divBdr>
                <w:top w:val="none" w:sz="0" w:space="0" w:color="auto"/>
                <w:left w:val="none" w:sz="0" w:space="0" w:color="auto"/>
                <w:bottom w:val="none" w:sz="0" w:space="0" w:color="auto"/>
                <w:right w:val="none" w:sz="0" w:space="0" w:color="auto"/>
              </w:divBdr>
              <w:divsChild>
                <w:div w:id="1993559375">
                  <w:marLeft w:val="0"/>
                  <w:marRight w:val="0"/>
                  <w:marTop w:val="0"/>
                  <w:marBottom w:val="0"/>
                  <w:divBdr>
                    <w:top w:val="none" w:sz="0" w:space="0" w:color="auto"/>
                    <w:left w:val="none" w:sz="0" w:space="0" w:color="auto"/>
                    <w:bottom w:val="none" w:sz="0" w:space="0" w:color="auto"/>
                    <w:right w:val="none" w:sz="0" w:space="0" w:color="auto"/>
                  </w:divBdr>
                  <w:divsChild>
                    <w:div w:id="1839727336">
                      <w:marLeft w:val="0"/>
                      <w:marRight w:val="0"/>
                      <w:marTop w:val="0"/>
                      <w:marBottom w:val="0"/>
                      <w:divBdr>
                        <w:top w:val="none" w:sz="0" w:space="0" w:color="auto"/>
                        <w:left w:val="none" w:sz="0" w:space="0" w:color="auto"/>
                        <w:bottom w:val="none" w:sz="0" w:space="0" w:color="auto"/>
                        <w:right w:val="none" w:sz="0" w:space="0" w:color="auto"/>
                      </w:divBdr>
                      <w:divsChild>
                        <w:div w:id="277684529">
                          <w:marLeft w:val="0"/>
                          <w:marRight w:val="0"/>
                          <w:marTop w:val="0"/>
                          <w:marBottom w:val="0"/>
                          <w:divBdr>
                            <w:top w:val="none" w:sz="0" w:space="0" w:color="auto"/>
                            <w:left w:val="none" w:sz="0" w:space="0" w:color="auto"/>
                            <w:bottom w:val="none" w:sz="0" w:space="0" w:color="auto"/>
                            <w:right w:val="none" w:sz="0" w:space="0" w:color="auto"/>
                          </w:divBdr>
                          <w:divsChild>
                            <w:div w:id="485703945">
                              <w:marLeft w:val="0"/>
                              <w:marRight w:val="0"/>
                              <w:marTop w:val="0"/>
                              <w:marBottom w:val="0"/>
                              <w:divBdr>
                                <w:top w:val="none" w:sz="0" w:space="0" w:color="auto"/>
                                <w:left w:val="none" w:sz="0" w:space="0" w:color="auto"/>
                                <w:bottom w:val="none" w:sz="0" w:space="0" w:color="auto"/>
                                <w:right w:val="none" w:sz="0" w:space="0" w:color="auto"/>
                              </w:divBdr>
                              <w:divsChild>
                                <w:div w:id="1809782843">
                                  <w:marLeft w:val="0"/>
                                  <w:marRight w:val="0"/>
                                  <w:marTop w:val="0"/>
                                  <w:marBottom w:val="0"/>
                                  <w:divBdr>
                                    <w:top w:val="none" w:sz="0" w:space="0" w:color="auto"/>
                                    <w:left w:val="none" w:sz="0" w:space="0" w:color="auto"/>
                                    <w:bottom w:val="none" w:sz="0" w:space="0" w:color="auto"/>
                                    <w:right w:val="none" w:sz="0" w:space="0" w:color="auto"/>
                                  </w:divBdr>
                                  <w:divsChild>
                                    <w:div w:id="1286620194">
                                      <w:marLeft w:val="0"/>
                                      <w:marRight w:val="0"/>
                                      <w:marTop w:val="0"/>
                                      <w:marBottom w:val="0"/>
                                      <w:divBdr>
                                        <w:top w:val="none" w:sz="0" w:space="0" w:color="auto"/>
                                        <w:left w:val="none" w:sz="0" w:space="0" w:color="auto"/>
                                        <w:bottom w:val="none" w:sz="0" w:space="0" w:color="auto"/>
                                        <w:right w:val="none" w:sz="0" w:space="0" w:color="auto"/>
                                      </w:divBdr>
                                      <w:divsChild>
                                        <w:div w:id="1122648724">
                                          <w:marLeft w:val="0"/>
                                          <w:marRight w:val="0"/>
                                          <w:marTop w:val="0"/>
                                          <w:marBottom w:val="0"/>
                                          <w:divBdr>
                                            <w:top w:val="none" w:sz="0" w:space="0" w:color="auto"/>
                                            <w:left w:val="none" w:sz="0" w:space="0" w:color="auto"/>
                                            <w:bottom w:val="none" w:sz="0" w:space="0" w:color="auto"/>
                                            <w:right w:val="none" w:sz="0" w:space="0" w:color="auto"/>
                                          </w:divBdr>
                                          <w:divsChild>
                                            <w:div w:id="1256939685">
                                              <w:marLeft w:val="0"/>
                                              <w:marRight w:val="0"/>
                                              <w:marTop w:val="0"/>
                                              <w:marBottom w:val="0"/>
                                              <w:divBdr>
                                                <w:top w:val="none" w:sz="0" w:space="0" w:color="auto"/>
                                                <w:left w:val="none" w:sz="0" w:space="0" w:color="auto"/>
                                                <w:bottom w:val="none" w:sz="0" w:space="0" w:color="auto"/>
                                                <w:right w:val="none" w:sz="0" w:space="0" w:color="auto"/>
                                              </w:divBdr>
                                              <w:divsChild>
                                                <w:div w:id="1635408080">
                                                  <w:marLeft w:val="0"/>
                                                  <w:marRight w:val="0"/>
                                                  <w:marTop w:val="0"/>
                                                  <w:marBottom w:val="0"/>
                                                  <w:divBdr>
                                                    <w:top w:val="none" w:sz="0" w:space="0" w:color="auto"/>
                                                    <w:left w:val="none" w:sz="0" w:space="0" w:color="auto"/>
                                                    <w:bottom w:val="none" w:sz="0" w:space="0" w:color="auto"/>
                                                    <w:right w:val="none" w:sz="0" w:space="0" w:color="auto"/>
                                                  </w:divBdr>
                                                  <w:divsChild>
                                                    <w:div w:id="60952770">
                                                      <w:marLeft w:val="0"/>
                                                      <w:marRight w:val="0"/>
                                                      <w:marTop w:val="0"/>
                                                      <w:marBottom w:val="0"/>
                                                      <w:divBdr>
                                                        <w:top w:val="none" w:sz="0" w:space="0" w:color="auto"/>
                                                        <w:left w:val="none" w:sz="0" w:space="0" w:color="auto"/>
                                                        <w:bottom w:val="none" w:sz="0" w:space="0" w:color="auto"/>
                                                        <w:right w:val="none" w:sz="0" w:space="0" w:color="auto"/>
                                                      </w:divBdr>
                                                      <w:divsChild>
                                                        <w:div w:id="9140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scottishhumanrights.com/news/latestnews/article/brighton2012news" TargetMode="External"/><Relationship Id="rId1" Type="http://schemas.openxmlformats.org/officeDocument/2006/relationships/hyperlink" Target="http://www.scottish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A249-8B8F-440B-869A-580193B0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2119</Words>
  <Characters>12079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n320070</cp:lastModifiedBy>
  <cp:revision>2</cp:revision>
  <cp:lastPrinted>2014-11-07T17:19:00Z</cp:lastPrinted>
  <dcterms:created xsi:type="dcterms:W3CDTF">2014-11-11T12:48:00Z</dcterms:created>
  <dcterms:modified xsi:type="dcterms:W3CDTF">2014-11-11T12:48:00Z</dcterms:modified>
</cp:coreProperties>
</file>