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15" w:rsidRDefault="00B24E15" w:rsidP="0074464F">
      <w:pPr>
        <w:spacing w:line="240" w:lineRule="auto"/>
        <w:rPr>
          <w:rFonts w:ascii="Arial Narrow" w:hAnsi="Arial Narrow"/>
        </w:rPr>
      </w:pPr>
      <w:r>
        <w:rPr>
          <w:rFonts w:ascii="Arial Narrow" w:hAnsi="Arial Narrow"/>
          <w:noProof/>
          <w:lang w:eastAsia="en-GB"/>
        </w:rPr>
        <w:drawing>
          <wp:inline distT="0" distB="0" distL="0" distR="0" wp14:anchorId="0A976EF5">
            <wp:extent cx="1437681"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1039112"/>
                    </a:xfrm>
                    <a:prstGeom prst="rect">
                      <a:avLst/>
                    </a:prstGeom>
                    <a:noFill/>
                  </pic:spPr>
                </pic:pic>
              </a:graphicData>
            </a:graphic>
          </wp:inline>
        </w:drawing>
      </w:r>
    </w:p>
    <w:p w:rsidR="00B24E15" w:rsidRDefault="00B24E15" w:rsidP="0074464F">
      <w:pPr>
        <w:spacing w:line="240" w:lineRule="auto"/>
        <w:rPr>
          <w:rFonts w:ascii="Arial Narrow" w:hAnsi="Arial Narrow"/>
        </w:rPr>
      </w:pPr>
    </w:p>
    <w:p w:rsidR="00B24E15" w:rsidRDefault="00B24E15" w:rsidP="0074464F">
      <w:pPr>
        <w:spacing w:line="240" w:lineRule="auto"/>
        <w:rPr>
          <w:rFonts w:ascii="Arial Narrow" w:hAnsi="Arial Narrow"/>
        </w:rPr>
      </w:pPr>
    </w:p>
    <w:p w:rsidR="00B24E15" w:rsidRPr="00B24E15" w:rsidRDefault="00B24E15" w:rsidP="00B24E15">
      <w:pPr>
        <w:spacing w:line="240" w:lineRule="auto"/>
        <w:jc w:val="center"/>
        <w:rPr>
          <w:rFonts w:ascii="Arial Narrow" w:hAnsi="Arial Narrow"/>
          <w:b/>
          <w:sz w:val="28"/>
          <w:szCs w:val="28"/>
        </w:rPr>
      </w:pPr>
      <w:r w:rsidRPr="00B24E15">
        <w:rPr>
          <w:rFonts w:ascii="Arial Narrow" w:hAnsi="Arial Narrow"/>
          <w:b/>
          <w:sz w:val="28"/>
          <w:szCs w:val="28"/>
        </w:rPr>
        <w:t>The Scottish Human Rights Commission</w:t>
      </w:r>
    </w:p>
    <w:p w:rsidR="00B24E15" w:rsidRPr="00B24E15" w:rsidRDefault="00B24E15" w:rsidP="00B24E15">
      <w:pPr>
        <w:spacing w:line="240" w:lineRule="auto"/>
        <w:jc w:val="center"/>
        <w:rPr>
          <w:rFonts w:ascii="Arial Narrow" w:hAnsi="Arial Narrow"/>
          <w:b/>
          <w:sz w:val="28"/>
          <w:szCs w:val="28"/>
        </w:rPr>
      </w:pPr>
    </w:p>
    <w:p w:rsidR="00B24E15" w:rsidRPr="00B24E15" w:rsidRDefault="00B24E15" w:rsidP="00B24E15">
      <w:pPr>
        <w:spacing w:line="240" w:lineRule="auto"/>
        <w:jc w:val="center"/>
        <w:rPr>
          <w:rFonts w:ascii="Arial Narrow" w:hAnsi="Arial Narrow"/>
          <w:b/>
          <w:sz w:val="28"/>
          <w:szCs w:val="28"/>
        </w:rPr>
      </w:pPr>
      <w:r w:rsidRPr="00B24E15">
        <w:rPr>
          <w:rFonts w:ascii="Arial Narrow" w:hAnsi="Arial Narrow"/>
          <w:b/>
          <w:sz w:val="28"/>
          <w:szCs w:val="28"/>
        </w:rPr>
        <w:t>Consultation Submission – Future of Land Reform in Scotland</w:t>
      </w:r>
    </w:p>
    <w:p w:rsidR="00B24E15" w:rsidRPr="00B24E15" w:rsidRDefault="00B24E15" w:rsidP="00B24E15">
      <w:pPr>
        <w:spacing w:line="240" w:lineRule="auto"/>
        <w:jc w:val="center"/>
        <w:rPr>
          <w:rFonts w:ascii="Arial Narrow" w:hAnsi="Arial Narrow"/>
          <w:b/>
          <w:sz w:val="28"/>
          <w:szCs w:val="28"/>
        </w:rPr>
      </w:pPr>
    </w:p>
    <w:p w:rsidR="00B24E15" w:rsidRPr="00B24E15" w:rsidRDefault="00B24E15" w:rsidP="00B24E15">
      <w:pPr>
        <w:spacing w:line="240" w:lineRule="auto"/>
        <w:jc w:val="center"/>
        <w:rPr>
          <w:rFonts w:ascii="Arial Narrow" w:hAnsi="Arial Narrow"/>
          <w:b/>
          <w:sz w:val="28"/>
          <w:szCs w:val="28"/>
        </w:rPr>
      </w:pPr>
      <w:r>
        <w:rPr>
          <w:rFonts w:ascii="Arial Narrow" w:hAnsi="Arial Narrow"/>
          <w:b/>
          <w:sz w:val="28"/>
          <w:szCs w:val="28"/>
        </w:rPr>
        <w:t xml:space="preserve">February </w:t>
      </w:r>
      <w:r w:rsidRPr="00B24E15">
        <w:rPr>
          <w:rFonts w:ascii="Arial Narrow" w:hAnsi="Arial Narrow"/>
          <w:b/>
          <w:sz w:val="28"/>
          <w:szCs w:val="28"/>
        </w:rPr>
        <w:t>201</w:t>
      </w:r>
      <w:r w:rsidR="005B2FD5">
        <w:rPr>
          <w:rFonts w:ascii="Arial Narrow" w:hAnsi="Arial Narrow"/>
          <w:b/>
          <w:sz w:val="28"/>
          <w:szCs w:val="28"/>
        </w:rPr>
        <w:t>5</w:t>
      </w:r>
      <w:bookmarkStart w:id="0" w:name="_GoBack"/>
      <w:bookmarkEnd w:id="0"/>
    </w:p>
    <w:p w:rsidR="00B24E15" w:rsidRPr="00B24E15" w:rsidRDefault="00B24E15" w:rsidP="00B24E15">
      <w:pPr>
        <w:spacing w:line="240" w:lineRule="auto"/>
        <w:rPr>
          <w:rFonts w:ascii="Arial Narrow" w:hAnsi="Arial Narrow"/>
        </w:rPr>
      </w:pPr>
    </w:p>
    <w:p w:rsidR="00B24E15" w:rsidRPr="006766EB" w:rsidRDefault="00B24E15" w:rsidP="00B24E15">
      <w:pPr>
        <w:spacing w:line="240" w:lineRule="auto"/>
        <w:rPr>
          <w:rFonts w:ascii="Arial Narrow" w:hAnsi="Arial Narrow"/>
          <w:b/>
        </w:rPr>
      </w:pPr>
      <w:r w:rsidRPr="006766EB">
        <w:rPr>
          <w:rFonts w:ascii="Arial Narrow" w:hAnsi="Arial Narrow"/>
          <w:b/>
        </w:rPr>
        <w:t>Introduction</w:t>
      </w:r>
    </w:p>
    <w:p w:rsidR="00B24E15" w:rsidRPr="006766EB" w:rsidRDefault="00B24E15" w:rsidP="00B24E15">
      <w:pPr>
        <w:spacing w:line="240" w:lineRule="auto"/>
        <w:rPr>
          <w:rFonts w:ascii="Arial Narrow" w:hAnsi="Arial Narrow"/>
          <w:sz w:val="16"/>
          <w:szCs w:val="16"/>
        </w:rPr>
      </w:pPr>
    </w:p>
    <w:p w:rsidR="00B24E15" w:rsidRDefault="00B24E15" w:rsidP="00B24E15">
      <w:pPr>
        <w:spacing w:line="240" w:lineRule="auto"/>
        <w:rPr>
          <w:rFonts w:ascii="Arial Narrow" w:hAnsi="Arial Narrow"/>
        </w:rPr>
      </w:pPr>
      <w:r w:rsidRPr="00B24E15">
        <w:rPr>
          <w:rFonts w:ascii="Arial Narrow" w:hAnsi="Arial Narrow"/>
        </w:rPr>
        <w:t xml:space="preserve">The Scottish Human Rights Commission welcomes the opportunity to provide comments to the Scottish Government policy development on the Future of Land Reform in Scotland. The Commission welcomes the Government's general vision for land reform and recommends it </w:t>
      </w:r>
      <w:r w:rsidR="00FC145F">
        <w:rPr>
          <w:rFonts w:ascii="Arial Narrow" w:hAnsi="Arial Narrow"/>
        </w:rPr>
        <w:t xml:space="preserve">develops </w:t>
      </w:r>
      <w:r w:rsidRPr="00B24E15">
        <w:rPr>
          <w:rFonts w:ascii="Arial Narrow" w:hAnsi="Arial Narrow"/>
        </w:rPr>
        <w:t xml:space="preserve"> a human rights</w:t>
      </w:r>
      <w:r w:rsidR="00FC145F">
        <w:rPr>
          <w:rFonts w:ascii="Arial Narrow" w:hAnsi="Arial Narrow"/>
        </w:rPr>
        <w:t>-</w:t>
      </w:r>
      <w:r w:rsidRPr="00B24E15">
        <w:rPr>
          <w:rFonts w:ascii="Arial Narrow" w:hAnsi="Arial Narrow"/>
        </w:rPr>
        <w:t>based</w:t>
      </w:r>
      <w:r w:rsidR="00FC145F">
        <w:rPr>
          <w:rFonts w:ascii="Arial Narrow" w:hAnsi="Arial Narrow"/>
        </w:rPr>
        <w:t xml:space="preserve"> approach</w:t>
      </w:r>
      <w:r w:rsidRPr="00B24E15">
        <w:rPr>
          <w:rFonts w:ascii="Arial Narrow" w:hAnsi="Arial Narrow"/>
        </w:rPr>
        <w:t xml:space="preserve"> to any future policy development. A human rights-based approach to land rights brings an additional perspective to the value of </w:t>
      </w:r>
      <w:r w:rsidRPr="00C000B9">
        <w:rPr>
          <w:rFonts w:ascii="Arial Narrow" w:hAnsi="Arial Narrow"/>
        </w:rPr>
        <w:t>land, as an economic, social and cultural asset</w:t>
      </w:r>
      <w:r w:rsidR="00FC145F" w:rsidRPr="00C000B9">
        <w:rPr>
          <w:rFonts w:ascii="Arial Narrow" w:hAnsi="Arial Narrow"/>
        </w:rPr>
        <w:t>,</w:t>
      </w:r>
      <w:r w:rsidR="006766EB" w:rsidRPr="006766EB">
        <w:rPr>
          <w:rFonts w:ascii="Arial Narrow" w:hAnsi="Arial Narrow"/>
        </w:rPr>
        <w:t xml:space="preserve"> </w:t>
      </w:r>
      <w:r w:rsidR="006766EB">
        <w:rPr>
          <w:rFonts w:ascii="Arial Narrow" w:hAnsi="Arial Narrow"/>
        </w:rPr>
        <w:t>and provides guidance as to how to determine the public interest as regards land reform and land use.</w:t>
      </w:r>
      <w:r w:rsidRPr="00B24E15">
        <w:rPr>
          <w:rFonts w:ascii="Arial Narrow" w:hAnsi="Arial Narrow"/>
        </w:rPr>
        <w:t xml:space="preserve"> This paper outlines</w:t>
      </w:r>
      <w:r w:rsidR="00166716">
        <w:rPr>
          <w:rFonts w:ascii="Arial Narrow" w:hAnsi="Arial Narrow"/>
        </w:rPr>
        <w:t xml:space="preserve"> why</w:t>
      </w:r>
      <w:r w:rsidRPr="00B24E15">
        <w:rPr>
          <w:rFonts w:ascii="Arial Narrow" w:hAnsi="Arial Narrow"/>
        </w:rPr>
        <w:t xml:space="preserve"> </w:t>
      </w:r>
      <w:r w:rsidRPr="00C000B9">
        <w:rPr>
          <w:rFonts w:ascii="Arial Narrow" w:hAnsi="Arial Narrow"/>
          <w:u w:val="single"/>
        </w:rPr>
        <w:t xml:space="preserve">human rights need to be more widely understood as an impetus </w:t>
      </w:r>
      <w:r w:rsidR="00FC145F" w:rsidRPr="00C000B9">
        <w:rPr>
          <w:rFonts w:ascii="Arial Narrow" w:hAnsi="Arial Narrow"/>
          <w:u w:val="single"/>
        </w:rPr>
        <w:t xml:space="preserve">for, </w:t>
      </w:r>
      <w:r w:rsidRPr="00C000B9">
        <w:rPr>
          <w:rFonts w:ascii="Arial Narrow" w:hAnsi="Arial Narrow"/>
          <w:u w:val="single"/>
        </w:rPr>
        <w:t>and not an inhibition on</w:t>
      </w:r>
      <w:r w:rsidR="00FC145F" w:rsidRPr="00C000B9">
        <w:rPr>
          <w:rFonts w:ascii="Arial Narrow" w:hAnsi="Arial Narrow"/>
          <w:u w:val="single"/>
        </w:rPr>
        <w:t>,</w:t>
      </w:r>
      <w:r w:rsidRPr="00C000B9">
        <w:rPr>
          <w:rFonts w:ascii="Arial Narrow" w:hAnsi="Arial Narrow"/>
          <w:u w:val="single"/>
        </w:rPr>
        <w:t xml:space="preserve"> land reform in Scotland</w:t>
      </w:r>
      <w:r>
        <w:rPr>
          <w:rFonts w:ascii="Arial Narrow" w:hAnsi="Arial Narrow"/>
        </w:rPr>
        <w:t xml:space="preserve">. </w:t>
      </w:r>
    </w:p>
    <w:p w:rsidR="00B24E15" w:rsidRDefault="00B24E15" w:rsidP="00B24E15">
      <w:pPr>
        <w:spacing w:line="240" w:lineRule="auto"/>
        <w:rPr>
          <w:rFonts w:ascii="Arial Narrow" w:hAnsi="Arial Narrow"/>
        </w:rPr>
      </w:pPr>
    </w:p>
    <w:p w:rsidR="001A36CA" w:rsidRDefault="00B24E15" w:rsidP="0074464F">
      <w:pPr>
        <w:spacing w:line="240" w:lineRule="auto"/>
        <w:rPr>
          <w:rFonts w:ascii="Arial Narrow" w:hAnsi="Arial Narrow"/>
        </w:rPr>
      </w:pPr>
      <w:r>
        <w:rPr>
          <w:rFonts w:ascii="Arial Narrow" w:hAnsi="Arial Narrow"/>
        </w:rPr>
        <w:t xml:space="preserve">A </w:t>
      </w:r>
      <w:r w:rsidRPr="000F6055">
        <w:rPr>
          <w:rFonts w:ascii="Arial Narrow" w:hAnsi="Arial Narrow"/>
          <w:u w:val="single"/>
        </w:rPr>
        <w:t>human rights framework provides a non-political and non-partisan mechanism</w:t>
      </w:r>
      <w:r>
        <w:rPr>
          <w:rFonts w:ascii="Arial Narrow" w:hAnsi="Arial Narrow"/>
        </w:rPr>
        <w:t xml:space="preserve"> within which a fair balance is struck between the legitimate property rights of the landowner and the public interest served by land reform. In fact, under human rights law t</w:t>
      </w:r>
      <w:r w:rsidR="00A0677B">
        <w:rPr>
          <w:rFonts w:ascii="Arial Narrow" w:hAnsi="Arial Narrow"/>
        </w:rPr>
        <w:t>here is no an “absolute right to property” belonging to landowner</w:t>
      </w:r>
      <w:r>
        <w:rPr>
          <w:rFonts w:ascii="Arial Narrow" w:hAnsi="Arial Narrow"/>
        </w:rPr>
        <w:t>s</w:t>
      </w:r>
      <w:r w:rsidR="00A0677B">
        <w:rPr>
          <w:rFonts w:ascii="Arial Narrow" w:hAnsi="Arial Narrow"/>
        </w:rPr>
        <w:t xml:space="preserve"> which can inhibit land reform. Nor is there an</w:t>
      </w:r>
      <w:r w:rsidR="001A36CA">
        <w:rPr>
          <w:rFonts w:ascii="Arial Narrow" w:hAnsi="Arial Narrow"/>
        </w:rPr>
        <w:t xml:space="preserve"> “absolute right to buy” by individual</w:t>
      </w:r>
      <w:r w:rsidR="00595598">
        <w:rPr>
          <w:rFonts w:ascii="Arial Narrow" w:hAnsi="Arial Narrow"/>
        </w:rPr>
        <w:t>s</w:t>
      </w:r>
      <w:r w:rsidR="001A36CA">
        <w:rPr>
          <w:rFonts w:ascii="Arial Narrow" w:hAnsi="Arial Narrow"/>
        </w:rPr>
        <w:t xml:space="preserve"> or communit</w:t>
      </w:r>
      <w:r w:rsidR="00595598">
        <w:rPr>
          <w:rFonts w:ascii="Arial Narrow" w:hAnsi="Arial Narrow"/>
        </w:rPr>
        <w:t>ies</w:t>
      </w:r>
      <w:r w:rsidR="001A36CA">
        <w:rPr>
          <w:rFonts w:ascii="Arial Narrow" w:hAnsi="Arial Narrow"/>
        </w:rPr>
        <w:t xml:space="preserve">. Such an approach unhelpfully polarises the </w:t>
      </w:r>
      <w:r w:rsidR="00A0677B">
        <w:rPr>
          <w:rFonts w:ascii="Arial Narrow" w:hAnsi="Arial Narrow"/>
        </w:rPr>
        <w:t xml:space="preserve">current </w:t>
      </w:r>
      <w:r w:rsidR="001A36CA">
        <w:rPr>
          <w:rFonts w:ascii="Arial Narrow" w:hAnsi="Arial Narrow"/>
        </w:rPr>
        <w:t>debate</w:t>
      </w:r>
      <w:r w:rsidR="006766EB">
        <w:rPr>
          <w:rFonts w:ascii="Arial Narrow" w:hAnsi="Arial Narrow"/>
        </w:rPr>
        <w:t xml:space="preserve"> and inhibits the possibility to understand</w:t>
      </w:r>
      <w:r w:rsidR="001A36CA">
        <w:rPr>
          <w:rFonts w:ascii="Arial Narrow" w:hAnsi="Arial Narrow"/>
        </w:rPr>
        <w:t xml:space="preserve"> </w:t>
      </w:r>
      <w:r w:rsidR="006766EB">
        <w:rPr>
          <w:rFonts w:ascii="Arial Narrow" w:hAnsi="Arial Narrow"/>
        </w:rPr>
        <w:t>land as a national asset. It is in this way that human rights should be understood</w:t>
      </w:r>
      <w:r w:rsidR="00C000B9">
        <w:rPr>
          <w:rFonts w:ascii="Arial Narrow" w:hAnsi="Arial Narrow"/>
        </w:rPr>
        <w:t>.</w:t>
      </w:r>
    </w:p>
    <w:p w:rsidR="006766EB" w:rsidRDefault="006766EB" w:rsidP="006766EB">
      <w:pPr>
        <w:spacing w:line="240" w:lineRule="auto"/>
        <w:rPr>
          <w:rFonts w:ascii="Arial Narrow" w:hAnsi="Arial Narrow"/>
        </w:rPr>
      </w:pPr>
    </w:p>
    <w:p w:rsidR="006766EB" w:rsidRDefault="00595598" w:rsidP="006766EB">
      <w:pPr>
        <w:spacing w:line="240" w:lineRule="auto"/>
        <w:rPr>
          <w:rFonts w:ascii="Arial Narrow" w:hAnsi="Arial Narrow"/>
        </w:rPr>
      </w:pPr>
      <w:r>
        <w:rPr>
          <w:rFonts w:ascii="Arial Narrow" w:hAnsi="Arial Narrow"/>
        </w:rPr>
        <w:t>T</w:t>
      </w:r>
      <w:r w:rsidR="006766EB">
        <w:rPr>
          <w:rFonts w:ascii="Arial Narrow" w:hAnsi="Arial Narrow"/>
        </w:rPr>
        <w:t>his approach frame</w:t>
      </w:r>
      <w:r>
        <w:rPr>
          <w:rFonts w:ascii="Arial Narrow" w:hAnsi="Arial Narrow"/>
        </w:rPr>
        <w:t>s</w:t>
      </w:r>
      <w:r w:rsidR="006766EB">
        <w:rPr>
          <w:rFonts w:ascii="Arial Narrow" w:hAnsi="Arial Narrow"/>
        </w:rPr>
        <w:t xml:space="preserve"> the </w:t>
      </w:r>
      <w:r w:rsidR="006766EB" w:rsidRPr="000F6055">
        <w:rPr>
          <w:rFonts w:ascii="Arial Narrow" w:hAnsi="Arial Narrow"/>
          <w:u w:val="single"/>
        </w:rPr>
        <w:t>UN Sustainable Development Goals</w:t>
      </w:r>
      <w:r>
        <w:rPr>
          <w:rFonts w:ascii="Arial Narrow" w:hAnsi="Arial Narrow"/>
        </w:rPr>
        <w:t>,</w:t>
      </w:r>
      <w:r w:rsidR="006766EB">
        <w:rPr>
          <w:rFonts w:ascii="Arial Narrow" w:hAnsi="Arial Narrow"/>
        </w:rPr>
        <w:t xml:space="preserve"> which are currently being drafted</w:t>
      </w:r>
      <w:r>
        <w:rPr>
          <w:rFonts w:ascii="Arial Narrow" w:hAnsi="Arial Narrow"/>
        </w:rPr>
        <w:t>,</w:t>
      </w:r>
      <w:r w:rsidR="006766EB">
        <w:rPr>
          <w:rFonts w:ascii="Arial Narrow" w:hAnsi="Arial Narrow"/>
        </w:rPr>
        <w:t xml:space="preserve"> and which need to also inform the present debate on land reform in Scotland</w:t>
      </w:r>
      <w:r>
        <w:rPr>
          <w:rFonts w:ascii="Arial Narrow" w:hAnsi="Arial Narrow"/>
        </w:rPr>
        <w:t xml:space="preserve"> as </w:t>
      </w:r>
      <w:r w:rsidR="00884279">
        <w:rPr>
          <w:rFonts w:ascii="Arial Narrow" w:hAnsi="Arial Narrow"/>
        </w:rPr>
        <w:t xml:space="preserve">they identify land </w:t>
      </w:r>
      <w:r>
        <w:rPr>
          <w:rFonts w:ascii="Arial Narrow" w:hAnsi="Arial Narrow"/>
        </w:rPr>
        <w:t xml:space="preserve">as key element </w:t>
      </w:r>
      <w:r w:rsidRPr="00595598">
        <w:rPr>
          <w:rFonts w:ascii="Arial Narrow" w:hAnsi="Arial Narrow"/>
        </w:rPr>
        <w:t xml:space="preserve">for the </w:t>
      </w:r>
      <w:r>
        <w:rPr>
          <w:rFonts w:ascii="Arial Narrow" w:hAnsi="Arial Narrow"/>
        </w:rPr>
        <w:t xml:space="preserve">post-2015 </w:t>
      </w:r>
      <w:r w:rsidRPr="00595598">
        <w:rPr>
          <w:rFonts w:ascii="Arial Narrow" w:hAnsi="Arial Narrow"/>
        </w:rPr>
        <w:t>development agenda</w:t>
      </w:r>
      <w:r w:rsidR="006766EB">
        <w:rPr>
          <w:rFonts w:ascii="Arial Narrow" w:hAnsi="Arial Narrow"/>
        </w:rPr>
        <w:t>.</w:t>
      </w:r>
    </w:p>
    <w:p w:rsidR="006766EB" w:rsidRPr="006766EB" w:rsidRDefault="006766EB" w:rsidP="0074464F">
      <w:pPr>
        <w:spacing w:line="240" w:lineRule="auto"/>
        <w:rPr>
          <w:rFonts w:ascii="Arial Narrow" w:hAnsi="Arial Narrow"/>
          <w:sz w:val="16"/>
          <w:szCs w:val="16"/>
        </w:rPr>
      </w:pPr>
    </w:p>
    <w:p w:rsidR="001A36CA" w:rsidRDefault="00595598" w:rsidP="0074464F">
      <w:pPr>
        <w:spacing w:line="240" w:lineRule="auto"/>
        <w:rPr>
          <w:rFonts w:ascii="Arial Narrow" w:hAnsi="Arial Narrow"/>
        </w:rPr>
      </w:pPr>
      <w:r>
        <w:rPr>
          <w:rFonts w:ascii="Arial Narrow" w:hAnsi="Arial Narrow"/>
        </w:rPr>
        <w:t>It is crucial to recognise that as</w:t>
      </w:r>
      <w:r w:rsidR="008D2EDC">
        <w:rPr>
          <w:rFonts w:ascii="Arial Narrow" w:hAnsi="Arial Narrow"/>
        </w:rPr>
        <w:t xml:space="preserve"> a result of the Scotland Act 1998 t</w:t>
      </w:r>
      <w:r w:rsidR="006766EB">
        <w:rPr>
          <w:rFonts w:ascii="Arial Narrow" w:hAnsi="Arial Narrow"/>
        </w:rPr>
        <w:t xml:space="preserve">he human rights </w:t>
      </w:r>
      <w:r w:rsidR="001A36CA">
        <w:rPr>
          <w:rFonts w:ascii="Arial Narrow" w:hAnsi="Arial Narrow"/>
        </w:rPr>
        <w:t xml:space="preserve">framework </w:t>
      </w:r>
      <w:r>
        <w:rPr>
          <w:rFonts w:ascii="Arial Narrow" w:hAnsi="Arial Narrow"/>
        </w:rPr>
        <w:t xml:space="preserve">operating in Scotland </w:t>
      </w:r>
      <w:r w:rsidR="001A36CA" w:rsidRPr="000F6055">
        <w:rPr>
          <w:rFonts w:ascii="Arial Narrow" w:hAnsi="Arial Narrow"/>
          <w:u w:val="single"/>
        </w:rPr>
        <w:t>includes the European Convention on Human Rights</w:t>
      </w:r>
      <w:r w:rsidRPr="000F6055">
        <w:rPr>
          <w:rFonts w:ascii="Arial Narrow" w:hAnsi="Arial Narrow"/>
          <w:u w:val="single"/>
        </w:rPr>
        <w:t xml:space="preserve"> (</w:t>
      </w:r>
      <w:proofErr w:type="spellStart"/>
      <w:r w:rsidRPr="000F6055">
        <w:rPr>
          <w:rFonts w:ascii="Arial Narrow" w:hAnsi="Arial Narrow"/>
          <w:u w:val="single"/>
        </w:rPr>
        <w:t>ECHR</w:t>
      </w:r>
      <w:proofErr w:type="spellEnd"/>
      <w:r w:rsidRPr="000F6055">
        <w:rPr>
          <w:rFonts w:ascii="Arial Narrow" w:hAnsi="Arial Narrow"/>
          <w:u w:val="single"/>
        </w:rPr>
        <w:t>)</w:t>
      </w:r>
      <w:r w:rsidR="001A36CA" w:rsidRPr="000F6055">
        <w:rPr>
          <w:rFonts w:ascii="Arial Narrow" w:hAnsi="Arial Narrow"/>
          <w:u w:val="single"/>
        </w:rPr>
        <w:t xml:space="preserve"> but is not limited to it</w:t>
      </w:r>
      <w:r w:rsidR="001A36CA">
        <w:rPr>
          <w:rFonts w:ascii="Arial Narrow" w:hAnsi="Arial Narrow"/>
        </w:rPr>
        <w:t xml:space="preserve">. It </w:t>
      </w:r>
      <w:r w:rsidR="00A0677B">
        <w:rPr>
          <w:rFonts w:ascii="Arial Narrow" w:hAnsi="Arial Narrow"/>
        </w:rPr>
        <w:t xml:space="preserve">also </w:t>
      </w:r>
      <w:r w:rsidR="001A36CA">
        <w:rPr>
          <w:rFonts w:ascii="Arial Narrow" w:hAnsi="Arial Narrow"/>
        </w:rPr>
        <w:t xml:space="preserve">includes the broader range of United Nations human rights treaties which are obliged to be </w:t>
      </w:r>
      <w:r w:rsidR="008D2EDC">
        <w:rPr>
          <w:rFonts w:ascii="Arial Narrow" w:hAnsi="Arial Narrow"/>
        </w:rPr>
        <w:t xml:space="preserve">observed and </w:t>
      </w:r>
      <w:r w:rsidR="001A36CA">
        <w:rPr>
          <w:rFonts w:ascii="Arial Narrow" w:hAnsi="Arial Narrow"/>
        </w:rPr>
        <w:t>implemented in Scotland</w:t>
      </w:r>
      <w:r w:rsidR="008D2EDC">
        <w:rPr>
          <w:rFonts w:ascii="Arial Narrow" w:hAnsi="Arial Narrow"/>
        </w:rPr>
        <w:t>.</w:t>
      </w:r>
      <w:r w:rsidR="006766EB">
        <w:rPr>
          <w:rStyle w:val="EndnoteReference"/>
          <w:rFonts w:ascii="Arial Narrow" w:hAnsi="Arial Narrow"/>
        </w:rPr>
        <w:endnoteReference w:id="1"/>
      </w:r>
    </w:p>
    <w:p w:rsidR="008321BB" w:rsidRDefault="008321BB" w:rsidP="0074464F">
      <w:pPr>
        <w:spacing w:line="240" w:lineRule="auto"/>
        <w:rPr>
          <w:rFonts w:ascii="Arial Narrow" w:hAnsi="Arial Narrow"/>
        </w:rPr>
      </w:pPr>
    </w:p>
    <w:p w:rsidR="008321BB" w:rsidRPr="00F45007" w:rsidRDefault="008321BB" w:rsidP="0074464F">
      <w:pPr>
        <w:spacing w:line="240" w:lineRule="auto"/>
        <w:rPr>
          <w:rFonts w:ascii="Arial Narrow" w:hAnsi="Arial Narrow"/>
          <w:b/>
        </w:rPr>
      </w:pPr>
      <w:r w:rsidRPr="00F45007">
        <w:rPr>
          <w:rFonts w:ascii="Arial Narrow" w:hAnsi="Arial Narrow"/>
          <w:b/>
        </w:rPr>
        <w:t>The European Convention on Human Rights</w:t>
      </w:r>
    </w:p>
    <w:p w:rsidR="006766EB" w:rsidRDefault="006766EB" w:rsidP="0074464F">
      <w:pPr>
        <w:spacing w:line="240" w:lineRule="auto"/>
        <w:rPr>
          <w:rFonts w:ascii="Arial Narrow" w:hAnsi="Arial Narrow"/>
        </w:rPr>
      </w:pPr>
    </w:p>
    <w:p w:rsidR="0074464F" w:rsidRDefault="00595598" w:rsidP="0074464F">
      <w:pPr>
        <w:spacing w:line="240" w:lineRule="auto"/>
        <w:rPr>
          <w:rFonts w:ascii="Arial Narrow" w:hAnsi="Arial Narrow"/>
        </w:rPr>
      </w:pPr>
      <w:r>
        <w:rPr>
          <w:rFonts w:ascii="Arial Narrow" w:hAnsi="Arial Narrow"/>
        </w:rPr>
        <w:t xml:space="preserve">In terms of the </w:t>
      </w:r>
      <w:proofErr w:type="spellStart"/>
      <w:r>
        <w:rPr>
          <w:rFonts w:ascii="Arial Narrow" w:hAnsi="Arial Narrow"/>
        </w:rPr>
        <w:t>ECHR</w:t>
      </w:r>
      <w:proofErr w:type="spellEnd"/>
      <w:r w:rsidR="008321BB">
        <w:rPr>
          <w:rFonts w:ascii="Arial Narrow" w:hAnsi="Arial Narrow"/>
        </w:rPr>
        <w:t xml:space="preserve"> the</w:t>
      </w:r>
      <w:r w:rsidR="0074464F">
        <w:rPr>
          <w:rFonts w:ascii="Arial Narrow" w:hAnsi="Arial Narrow"/>
        </w:rPr>
        <w:t xml:space="preserve"> </w:t>
      </w:r>
      <w:r w:rsidR="0074464F">
        <w:rPr>
          <w:rFonts w:ascii="Arial Narrow" w:hAnsi="Arial Narrow"/>
          <w:u w:val="single"/>
        </w:rPr>
        <w:t>right to property</w:t>
      </w:r>
      <w:r w:rsidR="0074464F">
        <w:rPr>
          <w:rFonts w:ascii="Arial Narrow" w:hAnsi="Arial Narrow"/>
        </w:rPr>
        <w:t xml:space="preserve"> is protected under Article 1 of </w:t>
      </w:r>
      <w:r>
        <w:rPr>
          <w:rFonts w:ascii="Arial Narrow" w:hAnsi="Arial Narrow"/>
        </w:rPr>
        <w:t xml:space="preserve">its </w:t>
      </w:r>
      <w:r w:rsidR="0074464F">
        <w:rPr>
          <w:rFonts w:ascii="Arial Narrow" w:hAnsi="Arial Narrow"/>
        </w:rPr>
        <w:t>Protocol No. 1</w:t>
      </w:r>
      <w:r>
        <w:rPr>
          <w:rFonts w:ascii="Arial Narrow" w:hAnsi="Arial Narrow"/>
        </w:rPr>
        <w:t xml:space="preserve">. It </w:t>
      </w:r>
      <w:r w:rsidR="0074464F">
        <w:rPr>
          <w:rFonts w:ascii="Arial Narrow" w:hAnsi="Arial Narrow"/>
        </w:rPr>
        <w:t>gu</w:t>
      </w:r>
      <w:r>
        <w:rPr>
          <w:rFonts w:ascii="Arial Narrow" w:hAnsi="Arial Narrow"/>
        </w:rPr>
        <w:t xml:space="preserve">arantees the right to property </w:t>
      </w:r>
      <w:r w:rsidR="0074464F">
        <w:rPr>
          <w:rFonts w:ascii="Arial Narrow" w:hAnsi="Arial Narrow"/>
        </w:rPr>
        <w:t xml:space="preserve">in </w:t>
      </w:r>
      <w:r>
        <w:rPr>
          <w:rFonts w:ascii="Arial Narrow" w:hAnsi="Arial Narrow"/>
        </w:rPr>
        <w:t xml:space="preserve">following </w:t>
      </w:r>
      <w:r w:rsidR="0074464F">
        <w:rPr>
          <w:rFonts w:ascii="Arial Narrow" w:hAnsi="Arial Narrow"/>
        </w:rPr>
        <w:t xml:space="preserve">terms: </w:t>
      </w:r>
    </w:p>
    <w:p w:rsidR="00595598" w:rsidRDefault="00595598" w:rsidP="0074464F">
      <w:pPr>
        <w:spacing w:line="240" w:lineRule="auto"/>
        <w:rPr>
          <w:rFonts w:ascii="Arial Narrow" w:hAnsi="Arial Narrow"/>
        </w:rPr>
      </w:pPr>
    </w:p>
    <w:p w:rsidR="0074464F" w:rsidRDefault="0074464F" w:rsidP="0074464F">
      <w:pPr>
        <w:rPr>
          <w:rFonts w:ascii="Arial Narrow" w:hAnsi="Arial Narrow"/>
        </w:rPr>
      </w:pPr>
      <w:r>
        <w:rPr>
          <w:rFonts w:ascii="Arial Narrow" w:hAnsi="Arial Narrow"/>
        </w:rPr>
        <w:tab/>
        <w:t>‘</w:t>
      </w:r>
      <w:r>
        <w:rPr>
          <w:rFonts w:ascii="Arial Narrow" w:hAnsi="Arial Narrow"/>
          <w:i/>
        </w:rPr>
        <w:t>Every natural or legal person is entitled to the peaceful enjoyment of his possessions. No one shall be deprived of his possessions except in the public interest and subject to the conditions provided for by law and by the general principles of international law.</w:t>
      </w:r>
    </w:p>
    <w:p w:rsidR="0074464F" w:rsidRDefault="0074464F" w:rsidP="0074464F">
      <w:pPr>
        <w:rPr>
          <w:rFonts w:ascii="Arial Narrow" w:hAnsi="Arial Narrow"/>
          <w:i/>
        </w:rPr>
      </w:pPr>
      <w:r>
        <w:rPr>
          <w:rFonts w:ascii="Arial Narrow" w:hAnsi="Arial Narrow"/>
        </w:rPr>
        <w:lastRenderedPageBreak/>
        <w:tab/>
      </w:r>
      <w:r>
        <w:rPr>
          <w:rFonts w:ascii="Arial Narrow" w:hAnsi="Arial Narrow"/>
          <w:i/>
        </w:rPr>
        <w:t>The preceding provisions shall not, however, in any way impair the right of a State to enforce such laws as it deems necessary to control the use of property in accordance with the general interest or to secure the payment of taxes or other contributions or penalties.’</w:t>
      </w:r>
    </w:p>
    <w:p w:rsidR="0074464F" w:rsidRDefault="0074464F" w:rsidP="0074464F">
      <w:pPr>
        <w:rPr>
          <w:rFonts w:ascii="Arial Narrow" w:hAnsi="Arial Narrow"/>
        </w:rPr>
      </w:pPr>
    </w:p>
    <w:p w:rsidR="0074464F" w:rsidRDefault="0074464F" w:rsidP="0074464F">
      <w:pPr>
        <w:rPr>
          <w:rFonts w:ascii="Arial Narrow" w:hAnsi="Arial Narrow"/>
        </w:rPr>
      </w:pPr>
      <w:r>
        <w:rPr>
          <w:rFonts w:ascii="Arial Narrow" w:hAnsi="Arial Narrow"/>
        </w:rPr>
        <w:t xml:space="preserve">While </w:t>
      </w:r>
      <w:r w:rsidRPr="000F6055">
        <w:rPr>
          <w:rFonts w:ascii="Arial Narrow" w:hAnsi="Arial Narrow"/>
          <w:u w:val="single"/>
        </w:rPr>
        <w:t>Article 1 of Protocol No. 1</w:t>
      </w:r>
      <w:r>
        <w:rPr>
          <w:rFonts w:ascii="Arial Narrow" w:hAnsi="Arial Narrow"/>
        </w:rPr>
        <w:t xml:space="preserve"> protects individuals or legal persons from arbitrary interference by the State with their possessions, it also recognises the right of the State to control the use of or even </w:t>
      </w:r>
      <w:r w:rsidR="004F7092">
        <w:rPr>
          <w:rFonts w:ascii="Arial Narrow" w:hAnsi="Arial Narrow"/>
        </w:rPr>
        <w:t>deprive</w:t>
      </w:r>
      <w:r>
        <w:rPr>
          <w:rFonts w:ascii="Arial Narrow" w:hAnsi="Arial Narrow"/>
        </w:rPr>
        <w:t xml:space="preserve"> individuals or legal persons </w:t>
      </w:r>
      <w:r w:rsidR="004F7092">
        <w:rPr>
          <w:rFonts w:ascii="Arial Narrow" w:hAnsi="Arial Narrow"/>
        </w:rPr>
        <w:t>of property belonging to them. Accordingly</w:t>
      </w:r>
      <w:r>
        <w:rPr>
          <w:rFonts w:ascii="Arial Narrow" w:hAnsi="Arial Narrow"/>
        </w:rPr>
        <w:t xml:space="preserve">, the right to protection of property is not an </w:t>
      </w:r>
      <w:r w:rsidR="004F7092">
        <w:rPr>
          <w:rFonts w:ascii="Arial Narrow" w:hAnsi="Arial Narrow"/>
        </w:rPr>
        <w:t>“</w:t>
      </w:r>
      <w:r>
        <w:rPr>
          <w:rFonts w:ascii="Arial Narrow" w:hAnsi="Arial Narrow"/>
        </w:rPr>
        <w:t>absolute</w:t>
      </w:r>
      <w:r w:rsidR="004F7092">
        <w:rPr>
          <w:rFonts w:ascii="Arial Narrow" w:hAnsi="Arial Narrow"/>
        </w:rPr>
        <w:t>”</w:t>
      </w:r>
      <w:r>
        <w:rPr>
          <w:rFonts w:ascii="Arial Narrow" w:hAnsi="Arial Narrow"/>
        </w:rPr>
        <w:t xml:space="preserve"> right. </w:t>
      </w:r>
    </w:p>
    <w:p w:rsidR="0074464F" w:rsidRDefault="0074464F" w:rsidP="0074464F">
      <w:pPr>
        <w:rPr>
          <w:rFonts w:ascii="Arial Narrow" w:hAnsi="Arial Narrow"/>
        </w:rPr>
      </w:pPr>
    </w:p>
    <w:p w:rsidR="0074464F" w:rsidRDefault="0074464F" w:rsidP="0074464F">
      <w:pPr>
        <w:rPr>
          <w:rFonts w:ascii="Arial Narrow" w:hAnsi="Arial Narrow"/>
        </w:rPr>
      </w:pPr>
      <w:r>
        <w:rPr>
          <w:rFonts w:ascii="Arial Narrow" w:hAnsi="Arial Narrow"/>
        </w:rPr>
        <w:t>Furthermore, interference with this right can be allowed (only) if:</w:t>
      </w:r>
    </w:p>
    <w:p w:rsidR="0074464F" w:rsidRDefault="0074464F" w:rsidP="0074464F">
      <w:pPr>
        <w:rPr>
          <w:rFonts w:ascii="Arial Narrow" w:hAnsi="Arial Narrow"/>
        </w:rPr>
      </w:pPr>
      <w:r>
        <w:rPr>
          <w:rFonts w:ascii="Arial Narrow" w:hAnsi="Arial Narrow"/>
        </w:rPr>
        <w:sym w:font="Arial Narrow" w:char="F05E"/>
      </w:r>
      <w:r>
        <w:rPr>
          <w:rFonts w:ascii="Arial Narrow" w:hAnsi="Arial Narrow"/>
        </w:rPr>
        <w:t xml:space="preserve"> it is prescribed by law,</w:t>
      </w:r>
    </w:p>
    <w:p w:rsidR="0074464F" w:rsidRDefault="0074464F" w:rsidP="0074464F">
      <w:pPr>
        <w:rPr>
          <w:rFonts w:ascii="Arial Narrow" w:hAnsi="Arial Narrow"/>
        </w:rPr>
      </w:pPr>
      <w:r>
        <w:rPr>
          <w:rFonts w:ascii="Arial Narrow" w:hAnsi="Arial Narrow"/>
        </w:rPr>
        <w:sym w:font="Arial Narrow" w:char="F05E"/>
      </w:r>
      <w:r>
        <w:rPr>
          <w:rFonts w:ascii="Arial Narrow" w:hAnsi="Arial Narrow"/>
        </w:rPr>
        <w:t xml:space="preserve"> it is in the public interest, and</w:t>
      </w:r>
    </w:p>
    <w:p w:rsidR="0074464F" w:rsidRDefault="0074464F" w:rsidP="0074464F">
      <w:pPr>
        <w:rPr>
          <w:rFonts w:ascii="Arial Narrow" w:hAnsi="Arial Narrow"/>
        </w:rPr>
      </w:pPr>
      <w:r>
        <w:rPr>
          <w:rFonts w:ascii="Arial Narrow" w:hAnsi="Arial Narrow"/>
        </w:rPr>
        <w:sym w:font="Arial Narrow" w:char="F05E"/>
      </w:r>
      <w:r>
        <w:rPr>
          <w:rFonts w:ascii="Arial Narrow" w:hAnsi="Arial Narrow"/>
        </w:rPr>
        <w:t xml:space="preserve"> it is necessary in a democratic society.</w:t>
      </w:r>
    </w:p>
    <w:p w:rsidR="0074464F" w:rsidRDefault="0074464F" w:rsidP="0074464F">
      <w:pPr>
        <w:rPr>
          <w:rFonts w:ascii="Arial Narrow" w:hAnsi="Arial Narrow"/>
        </w:rPr>
      </w:pPr>
    </w:p>
    <w:p w:rsidR="0074464F" w:rsidRDefault="0074464F" w:rsidP="0074464F">
      <w:pPr>
        <w:rPr>
          <w:rFonts w:ascii="Arial Narrow" w:hAnsi="Arial Narrow"/>
        </w:rPr>
      </w:pPr>
      <w:r>
        <w:rPr>
          <w:rFonts w:ascii="Arial Narrow" w:hAnsi="Arial Narrow"/>
        </w:rPr>
        <w:t>In the current context, the notion of “public interest” is necessarily an extensive one, normally left to the State to define</w:t>
      </w:r>
      <w:r w:rsidR="004F7092">
        <w:rPr>
          <w:rFonts w:ascii="Arial Narrow" w:hAnsi="Arial Narrow"/>
        </w:rPr>
        <w:t xml:space="preserve"> subject to the above conditions. </w:t>
      </w:r>
      <w:r>
        <w:rPr>
          <w:rFonts w:ascii="Arial Narrow" w:hAnsi="Arial Narrow"/>
        </w:rPr>
        <w:t xml:space="preserve">It is also noteworthy </w:t>
      </w:r>
      <w:r w:rsidR="004F7092">
        <w:rPr>
          <w:rFonts w:ascii="Arial Narrow" w:hAnsi="Arial Narrow"/>
        </w:rPr>
        <w:t xml:space="preserve">from these conditions </w:t>
      </w:r>
      <w:r>
        <w:rPr>
          <w:rFonts w:ascii="Arial Narrow" w:hAnsi="Arial Narrow"/>
        </w:rPr>
        <w:t xml:space="preserve">that there is </w:t>
      </w:r>
      <w:r w:rsidR="004F7092">
        <w:rPr>
          <w:rFonts w:ascii="Arial Narrow" w:hAnsi="Arial Narrow"/>
        </w:rPr>
        <w:t xml:space="preserve">similarly </w:t>
      </w:r>
      <w:r>
        <w:rPr>
          <w:rFonts w:ascii="Arial Narrow" w:hAnsi="Arial Narrow"/>
        </w:rPr>
        <w:t xml:space="preserve">not an ‘absolute right to buy’ under human rights law. Therefore, </w:t>
      </w:r>
      <w:r w:rsidRPr="00C000B9">
        <w:rPr>
          <w:rFonts w:ascii="Arial Narrow" w:hAnsi="Arial Narrow"/>
          <w:u w:val="single"/>
        </w:rPr>
        <w:t xml:space="preserve">the </w:t>
      </w:r>
      <w:proofErr w:type="spellStart"/>
      <w:r w:rsidRPr="00C000B9">
        <w:rPr>
          <w:rFonts w:ascii="Arial Narrow" w:hAnsi="Arial Narrow"/>
          <w:u w:val="single"/>
        </w:rPr>
        <w:t>ECHR</w:t>
      </w:r>
      <w:proofErr w:type="spellEnd"/>
      <w:r w:rsidRPr="00C000B9">
        <w:rPr>
          <w:rFonts w:ascii="Arial Narrow" w:hAnsi="Arial Narrow"/>
          <w:u w:val="single"/>
        </w:rPr>
        <w:t xml:space="preserve"> neither provides a veto for landowners nor a trump card for land reformers to buy land</w:t>
      </w:r>
      <w:r>
        <w:rPr>
          <w:rFonts w:ascii="Arial Narrow" w:hAnsi="Arial Narrow"/>
        </w:rPr>
        <w:t xml:space="preserve">. </w:t>
      </w:r>
      <w:r w:rsidR="00884279" w:rsidRPr="00884279">
        <w:rPr>
          <w:rFonts w:ascii="Arial Narrow" w:hAnsi="Arial Narrow"/>
        </w:rPr>
        <w:t>Using a human rights based approach would facilitate a more constructive dialogue between current land owning interests as they interact on this issue avoiding the perceived necessity of litigation.</w:t>
      </w:r>
    </w:p>
    <w:p w:rsidR="0074464F" w:rsidRDefault="0074464F" w:rsidP="0074464F">
      <w:pPr>
        <w:rPr>
          <w:rFonts w:ascii="Arial Narrow" w:hAnsi="Arial Narrow"/>
        </w:rPr>
      </w:pPr>
    </w:p>
    <w:p w:rsidR="0074464F" w:rsidRDefault="0074464F" w:rsidP="0074464F">
      <w:pPr>
        <w:pBdr>
          <w:top w:val="single" w:sz="4" w:space="1" w:color="auto"/>
          <w:left w:val="single" w:sz="4" w:space="4" w:color="auto"/>
          <w:bottom w:val="single" w:sz="4" w:space="1" w:color="auto"/>
          <w:right w:val="single" w:sz="4" w:space="4" w:color="auto"/>
        </w:pBdr>
        <w:spacing w:after="180" w:line="240" w:lineRule="auto"/>
        <w:jc w:val="left"/>
        <w:rPr>
          <w:rFonts w:ascii="Tw Cen MT" w:eastAsia="Tw Cen MT" w:hAnsi="Tw Cen MT"/>
          <w:kern w:val="24"/>
          <w:szCs w:val="24"/>
          <w:lang w:val="en-US" w:eastAsia="ja-JP"/>
          <w14:ligatures w14:val="standardContextual"/>
        </w:rPr>
      </w:pPr>
      <w:r>
        <w:rPr>
          <w:rFonts w:ascii="Tw Cen MT" w:eastAsia="Tw Cen MT" w:hAnsi="Tw Cen MT"/>
          <w:b/>
          <w:kern w:val="24"/>
          <w:szCs w:val="24"/>
          <w:lang w:val="en-US" w:eastAsia="ja-JP"/>
          <w14:ligatures w14:val="standardContextual"/>
        </w:rPr>
        <w:t>Legal Framework:</w:t>
      </w:r>
      <w:r>
        <w:rPr>
          <w:rFonts w:ascii="Tw Cen MT" w:eastAsia="Tw Cen MT" w:hAnsi="Tw Cen MT"/>
          <w:kern w:val="24"/>
          <w:szCs w:val="24"/>
          <w:lang w:val="en-US" w:eastAsia="ja-JP"/>
          <w14:ligatures w14:val="standardContextual"/>
        </w:rPr>
        <w:t xml:space="preserve"> The UK is formally committed to a range of </w:t>
      </w:r>
      <w:r>
        <w:rPr>
          <w:rFonts w:ascii="Tw Cen MT" w:eastAsia="Tw Cen MT" w:hAnsi="Tw Cen MT"/>
          <w:color w:val="FF0000"/>
          <w:kern w:val="24"/>
          <w:szCs w:val="24"/>
          <w:lang w:val="en-US" w:eastAsia="ja-JP"/>
          <w14:ligatures w14:val="standardContextual"/>
        </w:rPr>
        <w:t xml:space="preserve">international human rights instruments </w:t>
      </w:r>
      <w:r>
        <w:rPr>
          <w:rFonts w:ascii="Tw Cen MT" w:eastAsia="Tw Cen MT" w:hAnsi="Tw Cen MT"/>
          <w:kern w:val="24"/>
          <w:szCs w:val="24"/>
          <w:lang w:val="en-US" w:eastAsia="ja-JP"/>
          <w14:ligatures w14:val="standardContextual"/>
        </w:rPr>
        <w:t>in addition to the European Convention on Human Rights.</w:t>
      </w:r>
      <w:r>
        <w:rPr>
          <w:rFonts w:ascii="Tw Cen MT" w:eastAsia="Tw Cen MT" w:hAnsi="Tw Cen MT"/>
          <w:kern w:val="24"/>
          <w:sz w:val="23"/>
          <w:lang w:val="en-US" w:eastAsia="ja-JP"/>
          <w14:ligatures w14:val="standardContextual"/>
        </w:rPr>
        <w:t xml:space="preserve"> </w:t>
      </w:r>
      <w:hyperlink r:id="rId10" w:history="1">
        <w:r>
          <w:rPr>
            <w:rStyle w:val="Hyperlink"/>
            <w:rFonts w:ascii="Tw Cen MT" w:eastAsia="Tw Cen MT" w:hAnsi="Tw Cen MT"/>
            <w:kern w:val="24"/>
            <w:szCs w:val="24"/>
            <w:lang w:val="en-US" w:eastAsia="ja-JP"/>
            <w14:ligatures w14:val="standardContextual"/>
          </w:rPr>
          <w:t>http://human-rights-convention.org/</w:t>
        </w:r>
      </w:hyperlink>
    </w:p>
    <w:p w:rsidR="0074464F" w:rsidRDefault="0074464F" w:rsidP="0074464F">
      <w:pPr>
        <w:pBdr>
          <w:top w:val="single" w:sz="4" w:space="1" w:color="auto"/>
          <w:left w:val="single" w:sz="4" w:space="4" w:color="auto"/>
          <w:bottom w:val="single" w:sz="4" w:space="1" w:color="auto"/>
          <w:right w:val="single" w:sz="4" w:space="4" w:color="auto"/>
        </w:pBdr>
        <w:spacing w:after="180" w:line="240" w:lineRule="auto"/>
        <w:jc w:val="left"/>
        <w:rPr>
          <w:rFonts w:ascii="Tw Cen MT" w:eastAsia="Tw Cen MT" w:hAnsi="Tw Cen MT"/>
          <w:kern w:val="24"/>
          <w:szCs w:val="24"/>
          <w:lang w:val="en-US" w:eastAsia="ja-JP"/>
          <w14:ligatures w14:val="standardContextual"/>
        </w:rPr>
      </w:pPr>
      <w:r>
        <w:rPr>
          <w:rFonts w:ascii="Tw Cen MT" w:eastAsia="Tw Cen MT" w:hAnsi="Tw Cen MT"/>
          <w:kern w:val="24"/>
          <w:szCs w:val="24"/>
          <w:lang w:val="en-US" w:eastAsia="ja-JP"/>
          <w14:ligatures w14:val="standardContextual"/>
        </w:rPr>
        <w:t>The</w:t>
      </w:r>
      <w:r>
        <w:rPr>
          <w:rFonts w:ascii="Tw Cen MT" w:eastAsia="Tw Cen MT" w:hAnsi="Tw Cen MT"/>
          <w:i/>
          <w:kern w:val="24"/>
          <w:szCs w:val="24"/>
          <w:lang w:val="en-US" w:eastAsia="ja-JP"/>
          <w14:ligatures w14:val="standardContextual"/>
        </w:rPr>
        <w:t xml:space="preserve"> </w:t>
      </w:r>
      <w:r>
        <w:rPr>
          <w:rFonts w:ascii="Tw Cen MT" w:eastAsia="Tw Cen MT" w:hAnsi="Tw Cen MT"/>
          <w:b/>
          <w:kern w:val="24"/>
          <w:szCs w:val="24"/>
          <w:lang w:val="en-US" w:eastAsia="ja-JP"/>
          <w14:ligatures w14:val="standardContextual"/>
        </w:rPr>
        <w:t>Scotland Act 1998</w:t>
      </w:r>
      <w:r>
        <w:rPr>
          <w:rFonts w:ascii="Tw Cen MT" w:eastAsia="Tw Cen MT" w:hAnsi="Tw Cen MT"/>
          <w:kern w:val="24"/>
          <w:szCs w:val="24"/>
          <w:lang w:val="en-US" w:eastAsia="ja-JP"/>
          <w14:ligatures w14:val="standardContextual"/>
        </w:rPr>
        <w:t xml:space="preserve"> links competence of Scottish Government and Parliament with </w:t>
      </w:r>
      <w:proofErr w:type="spellStart"/>
      <w:r>
        <w:rPr>
          <w:rFonts w:ascii="Tw Cen MT" w:eastAsia="Tw Cen MT" w:hAnsi="Tw Cen MT"/>
          <w:kern w:val="24"/>
          <w:szCs w:val="24"/>
          <w:lang w:val="en-US" w:eastAsia="ja-JP"/>
          <w14:ligatures w14:val="standardContextual"/>
        </w:rPr>
        <w:t>ECHR</w:t>
      </w:r>
      <w:proofErr w:type="spellEnd"/>
      <w:r>
        <w:rPr>
          <w:rFonts w:ascii="Tw Cen MT" w:eastAsia="Tw Cen MT" w:hAnsi="Tw Cen MT"/>
          <w:kern w:val="24"/>
          <w:szCs w:val="24"/>
          <w:lang w:val="en-US" w:eastAsia="ja-JP"/>
          <w14:ligatures w14:val="standardContextual"/>
        </w:rPr>
        <w:t xml:space="preserve"> rights and European Law, including </w:t>
      </w:r>
      <w:r>
        <w:rPr>
          <w:rFonts w:ascii="Tw Cen MT" w:eastAsia="Tw Cen MT" w:hAnsi="Tw Cen MT"/>
          <w:i/>
          <w:kern w:val="24"/>
          <w:szCs w:val="24"/>
          <w:lang w:val="en-US" w:eastAsia="ja-JP"/>
          <w14:ligatures w14:val="standardContextual"/>
        </w:rPr>
        <w:t>the Charter</w:t>
      </w:r>
      <w:r>
        <w:rPr>
          <w:rFonts w:ascii="Tw Cen MT" w:eastAsia="Tw Cen MT" w:hAnsi="Tw Cen MT"/>
          <w:kern w:val="24"/>
          <w:szCs w:val="24"/>
          <w:lang w:val="en-US" w:eastAsia="ja-JP"/>
          <w14:ligatures w14:val="standardContextual"/>
        </w:rPr>
        <w:t xml:space="preserve">, and also provides for observance and implementation of UK’s international obligations, in particular: </w:t>
      </w:r>
      <w:hyperlink r:id="rId11" w:history="1">
        <w:r>
          <w:rPr>
            <w:rStyle w:val="Hyperlink"/>
            <w:rFonts w:ascii="Tw Cen MT" w:eastAsia="Tw Cen MT" w:hAnsi="Tw Cen MT"/>
            <w:kern w:val="24"/>
            <w:szCs w:val="24"/>
            <w:lang w:val="en-US" w:eastAsia="ja-JP"/>
            <w14:ligatures w14:val="standardContextual"/>
          </w:rPr>
          <w:t>http://www.ohchr.org/EN/ProfessionalInterest/Pages/CoreInstruments.aspx</w:t>
        </w:r>
      </w:hyperlink>
    </w:p>
    <w:p w:rsidR="0074464F" w:rsidRDefault="0074464F" w:rsidP="0074464F">
      <w:pPr>
        <w:pBdr>
          <w:top w:val="single" w:sz="4" w:space="1" w:color="auto"/>
          <w:left w:val="single" w:sz="4" w:space="4" w:color="auto"/>
          <w:bottom w:val="single" w:sz="4" w:space="1" w:color="auto"/>
          <w:right w:val="single" w:sz="4" w:space="4" w:color="auto"/>
        </w:pBdr>
        <w:spacing w:after="180" w:line="240" w:lineRule="auto"/>
        <w:jc w:val="left"/>
        <w:rPr>
          <w:rFonts w:ascii="Tw Cen MT" w:eastAsia="Tw Cen MT" w:hAnsi="Tw Cen MT"/>
          <w:kern w:val="24"/>
          <w:szCs w:val="24"/>
          <w:lang w:val="en-US" w:eastAsia="ja-JP"/>
          <w14:ligatures w14:val="standardContextual"/>
        </w:rPr>
      </w:pPr>
      <w:r>
        <w:rPr>
          <w:rFonts w:ascii="Tw Cen MT" w:eastAsia="Tw Cen MT" w:hAnsi="Tw Cen MT"/>
          <w:kern w:val="24"/>
          <w:szCs w:val="24"/>
          <w:lang w:val="en-US" w:eastAsia="ja-JP"/>
          <w14:ligatures w14:val="standardContextual"/>
        </w:rPr>
        <w:t>-International Covenant on Economic, Social and Cultural Rights (</w:t>
      </w:r>
      <w:proofErr w:type="spellStart"/>
      <w:r>
        <w:rPr>
          <w:rFonts w:ascii="Tw Cen MT" w:eastAsia="Tw Cen MT" w:hAnsi="Tw Cen MT"/>
          <w:kern w:val="24"/>
          <w:szCs w:val="24"/>
          <w:lang w:val="en-US" w:eastAsia="ja-JP"/>
          <w14:ligatures w14:val="standardContextual"/>
        </w:rPr>
        <w:t>ICESCR</w:t>
      </w:r>
      <w:proofErr w:type="spellEnd"/>
      <w:r>
        <w:rPr>
          <w:rFonts w:ascii="Tw Cen MT" w:eastAsia="Tw Cen MT" w:hAnsi="Tw Cen MT"/>
          <w:kern w:val="24"/>
          <w:szCs w:val="24"/>
          <w:lang w:val="en-US" w:eastAsia="ja-JP"/>
          <w14:ligatures w14:val="standardContextual"/>
        </w:rPr>
        <w:t>)</w:t>
      </w:r>
    </w:p>
    <w:p w:rsidR="0074464F" w:rsidRDefault="0074464F" w:rsidP="0074464F">
      <w:pPr>
        <w:pBdr>
          <w:top w:val="single" w:sz="4" w:space="1" w:color="auto"/>
          <w:left w:val="single" w:sz="4" w:space="4" w:color="auto"/>
          <w:bottom w:val="single" w:sz="4" w:space="1" w:color="auto"/>
          <w:right w:val="single" w:sz="4" w:space="4" w:color="auto"/>
        </w:pBdr>
        <w:spacing w:after="180" w:line="240" w:lineRule="auto"/>
        <w:jc w:val="left"/>
        <w:rPr>
          <w:rFonts w:ascii="Tw Cen MT" w:eastAsia="Tw Cen MT" w:hAnsi="Tw Cen MT"/>
          <w:kern w:val="24"/>
          <w:szCs w:val="24"/>
          <w:lang w:val="en-US" w:eastAsia="ja-JP"/>
          <w14:ligatures w14:val="standardContextual"/>
        </w:rPr>
      </w:pPr>
      <w:r>
        <w:rPr>
          <w:rFonts w:ascii="Tw Cen MT" w:eastAsia="Tw Cen MT" w:hAnsi="Tw Cen MT"/>
          <w:kern w:val="24"/>
          <w:szCs w:val="24"/>
          <w:lang w:val="en-US" w:eastAsia="ja-JP"/>
          <w14:ligatures w14:val="standardContextual"/>
        </w:rPr>
        <w:t>-International Covenant on Civil and Political Rights (</w:t>
      </w:r>
      <w:proofErr w:type="spellStart"/>
      <w:r>
        <w:rPr>
          <w:rFonts w:ascii="Tw Cen MT" w:eastAsia="Tw Cen MT" w:hAnsi="Tw Cen MT"/>
          <w:kern w:val="24"/>
          <w:szCs w:val="24"/>
          <w:lang w:val="en-US" w:eastAsia="ja-JP"/>
          <w14:ligatures w14:val="standardContextual"/>
        </w:rPr>
        <w:t>ICCPR</w:t>
      </w:r>
      <w:proofErr w:type="spellEnd"/>
      <w:r>
        <w:rPr>
          <w:rFonts w:ascii="Tw Cen MT" w:eastAsia="Tw Cen MT" w:hAnsi="Tw Cen MT"/>
          <w:kern w:val="24"/>
          <w:szCs w:val="24"/>
          <w:lang w:val="en-US" w:eastAsia="ja-JP"/>
          <w14:ligatures w14:val="standardContextual"/>
        </w:rPr>
        <w:t>)</w:t>
      </w:r>
    </w:p>
    <w:p w:rsidR="0074464F" w:rsidRDefault="0074464F" w:rsidP="0074464F">
      <w:pPr>
        <w:pBdr>
          <w:top w:val="single" w:sz="4" w:space="1" w:color="auto"/>
          <w:left w:val="single" w:sz="4" w:space="4" w:color="auto"/>
          <w:bottom w:val="single" w:sz="4" w:space="1" w:color="auto"/>
          <w:right w:val="single" w:sz="4" w:space="4" w:color="auto"/>
        </w:pBdr>
        <w:spacing w:after="180" w:line="240" w:lineRule="auto"/>
        <w:jc w:val="left"/>
        <w:rPr>
          <w:rFonts w:ascii="Tw Cen MT" w:eastAsia="Tw Cen MT" w:hAnsi="Tw Cen MT"/>
          <w:kern w:val="24"/>
          <w:szCs w:val="24"/>
          <w:lang w:val="en-US" w:eastAsia="ja-JP"/>
          <w14:ligatures w14:val="standardContextual"/>
        </w:rPr>
      </w:pPr>
      <w:r>
        <w:rPr>
          <w:rFonts w:ascii="Tw Cen MT" w:eastAsia="Tw Cen MT" w:hAnsi="Tw Cen MT"/>
          <w:kern w:val="24"/>
          <w:szCs w:val="24"/>
          <w:lang w:val="en-US" w:eastAsia="ja-JP"/>
          <w14:ligatures w14:val="standardContextual"/>
        </w:rPr>
        <w:t>-International Convention on the Elimination of All Forms of Racial Discrimination (</w:t>
      </w:r>
      <w:proofErr w:type="spellStart"/>
      <w:r>
        <w:rPr>
          <w:rFonts w:ascii="Tw Cen MT" w:eastAsia="Tw Cen MT" w:hAnsi="Tw Cen MT"/>
          <w:kern w:val="24"/>
          <w:szCs w:val="24"/>
          <w:lang w:val="en-US" w:eastAsia="ja-JP"/>
          <w14:ligatures w14:val="standardContextual"/>
        </w:rPr>
        <w:t>CERD</w:t>
      </w:r>
      <w:proofErr w:type="spellEnd"/>
      <w:r>
        <w:rPr>
          <w:rFonts w:ascii="Tw Cen MT" w:eastAsia="Tw Cen MT" w:hAnsi="Tw Cen MT"/>
          <w:kern w:val="24"/>
          <w:szCs w:val="24"/>
          <w:lang w:val="en-US" w:eastAsia="ja-JP"/>
          <w14:ligatures w14:val="standardContextual"/>
        </w:rPr>
        <w:t>)</w:t>
      </w:r>
    </w:p>
    <w:p w:rsidR="0074464F" w:rsidRDefault="0074464F" w:rsidP="0074464F">
      <w:pPr>
        <w:pBdr>
          <w:top w:val="single" w:sz="4" w:space="1" w:color="auto"/>
          <w:left w:val="single" w:sz="4" w:space="4" w:color="auto"/>
          <w:bottom w:val="single" w:sz="4" w:space="1" w:color="auto"/>
          <w:right w:val="single" w:sz="4" w:space="4" w:color="auto"/>
        </w:pBdr>
        <w:spacing w:after="180" w:line="240" w:lineRule="auto"/>
        <w:jc w:val="left"/>
        <w:rPr>
          <w:rFonts w:ascii="Tw Cen MT" w:eastAsia="Tw Cen MT" w:hAnsi="Tw Cen MT"/>
          <w:kern w:val="24"/>
          <w:szCs w:val="24"/>
          <w:lang w:val="en-US" w:eastAsia="ja-JP"/>
          <w14:ligatures w14:val="standardContextual"/>
        </w:rPr>
      </w:pPr>
      <w:r>
        <w:rPr>
          <w:rFonts w:ascii="Tw Cen MT" w:eastAsia="Tw Cen MT" w:hAnsi="Tw Cen MT"/>
          <w:kern w:val="24"/>
          <w:szCs w:val="24"/>
          <w:lang w:val="en-US" w:eastAsia="ja-JP"/>
          <w14:ligatures w14:val="standardContextual"/>
        </w:rPr>
        <w:t>-Convention on the Elimination of All Forms of Discrimination against Women (CEDAW)</w:t>
      </w:r>
    </w:p>
    <w:p w:rsidR="0074464F" w:rsidRDefault="0074464F" w:rsidP="0074464F">
      <w:pPr>
        <w:pBdr>
          <w:top w:val="single" w:sz="4" w:space="1" w:color="auto"/>
          <w:left w:val="single" w:sz="4" w:space="4" w:color="auto"/>
          <w:bottom w:val="single" w:sz="4" w:space="1" w:color="auto"/>
          <w:right w:val="single" w:sz="4" w:space="4" w:color="auto"/>
        </w:pBdr>
        <w:spacing w:after="180" w:line="240" w:lineRule="auto"/>
        <w:jc w:val="left"/>
        <w:rPr>
          <w:rFonts w:ascii="Tw Cen MT" w:eastAsia="Tw Cen MT" w:hAnsi="Tw Cen MT"/>
          <w:kern w:val="24"/>
          <w:szCs w:val="24"/>
          <w:lang w:val="en-US" w:eastAsia="ja-JP"/>
          <w14:ligatures w14:val="standardContextual"/>
        </w:rPr>
      </w:pPr>
      <w:r>
        <w:rPr>
          <w:rFonts w:ascii="Tw Cen MT" w:eastAsia="Tw Cen MT" w:hAnsi="Tw Cen MT"/>
          <w:kern w:val="24"/>
          <w:szCs w:val="24"/>
          <w:lang w:val="en-US" w:eastAsia="ja-JP"/>
          <w14:ligatures w14:val="standardContextual"/>
        </w:rPr>
        <w:t>-Convention on the Rights of the Child (</w:t>
      </w:r>
      <w:proofErr w:type="spellStart"/>
      <w:r>
        <w:rPr>
          <w:rFonts w:ascii="Tw Cen MT" w:eastAsia="Tw Cen MT" w:hAnsi="Tw Cen MT"/>
          <w:kern w:val="24"/>
          <w:szCs w:val="24"/>
          <w:lang w:val="en-US" w:eastAsia="ja-JP"/>
          <w14:ligatures w14:val="standardContextual"/>
        </w:rPr>
        <w:t>CRC</w:t>
      </w:r>
      <w:proofErr w:type="spellEnd"/>
      <w:r>
        <w:rPr>
          <w:rFonts w:ascii="Tw Cen MT" w:eastAsia="Tw Cen MT" w:hAnsi="Tw Cen MT"/>
          <w:kern w:val="24"/>
          <w:szCs w:val="24"/>
          <w:lang w:val="en-US" w:eastAsia="ja-JP"/>
          <w14:ligatures w14:val="standardContextual"/>
        </w:rPr>
        <w:t>)</w:t>
      </w:r>
    </w:p>
    <w:p w:rsidR="0074464F" w:rsidRDefault="0074464F" w:rsidP="0074464F">
      <w:pPr>
        <w:pBdr>
          <w:top w:val="single" w:sz="4" w:space="1" w:color="auto"/>
          <w:left w:val="single" w:sz="4" w:space="4" w:color="auto"/>
          <w:bottom w:val="single" w:sz="4" w:space="1" w:color="auto"/>
          <w:right w:val="single" w:sz="4" w:space="4" w:color="auto"/>
        </w:pBdr>
        <w:spacing w:after="180" w:line="240" w:lineRule="auto"/>
        <w:jc w:val="left"/>
        <w:rPr>
          <w:rFonts w:ascii="Tw Cen MT" w:eastAsia="Tw Cen MT" w:hAnsi="Tw Cen MT"/>
          <w:kern w:val="24"/>
          <w:szCs w:val="24"/>
          <w:lang w:val="en-US" w:eastAsia="ja-JP"/>
          <w14:ligatures w14:val="standardContextual"/>
        </w:rPr>
      </w:pPr>
      <w:r>
        <w:rPr>
          <w:rFonts w:ascii="Tw Cen MT" w:eastAsia="Tw Cen MT" w:hAnsi="Tw Cen MT"/>
          <w:kern w:val="24"/>
          <w:szCs w:val="24"/>
          <w:lang w:val="en-US" w:eastAsia="ja-JP"/>
          <w14:ligatures w14:val="standardContextual"/>
        </w:rPr>
        <w:t>-Convention on the Rights of Persons with Disabilities (</w:t>
      </w:r>
      <w:proofErr w:type="spellStart"/>
      <w:r>
        <w:rPr>
          <w:rFonts w:ascii="Tw Cen MT" w:eastAsia="Tw Cen MT" w:hAnsi="Tw Cen MT"/>
          <w:kern w:val="24"/>
          <w:szCs w:val="24"/>
          <w:lang w:val="en-US" w:eastAsia="ja-JP"/>
          <w14:ligatures w14:val="standardContextual"/>
        </w:rPr>
        <w:t>CRPD</w:t>
      </w:r>
      <w:proofErr w:type="spellEnd"/>
      <w:r>
        <w:rPr>
          <w:rFonts w:ascii="Tw Cen MT" w:eastAsia="Tw Cen MT" w:hAnsi="Tw Cen MT"/>
          <w:kern w:val="24"/>
          <w:szCs w:val="24"/>
          <w:lang w:val="en-US" w:eastAsia="ja-JP"/>
          <w14:ligatures w14:val="standardContextual"/>
        </w:rPr>
        <w:t>)</w:t>
      </w:r>
    </w:p>
    <w:p w:rsidR="0074464F" w:rsidRDefault="0074464F" w:rsidP="0074464F">
      <w:pPr>
        <w:rPr>
          <w:rFonts w:ascii="Arial Narrow" w:hAnsi="Arial Narrow"/>
        </w:rPr>
      </w:pPr>
    </w:p>
    <w:p w:rsidR="006766EB" w:rsidRPr="006766EB" w:rsidRDefault="006766EB" w:rsidP="0074464F">
      <w:pPr>
        <w:spacing w:line="240" w:lineRule="auto"/>
        <w:rPr>
          <w:rFonts w:ascii="Arial Narrow" w:hAnsi="Arial Narrow"/>
          <w:b/>
        </w:rPr>
      </w:pPr>
      <w:r w:rsidRPr="006766EB">
        <w:rPr>
          <w:rFonts w:ascii="Arial Narrow" w:hAnsi="Arial Narrow"/>
          <w:b/>
        </w:rPr>
        <w:t xml:space="preserve">The </w:t>
      </w:r>
      <w:r w:rsidR="00884279">
        <w:rPr>
          <w:rFonts w:ascii="Arial Narrow" w:hAnsi="Arial Narrow"/>
          <w:b/>
        </w:rPr>
        <w:t>Broader H</w:t>
      </w:r>
      <w:r w:rsidRPr="006766EB">
        <w:rPr>
          <w:rFonts w:ascii="Arial Narrow" w:hAnsi="Arial Narrow"/>
          <w:b/>
        </w:rPr>
        <w:t xml:space="preserve">uman </w:t>
      </w:r>
      <w:r w:rsidR="00884279">
        <w:rPr>
          <w:rFonts w:ascii="Arial Narrow" w:hAnsi="Arial Narrow"/>
          <w:b/>
        </w:rPr>
        <w:t>R</w:t>
      </w:r>
      <w:r w:rsidRPr="006766EB">
        <w:rPr>
          <w:rFonts w:ascii="Arial Narrow" w:hAnsi="Arial Narrow"/>
          <w:b/>
        </w:rPr>
        <w:t xml:space="preserve">ights </w:t>
      </w:r>
      <w:r w:rsidR="00884279">
        <w:rPr>
          <w:rFonts w:ascii="Arial Narrow" w:hAnsi="Arial Narrow"/>
          <w:b/>
        </w:rPr>
        <w:t>F</w:t>
      </w:r>
      <w:r w:rsidRPr="006766EB">
        <w:rPr>
          <w:rFonts w:ascii="Arial Narrow" w:hAnsi="Arial Narrow"/>
          <w:b/>
        </w:rPr>
        <w:t>ramework</w:t>
      </w:r>
    </w:p>
    <w:p w:rsidR="006766EB" w:rsidRPr="006766EB" w:rsidRDefault="006766EB" w:rsidP="0074464F">
      <w:pPr>
        <w:spacing w:line="240" w:lineRule="auto"/>
        <w:rPr>
          <w:rFonts w:ascii="Arial Narrow" w:hAnsi="Arial Narrow"/>
          <w:sz w:val="16"/>
          <w:szCs w:val="16"/>
        </w:rPr>
      </w:pPr>
    </w:p>
    <w:p w:rsidR="00BA3554" w:rsidRDefault="00884279" w:rsidP="0074464F">
      <w:pPr>
        <w:spacing w:line="240" w:lineRule="auto"/>
        <w:rPr>
          <w:rFonts w:ascii="Arial Narrow" w:hAnsi="Arial Narrow"/>
        </w:rPr>
      </w:pPr>
      <w:r w:rsidRPr="00884279">
        <w:rPr>
          <w:rFonts w:ascii="Arial Narrow" w:hAnsi="Arial Narrow"/>
        </w:rPr>
        <w:t xml:space="preserve">By virtue of the Scotland Act 1998, paragraph 7(2) of Schedule 5 to the Scotland Act 1998, </w:t>
      </w:r>
      <w:r w:rsidRPr="00C000B9">
        <w:rPr>
          <w:rFonts w:ascii="Arial Narrow" w:hAnsi="Arial Narrow"/>
          <w:u w:val="single"/>
        </w:rPr>
        <w:t>international obligations should be also observed and implemented within devolved areas by both the Scottish Government and Parliament</w:t>
      </w:r>
      <w:r w:rsidRPr="00884279">
        <w:rPr>
          <w:rFonts w:ascii="Arial Narrow" w:hAnsi="Arial Narrow"/>
        </w:rPr>
        <w:t xml:space="preserve">. </w:t>
      </w:r>
      <w:r w:rsidR="00CA1FF2">
        <w:rPr>
          <w:rFonts w:ascii="Arial Narrow" w:hAnsi="Arial Narrow"/>
        </w:rPr>
        <w:t xml:space="preserve">In relation to land there are a number of provisions that are relevant for the current policy development. </w:t>
      </w:r>
    </w:p>
    <w:p w:rsidR="00BA3554" w:rsidRDefault="00BA3554" w:rsidP="0074464F">
      <w:pPr>
        <w:spacing w:line="240" w:lineRule="auto"/>
        <w:rPr>
          <w:rFonts w:ascii="Arial Narrow" w:hAnsi="Arial Narrow"/>
        </w:rPr>
      </w:pPr>
    </w:p>
    <w:p w:rsidR="00884279" w:rsidRDefault="00BA3554" w:rsidP="0074464F">
      <w:pPr>
        <w:spacing w:line="240" w:lineRule="auto"/>
        <w:rPr>
          <w:rFonts w:ascii="Arial Narrow" w:hAnsi="Arial Narrow"/>
        </w:rPr>
      </w:pPr>
      <w:r>
        <w:rPr>
          <w:rFonts w:ascii="Arial Narrow" w:hAnsi="Arial Narrow"/>
        </w:rPr>
        <w:t>L</w:t>
      </w:r>
      <w:r w:rsidR="00CA1FF2">
        <w:rPr>
          <w:rFonts w:ascii="Arial Narrow" w:hAnsi="Arial Narrow"/>
        </w:rPr>
        <w:t xml:space="preserve">and rights </w:t>
      </w:r>
      <w:r w:rsidR="00F05F86">
        <w:rPr>
          <w:rFonts w:ascii="Arial Narrow" w:hAnsi="Arial Narrow"/>
        </w:rPr>
        <w:t xml:space="preserve">can be </w:t>
      </w:r>
      <w:r>
        <w:rPr>
          <w:rFonts w:ascii="Arial Narrow" w:hAnsi="Arial Narrow"/>
        </w:rPr>
        <w:t>understood</w:t>
      </w:r>
      <w:r w:rsidR="00F05F86">
        <w:rPr>
          <w:rFonts w:ascii="Arial Narrow" w:hAnsi="Arial Narrow"/>
        </w:rPr>
        <w:t xml:space="preserve"> as either </w:t>
      </w:r>
      <w:r w:rsidR="00CA1FF2">
        <w:rPr>
          <w:rFonts w:ascii="Arial Narrow" w:hAnsi="Arial Narrow"/>
        </w:rPr>
        <w:t xml:space="preserve">as a self-standing right for certain beneficiaries (indigenous and specific communities) or as an </w:t>
      </w:r>
      <w:r w:rsidR="00CA1FF2" w:rsidRPr="00C000B9">
        <w:rPr>
          <w:rFonts w:ascii="Arial Narrow" w:hAnsi="Arial Narrow"/>
          <w:u w:val="single"/>
        </w:rPr>
        <w:t>essential component for the realisation of other human rights</w:t>
      </w:r>
      <w:r w:rsidR="00CA1FF2">
        <w:rPr>
          <w:rFonts w:ascii="Arial Narrow" w:hAnsi="Arial Narrow"/>
        </w:rPr>
        <w:t xml:space="preserve">, particularly economic social and cultural rights such as the right to an adequate standard of living (Article 11 </w:t>
      </w:r>
      <w:proofErr w:type="spellStart"/>
      <w:r w:rsidR="00CA1FF2">
        <w:rPr>
          <w:rFonts w:ascii="Arial Narrow" w:hAnsi="Arial Narrow"/>
        </w:rPr>
        <w:t>ICESCR</w:t>
      </w:r>
      <w:proofErr w:type="spellEnd"/>
      <w:r w:rsidR="00CA1FF2">
        <w:rPr>
          <w:rFonts w:ascii="Arial Narrow" w:hAnsi="Arial Narrow"/>
        </w:rPr>
        <w:t>), including food and water, right to housing and the right to development.</w:t>
      </w:r>
    </w:p>
    <w:p w:rsidR="0074464F" w:rsidRDefault="0074464F" w:rsidP="0074464F">
      <w:pPr>
        <w:spacing w:line="240" w:lineRule="auto"/>
        <w:rPr>
          <w:rFonts w:ascii="Arial Narrow" w:hAnsi="Arial Narrow"/>
        </w:rPr>
      </w:pPr>
      <w:r>
        <w:rPr>
          <w:rFonts w:ascii="Arial Narrow" w:hAnsi="Arial Narrow"/>
        </w:rPr>
        <w:lastRenderedPageBreak/>
        <w:t xml:space="preserve">Despite the absence of a clear reference to land rights within the main international human rights instruments, there has been an increased focus within international jurisprudence on land rights as a human rights issue. </w:t>
      </w:r>
    </w:p>
    <w:p w:rsidR="0074464F" w:rsidRDefault="0074464F" w:rsidP="0074464F">
      <w:pPr>
        <w:rPr>
          <w:rFonts w:ascii="Arial Narrow" w:hAnsi="Arial Narrow"/>
        </w:rPr>
      </w:pPr>
    </w:p>
    <w:p w:rsidR="0074464F" w:rsidRDefault="0074464F" w:rsidP="0074464F">
      <w:pPr>
        <w:rPr>
          <w:rFonts w:ascii="Arial Narrow" w:hAnsi="Arial Narrow"/>
        </w:rPr>
      </w:pPr>
      <w:r>
        <w:rPr>
          <w:rFonts w:ascii="Arial Narrow" w:hAnsi="Arial Narrow"/>
        </w:rPr>
        <w:t xml:space="preserve">The </w:t>
      </w:r>
      <w:r w:rsidR="004F7092">
        <w:rPr>
          <w:rFonts w:ascii="Arial Narrow" w:hAnsi="Arial Narrow"/>
        </w:rPr>
        <w:t xml:space="preserve">UN </w:t>
      </w:r>
      <w:r>
        <w:rPr>
          <w:rFonts w:ascii="Arial Narrow" w:hAnsi="Arial Narrow"/>
        </w:rPr>
        <w:t xml:space="preserve">Committee on Economic, Social and Cultural Rights recognises the </w:t>
      </w:r>
      <w:r>
        <w:rPr>
          <w:rFonts w:ascii="Arial Narrow" w:hAnsi="Arial Narrow"/>
          <w:u w:val="single"/>
        </w:rPr>
        <w:t>link between access to natural resources and the enjoyment of the right to</w:t>
      </w:r>
      <w:r>
        <w:rPr>
          <w:rFonts w:ascii="Arial Narrow" w:hAnsi="Arial Narrow"/>
        </w:rPr>
        <w:t xml:space="preserve"> an adequate standard of living particularly on relation to housing</w:t>
      </w:r>
      <w:r>
        <w:rPr>
          <w:rStyle w:val="EndnoteReference"/>
          <w:rFonts w:ascii="Arial Narrow" w:hAnsi="Arial Narrow"/>
        </w:rPr>
        <w:endnoteReference w:id="2"/>
      </w:r>
      <w:r>
        <w:rPr>
          <w:rFonts w:ascii="Arial Narrow" w:hAnsi="Arial Narrow"/>
        </w:rPr>
        <w:t xml:space="preserve"> and food, as well as the special vulnerability of those who depend on natural resources, where it notes that: </w:t>
      </w:r>
    </w:p>
    <w:p w:rsidR="0074464F" w:rsidRDefault="0074464F" w:rsidP="0074464F">
      <w:pPr>
        <w:rPr>
          <w:rFonts w:ascii="Arial Narrow" w:hAnsi="Arial Narrow"/>
          <w:i/>
        </w:rPr>
      </w:pPr>
      <w:r>
        <w:rPr>
          <w:rFonts w:ascii="Arial Narrow" w:hAnsi="Arial Narrow"/>
        </w:rPr>
        <w:tab/>
      </w:r>
      <w:r>
        <w:rPr>
          <w:rFonts w:ascii="Arial Narrow" w:hAnsi="Arial Narrow"/>
          <w:i/>
        </w:rPr>
        <w:t>‘[s]</w:t>
      </w:r>
      <w:proofErr w:type="spellStart"/>
      <w:r>
        <w:rPr>
          <w:rFonts w:ascii="Arial Narrow" w:hAnsi="Arial Narrow"/>
          <w:i/>
        </w:rPr>
        <w:t>ocially</w:t>
      </w:r>
      <w:proofErr w:type="spellEnd"/>
      <w:r>
        <w:rPr>
          <w:rFonts w:ascii="Arial Narrow" w:hAnsi="Arial Narrow"/>
          <w:i/>
        </w:rPr>
        <w:t xml:space="preserve"> vulnerable groups such as landless persons and other particularly impoverished segments of the population may need attention through special programmes.’</w:t>
      </w:r>
      <w:r>
        <w:rPr>
          <w:rStyle w:val="EndnoteReference"/>
          <w:rFonts w:ascii="Arial Narrow" w:hAnsi="Arial Narrow"/>
          <w:i/>
        </w:rPr>
        <w:endnoteReference w:id="3"/>
      </w:r>
    </w:p>
    <w:p w:rsidR="0074464F" w:rsidRDefault="0074464F" w:rsidP="0074464F">
      <w:pPr>
        <w:rPr>
          <w:rFonts w:ascii="Arial Narrow" w:hAnsi="Arial Narrow"/>
        </w:rPr>
      </w:pPr>
    </w:p>
    <w:p w:rsidR="00C000B9" w:rsidRPr="00C000B9" w:rsidRDefault="0074464F" w:rsidP="0074464F">
      <w:pPr>
        <w:rPr>
          <w:rFonts w:ascii="Arial Narrow" w:hAnsi="Arial Narrow"/>
          <w:i/>
        </w:rPr>
      </w:pPr>
      <w:r>
        <w:rPr>
          <w:rFonts w:ascii="Arial Narrow" w:hAnsi="Arial Narrow"/>
        </w:rPr>
        <w:t>Under article 11, paragraph 2 (a), of the Covenant, States are committed to ‘</w:t>
      </w:r>
      <w:r w:rsidRPr="00C000B9">
        <w:rPr>
          <w:rFonts w:ascii="Arial Narrow" w:hAnsi="Arial Narrow"/>
          <w:i/>
        </w:rPr>
        <w:t xml:space="preserve">developing or reforming agrarian systems in such a way as to achieve the most efficient development and utilisation of natural resources’. </w:t>
      </w:r>
    </w:p>
    <w:p w:rsidR="00C000B9" w:rsidRDefault="00C000B9" w:rsidP="0074464F">
      <w:pPr>
        <w:rPr>
          <w:rFonts w:ascii="Arial Narrow" w:hAnsi="Arial Narrow"/>
        </w:rPr>
      </w:pPr>
    </w:p>
    <w:p w:rsidR="0074464F" w:rsidRDefault="0074464F" w:rsidP="0074464F">
      <w:pPr>
        <w:rPr>
          <w:rFonts w:ascii="Arial Narrow" w:hAnsi="Arial Narrow"/>
        </w:rPr>
      </w:pPr>
      <w:r>
        <w:rPr>
          <w:rFonts w:ascii="Arial Narrow" w:hAnsi="Arial Narrow"/>
        </w:rPr>
        <w:t xml:space="preserve">As noted by the former </w:t>
      </w:r>
      <w:r w:rsidR="008321BB">
        <w:rPr>
          <w:rFonts w:ascii="Arial Narrow" w:hAnsi="Arial Narrow"/>
        </w:rPr>
        <w:t xml:space="preserve">UN </w:t>
      </w:r>
      <w:r>
        <w:rPr>
          <w:rFonts w:ascii="Arial Narrow" w:hAnsi="Arial Narrow"/>
        </w:rPr>
        <w:t>Special Rapporteur on the right to food, “</w:t>
      </w:r>
      <w:r w:rsidRPr="00C000B9">
        <w:rPr>
          <w:rFonts w:ascii="Arial Narrow" w:hAnsi="Arial Narrow"/>
          <w:i/>
        </w:rPr>
        <w:t>this should be understood as encouraging agrarian reform that leads to more equitable distribution of land for the benefit of smallholders, both because of the inverse relationship between farm size and productivity and because small-scale farming (and more closely linking the farmer to the land) may lead to a more responsible use of the soil</w:t>
      </w:r>
      <w:r>
        <w:rPr>
          <w:rFonts w:ascii="Arial Narrow" w:hAnsi="Arial Narrow"/>
        </w:rPr>
        <w:t>.”</w:t>
      </w:r>
      <w:r>
        <w:rPr>
          <w:rStyle w:val="EndnoteReference"/>
          <w:rFonts w:ascii="Arial Narrow" w:hAnsi="Arial Narrow"/>
        </w:rPr>
        <w:endnoteReference w:id="4"/>
      </w:r>
      <w:r>
        <w:rPr>
          <w:rFonts w:ascii="Arial Narrow" w:hAnsi="Arial Narrow"/>
        </w:rPr>
        <w:t xml:space="preserve"> </w:t>
      </w:r>
    </w:p>
    <w:p w:rsidR="0074464F" w:rsidRDefault="0074464F" w:rsidP="0074464F">
      <w:pPr>
        <w:rPr>
          <w:rFonts w:ascii="Arial Narrow" w:hAnsi="Arial Narrow"/>
        </w:rPr>
      </w:pPr>
    </w:p>
    <w:p w:rsidR="0074464F" w:rsidRDefault="0074464F" w:rsidP="0074464F">
      <w:pPr>
        <w:rPr>
          <w:rFonts w:ascii="Arial Narrow" w:hAnsi="Arial Narrow"/>
        </w:rPr>
      </w:pPr>
      <w:r>
        <w:rPr>
          <w:rFonts w:ascii="Arial Narrow" w:hAnsi="Arial Narrow"/>
        </w:rPr>
        <w:t xml:space="preserve">In addition, Article 2(1) of </w:t>
      </w:r>
      <w:proofErr w:type="spellStart"/>
      <w:r>
        <w:rPr>
          <w:rFonts w:ascii="Arial Narrow" w:hAnsi="Arial Narrow"/>
        </w:rPr>
        <w:t>ICESCR</w:t>
      </w:r>
      <w:proofErr w:type="spellEnd"/>
      <w:r>
        <w:rPr>
          <w:rFonts w:ascii="Arial Narrow" w:hAnsi="Arial Narrow"/>
        </w:rPr>
        <w:t xml:space="preserve"> sets out State parties' key obligations with regard to the implementation of the rights in the Covenant. According to that provision, </w:t>
      </w:r>
      <w:r>
        <w:rPr>
          <w:rFonts w:ascii="Arial Narrow" w:hAnsi="Arial Narrow"/>
          <w:u w:val="single"/>
        </w:rPr>
        <w:t xml:space="preserve">States are under a duty to take steps to the </w:t>
      </w:r>
      <w:r>
        <w:rPr>
          <w:rFonts w:ascii="Arial Narrow" w:hAnsi="Arial Narrow"/>
          <w:i/>
          <w:u w:val="single"/>
        </w:rPr>
        <w:t>maximum of their available resources</w:t>
      </w:r>
      <w:r>
        <w:rPr>
          <w:rFonts w:ascii="Arial Narrow" w:hAnsi="Arial Narrow"/>
          <w:u w:val="single"/>
        </w:rPr>
        <w:t xml:space="preserve">, using </w:t>
      </w:r>
      <w:r>
        <w:rPr>
          <w:rFonts w:ascii="Arial Narrow" w:hAnsi="Arial Narrow"/>
          <w:i/>
          <w:u w:val="single"/>
        </w:rPr>
        <w:t>all appropriate</w:t>
      </w:r>
      <w:r>
        <w:rPr>
          <w:rFonts w:ascii="Arial Narrow" w:hAnsi="Arial Narrow"/>
          <w:u w:val="single"/>
        </w:rPr>
        <w:t xml:space="preserve"> means, </w:t>
      </w:r>
      <w:r w:rsidRPr="00C000B9">
        <w:rPr>
          <w:rFonts w:ascii="Arial Narrow" w:hAnsi="Arial Narrow"/>
        </w:rPr>
        <w:t xml:space="preserve">to achieve the full realisation of Covenant rights </w:t>
      </w:r>
      <w:r>
        <w:rPr>
          <w:rFonts w:ascii="Arial Narrow" w:hAnsi="Arial Narrow"/>
        </w:rPr>
        <w:t>progressively.</w:t>
      </w:r>
    </w:p>
    <w:p w:rsidR="0074464F" w:rsidRDefault="0074464F" w:rsidP="0074464F">
      <w:pPr>
        <w:rPr>
          <w:rFonts w:ascii="Arial Narrow" w:hAnsi="Arial Narrow"/>
        </w:rPr>
      </w:pPr>
    </w:p>
    <w:p w:rsidR="0074464F" w:rsidRDefault="0074464F" w:rsidP="0074464F">
      <w:pPr>
        <w:rPr>
          <w:rFonts w:ascii="Arial Narrow" w:hAnsi="Arial Narrow"/>
        </w:rPr>
      </w:pPr>
      <w:r>
        <w:rPr>
          <w:rFonts w:ascii="Arial Narrow" w:hAnsi="Arial Narrow"/>
        </w:rPr>
        <w:t xml:space="preserve">The Committee is clear that "by all appropriate means" must be interpreted in the fullest sense possible.  Measures which may  be considered "appropriate" for the purposes of article 2 (1) </w:t>
      </w:r>
      <w:r w:rsidR="008D2EDC">
        <w:rPr>
          <w:rFonts w:ascii="Arial Narrow" w:hAnsi="Arial Narrow"/>
        </w:rPr>
        <w:t>include, but are not limited to</w:t>
      </w:r>
      <w:r>
        <w:rPr>
          <w:rFonts w:ascii="Arial Narrow" w:hAnsi="Arial Narrow"/>
        </w:rPr>
        <w:t xml:space="preserve"> legal, administrative, financial, educational and social measures.</w:t>
      </w:r>
    </w:p>
    <w:p w:rsidR="0074464F" w:rsidRDefault="0074464F" w:rsidP="0074464F">
      <w:pPr>
        <w:rPr>
          <w:rFonts w:ascii="Arial Narrow" w:hAnsi="Arial Narrow"/>
        </w:rPr>
      </w:pPr>
    </w:p>
    <w:p w:rsidR="0074464F" w:rsidRDefault="0074464F" w:rsidP="0074464F">
      <w:pPr>
        <w:rPr>
          <w:rFonts w:ascii="Arial Narrow" w:hAnsi="Arial Narrow"/>
        </w:rPr>
      </w:pPr>
      <w:r>
        <w:rPr>
          <w:rFonts w:ascii="Arial Narrow" w:hAnsi="Arial Narrow"/>
        </w:rPr>
        <w:t xml:space="preserve">States should allocate the maximum available resources (including land) to achieve the core obligations in the Covenant. Where States fail to do so, they must demonstrate that every effort has been made to use all resources that are at its disposition in an effort to satisfy, as a matter of priority, those minimum obligations. </w:t>
      </w:r>
    </w:p>
    <w:p w:rsidR="0074464F" w:rsidRDefault="0074464F" w:rsidP="0074464F">
      <w:pPr>
        <w:rPr>
          <w:rFonts w:ascii="Arial Narrow" w:hAnsi="Arial Narrow"/>
        </w:rPr>
      </w:pPr>
    </w:p>
    <w:p w:rsidR="0074464F" w:rsidRDefault="0074464F" w:rsidP="0074464F">
      <w:pPr>
        <w:rPr>
          <w:rFonts w:ascii="Arial Narrow" w:hAnsi="Arial Narrow"/>
        </w:rPr>
      </w:pPr>
      <w:r>
        <w:rPr>
          <w:rFonts w:ascii="Arial Narrow" w:hAnsi="Arial Narrow"/>
        </w:rPr>
        <w:t xml:space="preserve">Land rights have been recognised as a </w:t>
      </w:r>
      <w:r w:rsidRPr="008F584F">
        <w:rPr>
          <w:rFonts w:ascii="Arial Narrow" w:hAnsi="Arial Narrow"/>
        </w:rPr>
        <w:t>central point within the issue of gender equality</w:t>
      </w:r>
      <w:r>
        <w:rPr>
          <w:rFonts w:ascii="Arial Narrow" w:hAnsi="Arial Narrow"/>
        </w:rPr>
        <w:t xml:space="preserve">. The Convention on Elimination of Discrimination Against Women (CEDAW)  makes specific mention of land rights in its Article 14. In inviting States Parties to take all appropriate measures to eliminate discrimination against women in rural areas, Article 14 calls on States to ensure that women </w:t>
      </w:r>
    </w:p>
    <w:p w:rsidR="0074464F" w:rsidRDefault="0074464F" w:rsidP="0074464F">
      <w:pPr>
        <w:rPr>
          <w:rFonts w:ascii="Arial Narrow" w:hAnsi="Arial Narrow"/>
        </w:rPr>
      </w:pPr>
      <w:r>
        <w:rPr>
          <w:rFonts w:ascii="Arial Narrow" w:hAnsi="Arial Narrow"/>
        </w:rPr>
        <w:tab/>
      </w:r>
      <w:r>
        <w:rPr>
          <w:rFonts w:ascii="Arial Narrow" w:hAnsi="Arial Narrow"/>
          <w:i/>
        </w:rPr>
        <w:t>“have access to agricultural credit and loans, marketing facilities, appropriate technology and equal treatment in land and agrarian reform as well as in land resettlement schemes”</w:t>
      </w:r>
      <w:r>
        <w:rPr>
          <w:rFonts w:ascii="Arial Narrow" w:hAnsi="Arial Narrow"/>
        </w:rPr>
        <w:t xml:space="preserve"> </w:t>
      </w:r>
    </w:p>
    <w:p w:rsidR="0074464F" w:rsidRDefault="0074464F" w:rsidP="0074464F">
      <w:pPr>
        <w:rPr>
          <w:rFonts w:ascii="Arial Narrow" w:hAnsi="Arial Narrow"/>
        </w:rPr>
      </w:pPr>
    </w:p>
    <w:p w:rsidR="006766EB" w:rsidRDefault="0074464F" w:rsidP="006766EB">
      <w:pPr>
        <w:rPr>
          <w:rFonts w:ascii="Arial Narrow" w:hAnsi="Arial Narrow"/>
        </w:rPr>
      </w:pPr>
      <w:r>
        <w:rPr>
          <w:rFonts w:ascii="Arial Narrow" w:hAnsi="Arial Narrow"/>
        </w:rPr>
        <w:t xml:space="preserve">These human rights provisions recognise the </w:t>
      </w:r>
      <w:r w:rsidRPr="00C000B9">
        <w:rPr>
          <w:rFonts w:ascii="Arial Narrow" w:hAnsi="Arial Narrow"/>
        </w:rPr>
        <w:t>crucial importance of land, whereby</w:t>
      </w:r>
      <w:r w:rsidRPr="00C000B9">
        <w:rPr>
          <w:rFonts w:ascii="Arial Narrow" w:hAnsi="Arial Narrow"/>
          <w:u w:val="single"/>
        </w:rPr>
        <w:t xml:space="preserve"> land plays a socio-economic role which provides a degree of stability and security for individuals</w:t>
      </w:r>
      <w:r>
        <w:rPr>
          <w:rFonts w:ascii="Arial Narrow" w:hAnsi="Arial Narrow"/>
        </w:rPr>
        <w:t xml:space="preserve">. The control and ownership of land by vulnerable groups also serves as an empowering resource and helps to balance social and </w:t>
      </w:r>
      <w:r w:rsidR="008321BB">
        <w:rPr>
          <w:rFonts w:ascii="Arial Narrow" w:hAnsi="Arial Narrow"/>
        </w:rPr>
        <w:t>economic relationships.</w:t>
      </w:r>
      <w:r>
        <w:rPr>
          <w:rFonts w:ascii="Arial Narrow" w:hAnsi="Arial Narrow"/>
        </w:rPr>
        <w:t xml:space="preserve"> </w:t>
      </w:r>
    </w:p>
    <w:p w:rsidR="006766EB" w:rsidRDefault="006766EB" w:rsidP="006766EB">
      <w:pPr>
        <w:rPr>
          <w:rFonts w:ascii="Arial Narrow" w:hAnsi="Arial Narrow"/>
        </w:rPr>
      </w:pPr>
    </w:p>
    <w:p w:rsidR="00C000B9" w:rsidRDefault="00C000B9" w:rsidP="006766EB">
      <w:pPr>
        <w:rPr>
          <w:rFonts w:ascii="Arial Narrow" w:hAnsi="Arial Narrow"/>
          <w:b/>
          <w:szCs w:val="24"/>
        </w:rPr>
      </w:pPr>
    </w:p>
    <w:p w:rsidR="00C000B9" w:rsidRDefault="00C000B9" w:rsidP="006766EB">
      <w:pPr>
        <w:rPr>
          <w:rFonts w:ascii="Arial Narrow" w:hAnsi="Arial Narrow"/>
          <w:b/>
          <w:szCs w:val="24"/>
        </w:rPr>
      </w:pPr>
    </w:p>
    <w:p w:rsidR="00C000B9" w:rsidRDefault="00C000B9" w:rsidP="006766EB">
      <w:pPr>
        <w:rPr>
          <w:rFonts w:ascii="Arial Narrow" w:hAnsi="Arial Narrow"/>
          <w:b/>
          <w:szCs w:val="24"/>
        </w:rPr>
      </w:pPr>
    </w:p>
    <w:p w:rsidR="0074464F" w:rsidRPr="006766EB" w:rsidRDefault="0074464F" w:rsidP="006766EB">
      <w:pPr>
        <w:rPr>
          <w:rFonts w:ascii="Arial Narrow" w:hAnsi="Arial Narrow"/>
        </w:rPr>
      </w:pPr>
      <w:r w:rsidRPr="006766EB">
        <w:rPr>
          <w:rFonts w:ascii="Arial Narrow" w:hAnsi="Arial Narrow"/>
          <w:b/>
          <w:szCs w:val="24"/>
        </w:rPr>
        <w:lastRenderedPageBreak/>
        <w:t xml:space="preserve">Sustainable </w:t>
      </w:r>
      <w:r w:rsidR="006766EB">
        <w:rPr>
          <w:rFonts w:ascii="Arial Narrow" w:hAnsi="Arial Narrow"/>
          <w:b/>
          <w:szCs w:val="24"/>
        </w:rPr>
        <w:t>D</w:t>
      </w:r>
      <w:r w:rsidRPr="006766EB">
        <w:rPr>
          <w:rFonts w:ascii="Arial Narrow" w:hAnsi="Arial Narrow"/>
          <w:b/>
          <w:szCs w:val="24"/>
        </w:rPr>
        <w:t xml:space="preserve">evelopment </w:t>
      </w:r>
      <w:r w:rsidR="006766EB">
        <w:rPr>
          <w:rFonts w:ascii="Arial Narrow" w:hAnsi="Arial Narrow"/>
          <w:b/>
          <w:szCs w:val="24"/>
        </w:rPr>
        <w:t>Goals</w:t>
      </w:r>
    </w:p>
    <w:p w:rsidR="006766EB" w:rsidRPr="006766EB" w:rsidRDefault="006766EB" w:rsidP="006766EB">
      <w:pPr>
        <w:pStyle w:val="ListParagraph"/>
        <w:rPr>
          <w:rFonts w:ascii="Arial Narrow" w:hAnsi="Arial Narrow"/>
          <w:sz w:val="16"/>
          <w:szCs w:val="16"/>
          <w:u w:val="single"/>
        </w:rPr>
      </w:pPr>
    </w:p>
    <w:p w:rsidR="00F0613F" w:rsidRDefault="0074464F" w:rsidP="0074464F">
      <w:pPr>
        <w:rPr>
          <w:rFonts w:ascii="Arial Narrow" w:hAnsi="Arial Narrow"/>
          <w:szCs w:val="24"/>
        </w:rPr>
      </w:pPr>
      <w:r>
        <w:rPr>
          <w:rFonts w:ascii="Arial Narrow" w:hAnsi="Arial Narrow"/>
          <w:szCs w:val="24"/>
        </w:rPr>
        <w:t xml:space="preserve">It is important to recognise the broader framework within the sustainable development debate, particularly the impact of future Sustainable Development Goals in Scotland. </w:t>
      </w:r>
    </w:p>
    <w:p w:rsidR="00F0613F" w:rsidRDefault="00F0613F" w:rsidP="0074464F">
      <w:pPr>
        <w:rPr>
          <w:rFonts w:ascii="Arial Narrow" w:hAnsi="Arial Narrow"/>
          <w:szCs w:val="24"/>
        </w:rPr>
      </w:pPr>
    </w:p>
    <w:p w:rsidR="00907536" w:rsidRDefault="00F0613F" w:rsidP="00F0613F">
      <w:pPr>
        <w:rPr>
          <w:rFonts w:ascii="Arial Narrow" w:hAnsi="Arial Narrow"/>
          <w:szCs w:val="24"/>
        </w:rPr>
      </w:pPr>
      <w:r w:rsidRPr="00F0613F">
        <w:rPr>
          <w:rFonts w:ascii="Arial Narrow" w:hAnsi="Arial Narrow"/>
          <w:szCs w:val="24"/>
        </w:rPr>
        <w:t xml:space="preserve">The United Nations is in the process of defining a post-2015 development agenda. This agenda will be launched at a </w:t>
      </w:r>
      <w:r w:rsidR="00907536">
        <w:rPr>
          <w:rFonts w:ascii="Arial Narrow" w:hAnsi="Arial Narrow"/>
          <w:szCs w:val="24"/>
        </w:rPr>
        <w:t xml:space="preserve">Worldwide </w:t>
      </w:r>
      <w:r w:rsidRPr="00F0613F">
        <w:rPr>
          <w:rFonts w:ascii="Arial Narrow" w:hAnsi="Arial Narrow"/>
          <w:szCs w:val="24"/>
        </w:rPr>
        <w:t>Summit in September 2015, which is the target date for reali</w:t>
      </w:r>
      <w:r w:rsidR="00907536">
        <w:rPr>
          <w:rFonts w:ascii="Arial Narrow" w:hAnsi="Arial Narrow"/>
          <w:szCs w:val="24"/>
        </w:rPr>
        <w:t>s</w:t>
      </w:r>
      <w:r w:rsidRPr="00F0613F">
        <w:rPr>
          <w:rFonts w:ascii="Arial Narrow" w:hAnsi="Arial Narrow"/>
          <w:szCs w:val="24"/>
        </w:rPr>
        <w:t xml:space="preserve">ing the </w:t>
      </w:r>
      <w:r w:rsidR="00907536" w:rsidRPr="00907536">
        <w:rPr>
          <w:rFonts w:ascii="Arial Narrow" w:hAnsi="Arial Narrow"/>
          <w:szCs w:val="24"/>
        </w:rPr>
        <w:t xml:space="preserve">United Nations Millennium </w:t>
      </w:r>
      <w:r w:rsidR="00907536">
        <w:rPr>
          <w:rFonts w:ascii="Arial Narrow" w:hAnsi="Arial Narrow"/>
          <w:szCs w:val="24"/>
        </w:rPr>
        <w:t>Goals</w:t>
      </w:r>
      <w:r w:rsidRPr="00F0613F">
        <w:rPr>
          <w:rFonts w:ascii="Arial Narrow" w:hAnsi="Arial Narrow"/>
          <w:szCs w:val="24"/>
        </w:rPr>
        <w:t xml:space="preserve">. </w:t>
      </w:r>
      <w:r w:rsidR="0031340D">
        <w:rPr>
          <w:rFonts w:ascii="Arial Narrow" w:hAnsi="Arial Narrow"/>
          <w:szCs w:val="24"/>
        </w:rPr>
        <w:t xml:space="preserve">The new agenda </w:t>
      </w:r>
      <w:r w:rsidR="00907536">
        <w:rPr>
          <w:rFonts w:ascii="Arial Narrow" w:hAnsi="Arial Narrow"/>
          <w:szCs w:val="24"/>
        </w:rPr>
        <w:t xml:space="preserve">originated from the </w:t>
      </w:r>
      <w:proofErr w:type="spellStart"/>
      <w:r w:rsidR="00907536" w:rsidRPr="00907536">
        <w:rPr>
          <w:rFonts w:ascii="Arial Narrow" w:hAnsi="Arial Narrow"/>
          <w:szCs w:val="24"/>
        </w:rPr>
        <w:t>Rio+20</w:t>
      </w:r>
      <w:proofErr w:type="spellEnd"/>
      <w:r w:rsidR="00907536" w:rsidRPr="00907536">
        <w:rPr>
          <w:rFonts w:ascii="Arial Narrow" w:hAnsi="Arial Narrow"/>
          <w:szCs w:val="24"/>
        </w:rPr>
        <w:t xml:space="preserve"> outcome document</w:t>
      </w:r>
      <w:r w:rsidR="0031340D">
        <w:rPr>
          <w:rFonts w:ascii="Arial Narrow" w:hAnsi="Arial Narrow"/>
          <w:szCs w:val="24"/>
        </w:rPr>
        <w:t>:</w:t>
      </w:r>
      <w:r w:rsidR="00907536" w:rsidRPr="00907536">
        <w:rPr>
          <w:rFonts w:ascii="Arial Narrow" w:hAnsi="Arial Narrow"/>
          <w:szCs w:val="24"/>
        </w:rPr>
        <w:t xml:space="preserve"> The Future We Want</w:t>
      </w:r>
      <w:r w:rsidR="0031340D">
        <w:rPr>
          <w:rFonts w:ascii="Arial Narrow" w:hAnsi="Arial Narrow"/>
          <w:szCs w:val="24"/>
        </w:rPr>
        <w:t xml:space="preserve">, which </w:t>
      </w:r>
      <w:r w:rsidR="00907536" w:rsidRPr="00907536">
        <w:rPr>
          <w:rFonts w:ascii="Arial Narrow" w:hAnsi="Arial Narrow"/>
          <w:szCs w:val="24"/>
        </w:rPr>
        <w:t>resolved to establish an inclusive and transparent inter</w:t>
      </w:r>
      <w:r w:rsidR="008321BB">
        <w:rPr>
          <w:rFonts w:ascii="Arial Narrow" w:hAnsi="Arial Narrow"/>
          <w:szCs w:val="24"/>
        </w:rPr>
        <w:t>-</w:t>
      </w:r>
      <w:r w:rsidR="00907536" w:rsidRPr="00907536">
        <w:rPr>
          <w:rFonts w:ascii="Arial Narrow" w:hAnsi="Arial Narrow"/>
          <w:szCs w:val="24"/>
        </w:rPr>
        <w:t>governmental process to establish a set of sustainable development goals (</w:t>
      </w:r>
      <w:proofErr w:type="spellStart"/>
      <w:r w:rsidR="00907536" w:rsidRPr="00907536">
        <w:rPr>
          <w:rFonts w:ascii="Arial Narrow" w:hAnsi="Arial Narrow"/>
          <w:szCs w:val="24"/>
        </w:rPr>
        <w:t>SDGs</w:t>
      </w:r>
      <w:proofErr w:type="spellEnd"/>
      <w:r w:rsidR="00907536" w:rsidRPr="00907536">
        <w:rPr>
          <w:rFonts w:ascii="Arial Narrow" w:hAnsi="Arial Narrow"/>
          <w:szCs w:val="24"/>
        </w:rPr>
        <w:t xml:space="preserve">). It was further agreed that </w:t>
      </w:r>
      <w:proofErr w:type="spellStart"/>
      <w:r w:rsidR="00907536" w:rsidRPr="00907536">
        <w:rPr>
          <w:rFonts w:ascii="Arial Narrow" w:hAnsi="Arial Narrow"/>
          <w:szCs w:val="24"/>
        </w:rPr>
        <w:t>SDGs</w:t>
      </w:r>
      <w:proofErr w:type="spellEnd"/>
      <w:r w:rsidR="00907536" w:rsidRPr="00907536">
        <w:rPr>
          <w:rFonts w:ascii="Arial Narrow" w:hAnsi="Arial Narrow"/>
          <w:szCs w:val="24"/>
        </w:rPr>
        <w:t xml:space="preserve"> were to be action-oriented and universally applicable to all countries while taking into account different national realities, capacities and levels of development and respecting national policies and priorities.</w:t>
      </w:r>
    </w:p>
    <w:p w:rsidR="00907536" w:rsidRDefault="00907536" w:rsidP="00F0613F">
      <w:pPr>
        <w:rPr>
          <w:rFonts w:ascii="Arial Narrow" w:hAnsi="Arial Narrow"/>
          <w:szCs w:val="24"/>
        </w:rPr>
      </w:pPr>
    </w:p>
    <w:p w:rsidR="00F0613F" w:rsidRDefault="00572A08" w:rsidP="00F0613F">
      <w:pPr>
        <w:rPr>
          <w:rFonts w:ascii="Arial Narrow" w:hAnsi="Arial Narrow"/>
          <w:szCs w:val="24"/>
        </w:rPr>
      </w:pPr>
      <w:r w:rsidRPr="00572A08">
        <w:rPr>
          <w:rFonts w:ascii="Arial Narrow" w:hAnsi="Arial Narrow"/>
          <w:szCs w:val="24"/>
        </w:rPr>
        <w:t xml:space="preserve">The </w:t>
      </w:r>
      <w:proofErr w:type="spellStart"/>
      <w:r w:rsidRPr="00572A08">
        <w:rPr>
          <w:rFonts w:ascii="Arial Narrow" w:hAnsi="Arial Narrow"/>
          <w:szCs w:val="24"/>
        </w:rPr>
        <w:t>SDGs</w:t>
      </w:r>
      <w:proofErr w:type="spellEnd"/>
      <w:r w:rsidRPr="00572A08">
        <w:rPr>
          <w:rFonts w:ascii="Arial Narrow" w:hAnsi="Arial Narrow"/>
          <w:szCs w:val="24"/>
        </w:rPr>
        <w:t xml:space="preserve"> are </w:t>
      </w:r>
      <w:r w:rsidR="00F0613F" w:rsidRPr="00572A08">
        <w:rPr>
          <w:rFonts w:ascii="Arial Narrow" w:hAnsi="Arial Narrow"/>
          <w:szCs w:val="24"/>
        </w:rPr>
        <w:t xml:space="preserve">currently being elaborated through </w:t>
      </w:r>
      <w:r>
        <w:rPr>
          <w:rFonts w:ascii="Arial Narrow" w:hAnsi="Arial Narrow"/>
          <w:szCs w:val="24"/>
        </w:rPr>
        <w:t>extensive</w:t>
      </w:r>
      <w:r w:rsidR="00F0613F" w:rsidRPr="00572A08">
        <w:rPr>
          <w:rFonts w:ascii="Arial Narrow" w:hAnsi="Arial Narrow"/>
          <w:szCs w:val="24"/>
        </w:rPr>
        <w:t xml:space="preserve"> consultation</w:t>
      </w:r>
      <w:r>
        <w:rPr>
          <w:rFonts w:ascii="Arial Narrow" w:hAnsi="Arial Narrow"/>
          <w:szCs w:val="24"/>
        </w:rPr>
        <w:t xml:space="preserve"> process</w:t>
      </w:r>
      <w:r w:rsidR="00907536" w:rsidRPr="00572A08">
        <w:rPr>
          <w:rFonts w:ascii="Arial Narrow" w:hAnsi="Arial Narrow"/>
          <w:szCs w:val="24"/>
        </w:rPr>
        <w:t>,</w:t>
      </w:r>
      <w:r w:rsidR="00907536" w:rsidRPr="00572A08">
        <w:rPr>
          <w:rFonts w:ascii="Arial Narrow" w:hAnsi="Arial Narrow"/>
        </w:rPr>
        <w:t xml:space="preserve"> the</w:t>
      </w:r>
      <w:r w:rsidR="00907536">
        <w:t xml:space="preserve"> </w:t>
      </w:r>
      <w:r w:rsidR="00907536" w:rsidRPr="00907536">
        <w:rPr>
          <w:rFonts w:ascii="Arial Narrow" w:hAnsi="Arial Narrow"/>
          <w:szCs w:val="24"/>
        </w:rPr>
        <w:t xml:space="preserve">input </w:t>
      </w:r>
      <w:r w:rsidR="00907536">
        <w:rPr>
          <w:rFonts w:ascii="Arial Narrow" w:hAnsi="Arial Narrow"/>
          <w:szCs w:val="24"/>
        </w:rPr>
        <w:t xml:space="preserve">of the </w:t>
      </w:r>
      <w:r w:rsidR="00907536" w:rsidRPr="00907536">
        <w:rPr>
          <w:rFonts w:ascii="Arial Narrow" w:hAnsi="Arial Narrow"/>
          <w:szCs w:val="24"/>
        </w:rPr>
        <w:t>Open Working Group</w:t>
      </w:r>
      <w:r>
        <w:rPr>
          <w:rFonts w:ascii="Arial Narrow" w:hAnsi="Arial Narrow"/>
          <w:szCs w:val="24"/>
        </w:rPr>
        <w:t xml:space="preserve"> (States representing the 5 global regions) </w:t>
      </w:r>
      <w:r w:rsidR="00907536">
        <w:rPr>
          <w:rFonts w:ascii="Arial Narrow" w:hAnsi="Arial Narrow"/>
          <w:szCs w:val="24"/>
        </w:rPr>
        <w:t xml:space="preserve">and </w:t>
      </w:r>
      <w:r w:rsidR="00907536" w:rsidRPr="00907536">
        <w:rPr>
          <w:rFonts w:ascii="Arial Narrow" w:hAnsi="Arial Narrow"/>
          <w:szCs w:val="24"/>
        </w:rPr>
        <w:t xml:space="preserve">the UN Secretary-General </w:t>
      </w:r>
      <w:r w:rsidR="00E8448B">
        <w:rPr>
          <w:rFonts w:ascii="Arial Narrow" w:hAnsi="Arial Narrow"/>
          <w:szCs w:val="24"/>
        </w:rPr>
        <w:t>input</w:t>
      </w:r>
      <w:r w:rsidR="00F0613F" w:rsidRPr="00F0613F">
        <w:rPr>
          <w:rFonts w:ascii="Arial Narrow" w:hAnsi="Arial Narrow"/>
          <w:szCs w:val="24"/>
        </w:rPr>
        <w:t>. The process of arriving at the post 2015 development agenda is Member State-led with broad participation from Major Groups and other civil society stakeholders</w:t>
      </w:r>
      <w:r w:rsidR="00E8448B">
        <w:rPr>
          <w:rFonts w:ascii="Arial Narrow" w:hAnsi="Arial Narrow"/>
          <w:szCs w:val="24"/>
        </w:rPr>
        <w:t xml:space="preserve">, including </w:t>
      </w:r>
      <w:proofErr w:type="spellStart"/>
      <w:r w:rsidR="00E8448B">
        <w:rPr>
          <w:rFonts w:ascii="Arial Narrow" w:hAnsi="Arial Narrow"/>
          <w:szCs w:val="24"/>
        </w:rPr>
        <w:t>NHRIs</w:t>
      </w:r>
      <w:proofErr w:type="spellEnd"/>
      <w:r w:rsidR="00E8448B">
        <w:rPr>
          <w:rStyle w:val="EndnoteReference"/>
          <w:rFonts w:ascii="Arial Narrow" w:hAnsi="Arial Narrow"/>
          <w:szCs w:val="24"/>
        </w:rPr>
        <w:endnoteReference w:id="5"/>
      </w:r>
      <w:r w:rsidR="00F0613F" w:rsidRPr="00F0613F">
        <w:rPr>
          <w:rFonts w:ascii="Arial Narrow" w:hAnsi="Arial Narrow"/>
          <w:szCs w:val="24"/>
        </w:rPr>
        <w:t>.</w:t>
      </w:r>
      <w:r w:rsidR="00907536">
        <w:rPr>
          <w:rFonts w:ascii="Arial Narrow" w:hAnsi="Arial Narrow"/>
          <w:szCs w:val="24"/>
        </w:rPr>
        <w:t xml:space="preserve"> </w:t>
      </w:r>
      <w:r w:rsidR="00F0613F" w:rsidRPr="00F0613F">
        <w:rPr>
          <w:rFonts w:ascii="Arial Narrow" w:hAnsi="Arial Narrow"/>
          <w:szCs w:val="24"/>
        </w:rPr>
        <w:t xml:space="preserve">The United Nations </w:t>
      </w:r>
      <w:r w:rsidR="00907536">
        <w:rPr>
          <w:rFonts w:ascii="Arial Narrow" w:hAnsi="Arial Narrow"/>
          <w:szCs w:val="24"/>
        </w:rPr>
        <w:t xml:space="preserve">plays a key role </w:t>
      </w:r>
      <w:r w:rsidR="00F0613F" w:rsidRPr="00F0613F">
        <w:rPr>
          <w:rFonts w:ascii="Arial Narrow" w:hAnsi="Arial Narrow"/>
          <w:szCs w:val="24"/>
        </w:rPr>
        <w:t xml:space="preserve">facilitating the global conversation </w:t>
      </w:r>
      <w:r w:rsidR="00907536">
        <w:rPr>
          <w:rFonts w:ascii="Arial Narrow" w:hAnsi="Arial Narrow"/>
          <w:szCs w:val="24"/>
        </w:rPr>
        <w:t xml:space="preserve">and </w:t>
      </w:r>
      <w:r w:rsidR="00F0613F" w:rsidRPr="00F0613F">
        <w:rPr>
          <w:rFonts w:ascii="Arial Narrow" w:hAnsi="Arial Narrow"/>
          <w:szCs w:val="24"/>
        </w:rPr>
        <w:t>supporting Member States by providing evidence-based inputs, analytical thinking and field experience</w:t>
      </w:r>
      <w:r w:rsidR="00907536">
        <w:rPr>
          <w:rFonts w:ascii="Arial Narrow" w:hAnsi="Arial Narrow"/>
          <w:szCs w:val="24"/>
        </w:rPr>
        <w:t>.</w:t>
      </w:r>
    </w:p>
    <w:p w:rsidR="00F0613F" w:rsidRDefault="00F0613F" w:rsidP="00F0613F">
      <w:pPr>
        <w:rPr>
          <w:rFonts w:ascii="Arial Narrow" w:hAnsi="Arial Narrow"/>
          <w:szCs w:val="24"/>
        </w:rPr>
      </w:pPr>
    </w:p>
    <w:p w:rsidR="00C000B9" w:rsidRDefault="00DA3B6D" w:rsidP="00E8448B">
      <w:pPr>
        <w:rPr>
          <w:rFonts w:ascii="Arial Narrow" w:hAnsi="Arial Narrow"/>
        </w:rPr>
      </w:pPr>
      <w:r>
        <w:rPr>
          <w:rFonts w:ascii="Arial Narrow" w:hAnsi="Arial Narrow"/>
        </w:rPr>
        <w:t>T</w:t>
      </w:r>
      <w:r w:rsidR="00E8448B">
        <w:rPr>
          <w:rFonts w:ascii="Arial Narrow" w:hAnsi="Arial Narrow"/>
        </w:rPr>
        <w:t xml:space="preserve">he current draft of the </w:t>
      </w:r>
      <w:proofErr w:type="spellStart"/>
      <w:r w:rsidR="00E8448B" w:rsidRPr="00C000B9">
        <w:rPr>
          <w:rFonts w:ascii="Arial Narrow" w:hAnsi="Arial Narrow"/>
          <w:u w:val="single"/>
        </w:rPr>
        <w:t>SDGs</w:t>
      </w:r>
      <w:proofErr w:type="spellEnd"/>
      <w:r w:rsidR="00E8448B" w:rsidRPr="00C000B9">
        <w:rPr>
          <w:rFonts w:ascii="Arial Narrow" w:hAnsi="Arial Narrow"/>
          <w:u w:val="single"/>
        </w:rPr>
        <w:t xml:space="preserve"> reiterate the significance of land for the development agenda</w:t>
      </w:r>
      <w:r w:rsidR="00E8448B">
        <w:rPr>
          <w:rFonts w:ascii="Arial Narrow" w:hAnsi="Arial Narrow"/>
        </w:rPr>
        <w:t>. In particular</w:t>
      </w:r>
      <w:r w:rsidR="008321BB">
        <w:rPr>
          <w:rFonts w:ascii="Arial Narrow" w:hAnsi="Arial Narrow"/>
        </w:rPr>
        <w:t>,</w:t>
      </w:r>
      <w:r w:rsidR="00E8448B">
        <w:rPr>
          <w:rFonts w:ascii="Arial Narrow" w:hAnsi="Arial Narrow"/>
        </w:rPr>
        <w:t xml:space="preserve"> to end hunger, achieve food security and improved nutrition, and promote sustainable agriculture (Goal 2); to achieve gender equality and empowerment (Goal 5) and to protect, restore and promote sustainable use of ecosystems, forests and reverse biodiversity loss (Goal 15). </w:t>
      </w:r>
    </w:p>
    <w:p w:rsidR="00C000B9" w:rsidRDefault="00C000B9" w:rsidP="00E8448B">
      <w:pPr>
        <w:rPr>
          <w:rFonts w:ascii="Arial Narrow" w:hAnsi="Arial Narrow"/>
        </w:rPr>
      </w:pPr>
    </w:p>
    <w:p w:rsidR="00E8448B" w:rsidRDefault="00E8448B" w:rsidP="00E8448B">
      <w:pPr>
        <w:rPr>
          <w:rFonts w:ascii="Arial Narrow" w:hAnsi="Arial Narrow"/>
        </w:rPr>
      </w:pPr>
      <w:r>
        <w:rPr>
          <w:rFonts w:ascii="Arial Narrow" w:hAnsi="Arial Narrow"/>
        </w:rPr>
        <w:t xml:space="preserve">As the national plans for the </w:t>
      </w:r>
      <w:proofErr w:type="spellStart"/>
      <w:r>
        <w:rPr>
          <w:rFonts w:ascii="Arial Narrow" w:hAnsi="Arial Narrow"/>
        </w:rPr>
        <w:t>SDGs</w:t>
      </w:r>
      <w:proofErr w:type="spellEnd"/>
      <w:r>
        <w:rPr>
          <w:rFonts w:ascii="Arial Narrow" w:hAnsi="Arial Narrow"/>
        </w:rPr>
        <w:t xml:space="preserve"> are adopted and implemented next year, </w:t>
      </w:r>
      <w:r w:rsidRPr="00C000B9">
        <w:rPr>
          <w:rFonts w:ascii="Arial Narrow" w:hAnsi="Arial Narrow"/>
          <w:u w:val="single"/>
        </w:rPr>
        <w:t>we need to examine the broader framework in order to use land as an asset that contributes to environmental objectives, meets the needs of all people in existing and future communities, and builds a strong and sustainable economy providing prosperity for all</w:t>
      </w:r>
      <w:r>
        <w:rPr>
          <w:rFonts w:ascii="Arial Narrow" w:hAnsi="Arial Narrow"/>
        </w:rPr>
        <w:t xml:space="preserve">. </w:t>
      </w:r>
    </w:p>
    <w:p w:rsidR="00E8448B" w:rsidRDefault="00E8448B" w:rsidP="00907536">
      <w:pPr>
        <w:rPr>
          <w:rFonts w:ascii="Arial Narrow" w:hAnsi="Arial Narrow"/>
          <w:szCs w:val="24"/>
        </w:rPr>
      </w:pPr>
    </w:p>
    <w:p w:rsidR="008D2EDC" w:rsidRDefault="00C62EEE" w:rsidP="0074464F">
      <w:pPr>
        <w:rPr>
          <w:rFonts w:ascii="Arial Narrow" w:hAnsi="Arial Narrow"/>
          <w:sz w:val="16"/>
          <w:szCs w:val="16"/>
        </w:rPr>
      </w:pPr>
      <w:r w:rsidRPr="00045644">
        <w:rPr>
          <w:rFonts w:ascii="Arial Narrow" w:hAnsi="Arial Narrow"/>
          <w:b/>
        </w:rPr>
        <w:t>In c</w:t>
      </w:r>
      <w:r w:rsidR="008D2EDC" w:rsidRPr="00045644">
        <w:rPr>
          <w:rFonts w:ascii="Arial Narrow" w:hAnsi="Arial Narrow"/>
          <w:b/>
        </w:rPr>
        <w:t>onclusion</w:t>
      </w:r>
      <w:r w:rsidRPr="00045644">
        <w:rPr>
          <w:rFonts w:ascii="Arial Narrow" w:hAnsi="Arial Narrow"/>
          <w:b/>
        </w:rPr>
        <w:t>,</w:t>
      </w:r>
      <w:r>
        <w:rPr>
          <w:rFonts w:ascii="Arial Narrow" w:hAnsi="Arial Narrow"/>
        </w:rPr>
        <w:t xml:space="preserve"> </w:t>
      </w:r>
      <w:r w:rsidR="00DA3B6D">
        <w:rPr>
          <w:rFonts w:ascii="Arial Narrow" w:hAnsi="Arial Narrow"/>
        </w:rPr>
        <w:t>l</w:t>
      </w:r>
      <w:r w:rsidR="00DA3B6D" w:rsidRPr="00DA3B6D">
        <w:rPr>
          <w:rFonts w:ascii="Arial Narrow" w:hAnsi="Arial Narrow"/>
        </w:rPr>
        <w:t xml:space="preserve">and reform raises a number of important human rights considerations which encompass a </w:t>
      </w:r>
      <w:r w:rsidR="00DA3B6D" w:rsidRPr="00045644">
        <w:rPr>
          <w:rFonts w:ascii="Arial Narrow" w:hAnsi="Arial Narrow"/>
          <w:u w:val="single"/>
        </w:rPr>
        <w:t xml:space="preserve">much broader set of issues </w:t>
      </w:r>
      <w:r w:rsidR="00DA3B6D" w:rsidRPr="00DA3B6D">
        <w:rPr>
          <w:rFonts w:ascii="Arial Narrow" w:hAnsi="Arial Narrow"/>
        </w:rPr>
        <w:t xml:space="preserve">than those covered by Article 1 of Protocol No. </w:t>
      </w:r>
      <w:r w:rsidR="00DA3B6D">
        <w:rPr>
          <w:rFonts w:ascii="Arial Narrow" w:hAnsi="Arial Narrow"/>
        </w:rPr>
        <w:t xml:space="preserve">1 of </w:t>
      </w:r>
      <w:r w:rsidR="00DA3B6D" w:rsidRPr="00DA3B6D">
        <w:rPr>
          <w:rFonts w:ascii="Arial Narrow" w:hAnsi="Arial Narrow"/>
        </w:rPr>
        <w:t xml:space="preserve">the </w:t>
      </w:r>
      <w:proofErr w:type="spellStart"/>
      <w:r w:rsidR="00DA3B6D" w:rsidRPr="00DA3B6D">
        <w:rPr>
          <w:rFonts w:ascii="Arial Narrow" w:hAnsi="Arial Narrow"/>
        </w:rPr>
        <w:t>ECHR</w:t>
      </w:r>
      <w:proofErr w:type="spellEnd"/>
      <w:r w:rsidR="00DA3B6D">
        <w:rPr>
          <w:rFonts w:ascii="Arial Narrow" w:hAnsi="Arial Narrow"/>
        </w:rPr>
        <w:t>. T</w:t>
      </w:r>
      <w:r>
        <w:rPr>
          <w:rFonts w:ascii="Arial Narrow" w:hAnsi="Arial Narrow"/>
        </w:rPr>
        <w:t xml:space="preserve">he </w:t>
      </w:r>
      <w:r w:rsidR="008218BC">
        <w:rPr>
          <w:rFonts w:ascii="Arial Narrow" w:hAnsi="Arial Narrow"/>
        </w:rPr>
        <w:t xml:space="preserve">Commission </w:t>
      </w:r>
      <w:r>
        <w:rPr>
          <w:rFonts w:ascii="Arial Narrow" w:hAnsi="Arial Narrow"/>
        </w:rPr>
        <w:t xml:space="preserve">calls for the present debate on land reform to </w:t>
      </w:r>
      <w:r w:rsidRPr="00045644">
        <w:rPr>
          <w:rFonts w:ascii="Arial Narrow" w:hAnsi="Arial Narrow"/>
          <w:u w:val="single"/>
        </w:rPr>
        <w:t xml:space="preserve">take advantage of the benefits provided by the human rights framework </w:t>
      </w:r>
      <w:r>
        <w:rPr>
          <w:rFonts w:ascii="Arial Narrow" w:hAnsi="Arial Narrow"/>
        </w:rPr>
        <w:t xml:space="preserve">as outlined above. Such a </w:t>
      </w:r>
      <w:r w:rsidR="00DA3B6D">
        <w:rPr>
          <w:rFonts w:ascii="Arial Narrow" w:hAnsi="Arial Narrow"/>
        </w:rPr>
        <w:t xml:space="preserve">framework </w:t>
      </w:r>
      <w:r>
        <w:rPr>
          <w:rFonts w:ascii="Arial Narrow" w:hAnsi="Arial Narrow"/>
        </w:rPr>
        <w:t xml:space="preserve">serves </w:t>
      </w:r>
      <w:r w:rsidRPr="00045644">
        <w:rPr>
          <w:rFonts w:ascii="Arial Narrow" w:hAnsi="Arial Narrow"/>
          <w:u w:val="single"/>
        </w:rPr>
        <w:t xml:space="preserve">to reduce unnecessary polarisation </w:t>
      </w:r>
      <w:r w:rsidR="00DA3B6D" w:rsidRPr="00045644">
        <w:rPr>
          <w:rFonts w:ascii="Arial Narrow" w:hAnsi="Arial Narrow"/>
          <w:u w:val="single"/>
        </w:rPr>
        <w:t xml:space="preserve">as well as </w:t>
      </w:r>
      <w:r w:rsidRPr="00045644">
        <w:rPr>
          <w:rFonts w:ascii="Arial Narrow" w:hAnsi="Arial Narrow"/>
          <w:u w:val="single"/>
        </w:rPr>
        <w:t xml:space="preserve">recourse to litigation </w:t>
      </w:r>
      <w:r>
        <w:rPr>
          <w:rFonts w:ascii="Arial Narrow" w:hAnsi="Arial Narrow"/>
        </w:rPr>
        <w:t xml:space="preserve">and provides a process whereby a fair balance is struck between the landowner and the public interest served by land reform. This will also </w:t>
      </w:r>
      <w:r w:rsidR="00A0677B">
        <w:rPr>
          <w:rFonts w:ascii="Arial Narrow" w:hAnsi="Arial Narrow"/>
        </w:rPr>
        <w:t xml:space="preserve">enable </w:t>
      </w:r>
      <w:r w:rsidR="00A0677B" w:rsidRPr="00045644">
        <w:rPr>
          <w:rFonts w:ascii="Arial Narrow" w:hAnsi="Arial Narrow"/>
          <w:u w:val="single"/>
        </w:rPr>
        <w:t>Scotland to meet its responsibilities in terms</w:t>
      </w:r>
      <w:r w:rsidR="00A0677B">
        <w:rPr>
          <w:rFonts w:ascii="Arial Narrow" w:hAnsi="Arial Narrow"/>
        </w:rPr>
        <w:t xml:space="preserve"> of the pending UN Sustainable Development Goals.</w:t>
      </w:r>
    </w:p>
    <w:p w:rsidR="0074464F" w:rsidRDefault="0074464F" w:rsidP="0074464F">
      <w:pPr>
        <w:spacing w:line="240" w:lineRule="auto"/>
        <w:rPr>
          <w:rFonts w:ascii="Arial Narrow" w:hAnsi="Arial Narrow"/>
          <w:sz w:val="10"/>
          <w:szCs w:val="10"/>
          <w:u w:val="single"/>
        </w:rPr>
      </w:pPr>
    </w:p>
    <w:p w:rsidR="008D2EDC" w:rsidRDefault="008D2EDC" w:rsidP="0074464F">
      <w:pPr>
        <w:spacing w:line="240" w:lineRule="auto"/>
        <w:rPr>
          <w:rFonts w:ascii="Arial Narrow" w:hAnsi="Arial Narrow"/>
          <w:sz w:val="10"/>
          <w:szCs w:val="10"/>
          <w:u w:val="single"/>
        </w:rPr>
      </w:pPr>
    </w:p>
    <w:p w:rsidR="00DA3B6D" w:rsidRPr="00DA3B6D" w:rsidRDefault="00DA3B6D" w:rsidP="00DA3B6D">
      <w:pPr>
        <w:spacing w:line="240" w:lineRule="auto"/>
        <w:rPr>
          <w:rFonts w:ascii="Arial Narrow" w:hAnsi="Arial Narrow"/>
        </w:rPr>
      </w:pPr>
      <w:r w:rsidRPr="00DA3B6D">
        <w:rPr>
          <w:rFonts w:ascii="Arial Narrow" w:hAnsi="Arial Narrow"/>
        </w:rPr>
        <w:t>The Commission would be very pleased to provide any clarification or other assistance on this issue.</w:t>
      </w:r>
    </w:p>
    <w:p w:rsidR="00DA3B6D" w:rsidRPr="00DA3B6D" w:rsidRDefault="00DA3B6D" w:rsidP="00DA3B6D">
      <w:pPr>
        <w:spacing w:line="240" w:lineRule="auto"/>
        <w:rPr>
          <w:rFonts w:ascii="Arial Narrow" w:hAnsi="Arial Narrow"/>
        </w:rPr>
      </w:pPr>
    </w:p>
    <w:p w:rsidR="00DA3B6D" w:rsidRPr="00DA3B6D" w:rsidRDefault="00DA3B6D" w:rsidP="00DA3B6D">
      <w:pPr>
        <w:spacing w:line="240" w:lineRule="auto"/>
        <w:rPr>
          <w:rFonts w:ascii="Arial Narrow" w:hAnsi="Arial Narrow"/>
        </w:rPr>
      </w:pPr>
      <w:r w:rsidRPr="00DA3B6D">
        <w:rPr>
          <w:rFonts w:ascii="Arial Narrow" w:hAnsi="Arial Narrow"/>
        </w:rPr>
        <w:t>SHRC.</w:t>
      </w:r>
    </w:p>
    <w:p w:rsidR="00E3599D" w:rsidRDefault="00E3599D" w:rsidP="00045644"/>
    <w:sectPr w:rsidR="00E3599D" w:rsidSect="00AB54FF">
      <w:headerReference w:type="default" r:id="rId12"/>
      <w:footerReference w:type="defaul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0B9" w:rsidRDefault="00C000B9">
      <w:pPr>
        <w:spacing w:line="240" w:lineRule="auto"/>
      </w:pPr>
      <w:r>
        <w:separator/>
      </w:r>
    </w:p>
  </w:endnote>
  <w:endnote w:type="continuationSeparator" w:id="0">
    <w:p w:rsidR="00C000B9" w:rsidRDefault="00C000B9">
      <w:pPr>
        <w:spacing w:line="240" w:lineRule="auto"/>
      </w:pPr>
      <w:r>
        <w:continuationSeparator/>
      </w:r>
    </w:p>
  </w:endnote>
  <w:endnote w:id="1">
    <w:p w:rsidR="00C000B9" w:rsidRPr="00166716" w:rsidRDefault="00C000B9">
      <w:pPr>
        <w:pStyle w:val="EndnoteText"/>
        <w:rPr>
          <w:sz w:val="18"/>
          <w:szCs w:val="18"/>
        </w:rPr>
      </w:pPr>
      <w:r w:rsidRPr="00166716">
        <w:rPr>
          <w:rStyle w:val="EndnoteReference"/>
          <w:sz w:val="18"/>
          <w:szCs w:val="18"/>
        </w:rPr>
        <w:endnoteRef/>
      </w:r>
      <w:r w:rsidRPr="00166716">
        <w:rPr>
          <w:sz w:val="18"/>
          <w:szCs w:val="18"/>
        </w:rPr>
        <w:t xml:space="preserve"> Paragraph 7(2) of Schedule 5 to the Scotland Act 1998</w:t>
      </w:r>
    </w:p>
  </w:endnote>
  <w:endnote w:id="2">
    <w:p w:rsidR="00C000B9" w:rsidRPr="00166716" w:rsidRDefault="00C000B9" w:rsidP="0074464F">
      <w:pPr>
        <w:pStyle w:val="EndnoteText"/>
        <w:rPr>
          <w:sz w:val="18"/>
          <w:szCs w:val="18"/>
        </w:rPr>
      </w:pPr>
      <w:r w:rsidRPr="00166716">
        <w:rPr>
          <w:rStyle w:val="EndnoteReference"/>
          <w:sz w:val="18"/>
          <w:szCs w:val="18"/>
        </w:rPr>
        <w:endnoteRef/>
      </w:r>
      <w:r w:rsidRPr="00166716">
        <w:rPr>
          <w:sz w:val="18"/>
          <w:szCs w:val="18"/>
        </w:rPr>
        <w:t xml:space="preserve"> </w:t>
      </w:r>
      <w:proofErr w:type="spellStart"/>
      <w:r w:rsidRPr="00166716">
        <w:rPr>
          <w:sz w:val="18"/>
          <w:szCs w:val="18"/>
        </w:rPr>
        <w:t>ICESCR</w:t>
      </w:r>
      <w:proofErr w:type="spellEnd"/>
      <w:r w:rsidRPr="00166716">
        <w:rPr>
          <w:sz w:val="18"/>
          <w:szCs w:val="18"/>
        </w:rPr>
        <w:t xml:space="preserve"> General comment No. 7:  The right to adequate housing (art. 11 (1) of the Covenant) </w:t>
      </w:r>
    </w:p>
    <w:p w:rsidR="00C000B9" w:rsidRPr="00166716" w:rsidRDefault="00C000B9" w:rsidP="0074464F">
      <w:pPr>
        <w:pStyle w:val="EndnoteText"/>
        <w:rPr>
          <w:sz w:val="18"/>
          <w:szCs w:val="18"/>
        </w:rPr>
      </w:pPr>
      <w:r w:rsidRPr="00166716">
        <w:rPr>
          <w:sz w:val="18"/>
          <w:szCs w:val="18"/>
        </w:rPr>
        <w:t>The Committee has notably focused on the situation of landless persons highlighting how the lack of access to land fundamentally impinges on the realisation of their right to adequate housing.</w:t>
      </w:r>
    </w:p>
  </w:endnote>
  <w:endnote w:id="3">
    <w:p w:rsidR="00C000B9" w:rsidRPr="00166716" w:rsidRDefault="00C000B9" w:rsidP="0074464F">
      <w:pPr>
        <w:pStyle w:val="EndnoteText"/>
        <w:rPr>
          <w:sz w:val="18"/>
          <w:szCs w:val="18"/>
        </w:rPr>
      </w:pPr>
      <w:r w:rsidRPr="00166716">
        <w:rPr>
          <w:rStyle w:val="EndnoteReference"/>
          <w:sz w:val="18"/>
          <w:szCs w:val="18"/>
        </w:rPr>
        <w:endnoteRef/>
      </w:r>
      <w:r w:rsidRPr="00166716">
        <w:rPr>
          <w:sz w:val="18"/>
          <w:szCs w:val="18"/>
        </w:rPr>
        <w:t xml:space="preserve"> </w:t>
      </w:r>
      <w:proofErr w:type="spellStart"/>
      <w:r w:rsidRPr="00166716">
        <w:rPr>
          <w:sz w:val="18"/>
          <w:szCs w:val="18"/>
        </w:rPr>
        <w:t>ICESCR</w:t>
      </w:r>
      <w:proofErr w:type="spellEnd"/>
      <w:r w:rsidRPr="00166716">
        <w:rPr>
          <w:sz w:val="18"/>
          <w:szCs w:val="18"/>
        </w:rPr>
        <w:t xml:space="preserve"> General comment No. 12  The right to adequate food (art. 11 (1) of the Covenant)</w:t>
      </w:r>
    </w:p>
  </w:endnote>
  <w:endnote w:id="4">
    <w:p w:rsidR="00C000B9" w:rsidRPr="00166716" w:rsidRDefault="00C000B9" w:rsidP="0074464F">
      <w:pPr>
        <w:pStyle w:val="EndnoteText"/>
        <w:rPr>
          <w:sz w:val="18"/>
          <w:szCs w:val="18"/>
        </w:rPr>
      </w:pPr>
      <w:r w:rsidRPr="00166716">
        <w:rPr>
          <w:rStyle w:val="EndnoteReference"/>
          <w:sz w:val="18"/>
          <w:szCs w:val="18"/>
        </w:rPr>
        <w:endnoteRef/>
      </w:r>
      <w:r w:rsidRPr="00166716">
        <w:rPr>
          <w:sz w:val="18"/>
          <w:szCs w:val="18"/>
        </w:rPr>
        <w:t xml:space="preserve"> A/57/356 and Olivier De </w:t>
      </w:r>
      <w:proofErr w:type="spellStart"/>
      <w:r w:rsidRPr="00166716">
        <w:rPr>
          <w:sz w:val="18"/>
          <w:szCs w:val="18"/>
        </w:rPr>
        <w:t>Schutter</w:t>
      </w:r>
      <w:proofErr w:type="spellEnd"/>
      <w:r w:rsidRPr="00166716">
        <w:rPr>
          <w:sz w:val="18"/>
          <w:szCs w:val="18"/>
        </w:rPr>
        <w:t>, The Emerging Human Right to Land: International Community Law Review 12 (2010) 303–334.</w:t>
      </w:r>
    </w:p>
  </w:endnote>
  <w:endnote w:id="5">
    <w:p w:rsidR="00C000B9" w:rsidRDefault="00C000B9">
      <w:pPr>
        <w:pStyle w:val="EndnoteText"/>
      </w:pPr>
      <w:r w:rsidRPr="00166716">
        <w:rPr>
          <w:rStyle w:val="EndnoteReference"/>
          <w:sz w:val="18"/>
          <w:szCs w:val="18"/>
        </w:rPr>
        <w:endnoteRef/>
      </w:r>
      <w:r w:rsidRPr="00166716">
        <w:rPr>
          <w:sz w:val="18"/>
          <w:szCs w:val="18"/>
        </w:rPr>
        <w:t xml:space="preserve"> See </w:t>
      </w:r>
      <w:proofErr w:type="spellStart"/>
      <w:r w:rsidRPr="00166716">
        <w:rPr>
          <w:sz w:val="18"/>
          <w:szCs w:val="18"/>
        </w:rPr>
        <w:t>NHRIs</w:t>
      </w:r>
      <w:proofErr w:type="spellEnd"/>
      <w:r w:rsidRPr="00166716">
        <w:rPr>
          <w:sz w:val="18"/>
          <w:szCs w:val="18"/>
        </w:rPr>
        <w:t xml:space="preserve"> position on post-2015 agenda here http://nhri.ohchr.org/EN/News/Documents/ICC%20Chairperson%20Letter%20on%20SDG.pdf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0B9" w:rsidRPr="0067486A" w:rsidRDefault="00C000B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0B9" w:rsidRDefault="00C000B9">
      <w:pPr>
        <w:spacing w:line="240" w:lineRule="auto"/>
      </w:pPr>
      <w:r>
        <w:separator/>
      </w:r>
    </w:p>
  </w:footnote>
  <w:footnote w:type="continuationSeparator" w:id="0">
    <w:p w:rsidR="00C000B9" w:rsidRDefault="00C000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0B9" w:rsidRPr="0067486A" w:rsidRDefault="00C000B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21B30DC3"/>
    <w:multiLevelType w:val="hybridMultilevel"/>
    <w:tmpl w:val="9BF44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D5"/>
    <w:rsid w:val="00045644"/>
    <w:rsid w:val="000977D5"/>
    <w:rsid w:val="000F6055"/>
    <w:rsid w:val="00100021"/>
    <w:rsid w:val="001267F7"/>
    <w:rsid w:val="00157346"/>
    <w:rsid w:val="00166716"/>
    <w:rsid w:val="00192DC7"/>
    <w:rsid w:val="00194CFF"/>
    <w:rsid w:val="001A36CA"/>
    <w:rsid w:val="00214AFA"/>
    <w:rsid w:val="002F3688"/>
    <w:rsid w:val="0031340D"/>
    <w:rsid w:val="003F2479"/>
    <w:rsid w:val="00411FC4"/>
    <w:rsid w:val="004F7092"/>
    <w:rsid w:val="00572A08"/>
    <w:rsid w:val="00595598"/>
    <w:rsid w:val="005B2FD5"/>
    <w:rsid w:val="0067486A"/>
    <w:rsid w:val="006766EB"/>
    <w:rsid w:val="006D26F7"/>
    <w:rsid w:val="006F7D10"/>
    <w:rsid w:val="0074464F"/>
    <w:rsid w:val="007E6FB5"/>
    <w:rsid w:val="008218BC"/>
    <w:rsid w:val="008321BB"/>
    <w:rsid w:val="00884279"/>
    <w:rsid w:val="008C34B8"/>
    <w:rsid w:val="008D2EDC"/>
    <w:rsid w:val="008F584F"/>
    <w:rsid w:val="00907536"/>
    <w:rsid w:val="00952710"/>
    <w:rsid w:val="009F71B8"/>
    <w:rsid w:val="00A0677B"/>
    <w:rsid w:val="00A56EBA"/>
    <w:rsid w:val="00A90A53"/>
    <w:rsid w:val="00AB54FF"/>
    <w:rsid w:val="00AC310B"/>
    <w:rsid w:val="00AE01CB"/>
    <w:rsid w:val="00B24E15"/>
    <w:rsid w:val="00BA3554"/>
    <w:rsid w:val="00C000B9"/>
    <w:rsid w:val="00C62EEE"/>
    <w:rsid w:val="00C86FBA"/>
    <w:rsid w:val="00CA1FF2"/>
    <w:rsid w:val="00DA3B6D"/>
    <w:rsid w:val="00E3599D"/>
    <w:rsid w:val="00E36759"/>
    <w:rsid w:val="00E42513"/>
    <w:rsid w:val="00E8448B"/>
    <w:rsid w:val="00F05F86"/>
    <w:rsid w:val="00F0613F"/>
    <w:rsid w:val="00F45007"/>
    <w:rsid w:val="00FC1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64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CommentText">
    <w:name w:val="annotation text"/>
    <w:basedOn w:val="Normal"/>
    <w:link w:val="CommentTextChar"/>
    <w:uiPriority w:val="99"/>
    <w:semiHidden/>
    <w:unhideWhenUsed/>
    <w:rsid w:val="0074464F"/>
    <w:pPr>
      <w:spacing w:line="240" w:lineRule="auto"/>
    </w:pPr>
    <w:rPr>
      <w:sz w:val="20"/>
    </w:rPr>
  </w:style>
  <w:style w:type="character" w:customStyle="1" w:styleId="CommentTextChar">
    <w:name w:val="Comment Text Char"/>
    <w:basedOn w:val="DefaultParagraphFont"/>
    <w:link w:val="CommentText"/>
    <w:uiPriority w:val="99"/>
    <w:semiHidden/>
    <w:rsid w:val="0074464F"/>
    <w:rPr>
      <w:sz w:val="20"/>
      <w:lang w:eastAsia="en-US"/>
    </w:rPr>
  </w:style>
  <w:style w:type="paragraph" w:styleId="EndnoteText">
    <w:name w:val="endnote text"/>
    <w:basedOn w:val="Normal"/>
    <w:link w:val="EndnoteTextChar"/>
    <w:uiPriority w:val="99"/>
    <w:semiHidden/>
    <w:unhideWhenUsed/>
    <w:rsid w:val="0074464F"/>
    <w:pPr>
      <w:spacing w:line="240" w:lineRule="auto"/>
    </w:pPr>
    <w:rPr>
      <w:sz w:val="20"/>
    </w:rPr>
  </w:style>
  <w:style w:type="character" w:customStyle="1" w:styleId="EndnoteTextChar">
    <w:name w:val="Endnote Text Char"/>
    <w:basedOn w:val="DefaultParagraphFont"/>
    <w:link w:val="EndnoteText"/>
    <w:uiPriority w:val="99"/>
    <w:semiHidden/>
    <w:rsid w:val="0074464F"/>
    <w:rPr>
      <w:sz w:val="20"/>
      <w:lang w:eastAsia="en-US"/>
    </w:rPr>
  </w:style>
  <w:style w:type="character" w:styleId="CommentReference">
    <w:name w:val="annotation reference"/>
    <w:basedOn w:val="DefaultParagraphFont"/>
    <w:uiPriority w:val="99"/>
    <w:semiHidden/>
    <w:unhideWhenUsed/>
    <w:rsid w:val="0074464F"/>
    <w:rPr>
      <w:sz w:val="16"/>
      <w:szCs w:val="16"/>
    </w:rPr>
  </w:style>
  <w:style w:type="character" w:styleId="EndnoteReference">
    <w:name w:val="endnote reference"/>
    <w:basedOn w:val="DefaultParagraphFont"/>
    <w:uiPriority w:val="99"/>
    <w:semiHidden/>
    <w:unhideWhenUsed/>
    <w:rsid w:val="0074464F"/>
    <w:rPr>
      <w:vertAlign w:val="superscript"/>
    </w:rPr>
  </w:style>
  <w:style w:type="paragraph" w:styleId="BalloonText">
    <w:name w:val="Balloon Text"/>
    <w:basedOn w:val="Normal"/>
    <w:link w:val="BalloonTextChar"/>
    <w:uiPriority w:val="99"/>
    <w:semiHidden/>
    <w:unhideWhenUsed/>
    <w:rsid w:val="007446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64F"/>
    <w:rPr>
      <w:rFonts w:ascii="Tahoma" w:hAnsi="Tahoma" w:cs="Tahoma"/>
      <w:sz w:val="16"/>
      <w:szCs w:val="16"/>
      <w:lang w:eastAsia="en-US"/>
    </w:rPr>
  </w:style>
  <w:style w:type="paragraph" w:styleId="ListParagraph">
    <w:name w:val="List Paragraph"/>
    <w:basedOn w:val="Normal"/>
    <w:uiPriority w:val="34"/>
    <w:qFormat/>
    <w:rsid w:val="0074464F"/>
    <w:pPr>
      <w:ind w:left="720"/>
      <w:contextualSpacing/>
    </w:pPr>
  </w:style>
  <w:style w:type="character" w:styleId="Hyperlink">
    <w:name w:val="Hyperlink"/>
    <w:basedOn w:val="DefaultParagraphFont"/>
    <w:uiPriority w:val="99"/>
    <w:unhideWhenUsed/>
    <w:rsid w:val="0074464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D2EDC"/>
    <w:rPr>
      <w:b/>
      <w:bCs/>
    </w:rPr>
  </w:style>
  <w:style w:type="character" w:customStyle="1" w:styleId="CommentSubjectChar">
    <w:name w:val="Comment Subject Char"/>
    <w:basedOn w:val="CommentTextChar"/>
    <w:link w:val="CommentSubject"/>
    <w:uiPriority w:val="99"/>
    <w:semiHidden/>
    <w:rsid w:val="008D2EDC"/>
    <w:rPr>
      <w:b/>
      <w:bCs/>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64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CommentText">
    <w:name w:val="annotation text"/>
    <w:basedOn w:val="Normal"/>
    <w:link w:val="CommentTextChar"/>
    <w:uiPriority w:val="99"/>
    <w:semiHidden/>
    <w:unhideWhenUsed/>
    <w:rsid w:val="0074464F"/>
    <w:pPr>
      <w:spacing w:line="240" w:lineRule="auto"/>
    </w:pPr>
    <w:rPr>
      <w:sz w:val="20"/>
    </w:rPr>
  </w:style>
  <w:style w:type="character" w:customStyle="1" w:styleId="CommentTextChar">
    <w:name w:val="Comment Text Char"/>
    <w:basedOn w:val="DefaultParagraphFont"/>
    <w:link w:val="CommentText"/>
    <w:uiPriority w:val="99"/>
    <w:semiHidden/>
    <w:rsid w:val="0074464F"/>
    <w:rPr>
      <w:sz w:val="20"/>
      <w:lang w:eastAsia="en-US"/>
    </w:rPr>
  </w:style>
  <w:style w:type="paragraph" w:styleId="EndnoteText">
    <w:name w:val="endnote text"/>
    <w:basedOn w:val="Normal"/>
    <w:link w:val="EndnoteTextChar"/>
    <w:uiPriority w:val="99"/>
    <w:semiHidden/>
    <w:unhideWhenUsed/>
    <w:rsid w:val="0074464F"/>
    <w:pPr>
      <w:spacing w:line="240" w:lineRule="auto"/>
    </w:pPr>
    <w:rPr>
      <w:sz w:val="20"/>
    </w:rPr>
  </w:style>
  <w:style w:type="character" w:customStyle="1" w:styleId="EndnoteTextChar">
    <w:name w:val="Endnote Text Char"/>
    <w:basedOn w:val="DefaultParagraphFont"/>
    <w:link w:val="EndnoteText"/>
    <w:uiPriority w:val="99"/>
    <w:semiHidden/>
    <w:rsid w:val="0074464F"/>
    <w:rPr>
      <w:sz w:val="20"/>
      <w:lang w:eastAsia="en-US"/>
    </w:rPr>
  </w:style>
  <w:style w:type="character" w:styleId="CommentReference">
    <w:name w:val="annotation reference"/>
    <w:basedOn w:val="DefaultParagraphFont"/>
    <w:uiPriority w:val="99"/>
    <w:semiHidden/>
    <w:unhideWhenUsed/>
    <w:rsid w:val="0074464F"/>
    <w:rPr>
      <w:sz w:val="16"/>
      <w:szCs w:val="16"/>
    </w:rPr>
  </w:style>
  <w:style w:type="character" w:styleId="EndnoteReference">
    <w:name w:val="endnote reference"/>
    <w:basedOn w:val="DefaultParagraphFont"/>
    <w:uiPriority w:val="99"/>
    <w:semiHidden/>
    <w:unhideWhenUsed/>
    <w:rsid w:val="0074464F"/>
    <w:rPr>
      <w:vertAlign w:val="superscript"/>
    </w:rPr>
  </w:style>
  <w:style w:type="paragraph" w:styleId="BalloonText">
    <w:name w:val="Balloon Text"/>
    <w:basedOn w:val="Normal"/>
    <w:link w:val="BalloonTextChar"/>
    <w:uiPriority w:val="99"/>
    <w:semiHidden/>
    <w:unhideWhenUsed/>
    <w:rsid w:val="007446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64F"/>
    <w:rPr>
      <w:rFonts w:ascii="Tahoma" w:hAnsi="Tahoma" w:cs="Tahoma"/>
      <w:sz w:val="16"/>
      <w:szCs w:val="16"/>
      <w:lang w:eastAsia="en-US"/>
    </w:rPr>
  </w:style>
  <w:style w:type="paragraph" w:styleId="ListParagraph">
    <w:name w:val="List Paragraph"/>
    <w:basedOn w:val="Normal"/>
    <w:uiPriority w:val="34"/>
    <w:qFormat/>
    <w:rsid w:val="0074464F"/>
    <w:pPr>
      <w:ind w:left="720"/>
      <w:contextualSpacing/>
    </w:pPr>
  </w:style>
  <w:style w:type="character" w:styleId="Hyperlink">
    <w:name w:val="Hyperlink"/>
    <w:basedOn w:val="DefaultParagraphFont"/>
    <w:uiPriority w:val="99"/>
    <w:unhideWhenUsed/>
    <w:rsid w:val="0074464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D2EDC"/>
    <w:rPr>
      <w:b/>
      <w:bCs/>
    </w:rPr>
  </w:style>
  <w:style w:type="character" w:customStyle="1" w:styleId="CommentSubjectChar">
    <w:name w:val="Comment Subject Char"/>
    <w:basedOn w:val="CommentTextChar"/>
    <w:link w:val="CommentSubject"/>
    <w:uiPriority w:val="99"/>
    <w:semiHidden/>
    <w:rsid w:val="008D2EDC"/>
    <w:rPr>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39843">
      <w:bodyDiv w:val="1"/>
      <w:marLeft w:val="0"/>
      <w:marRight w:val="0"/>
      <w:marTop w:val="0"/>
      <w:marBottom w:val="0"/>
      <w:divBdr>
        <w:top w:val="none" w:sz="0" w:space="0" w:color="auto"/>
        <w:left w:val="none" w:sz="0" w:space="0" w:color="auto"/>
        <w:bottom w:val="none" w:sz="0" w:space="0" w:color="auto"/>
        <w:right w:val="none" w:sz="0" w:space="0" w:color="auto"/>
      </w:divBdr>
    </w:div>
    <w:div w:id="495456883">
      <w:bodyDiv w:val="1"/>
      <w:marLeft w:val="0"/>
      <w:marRight w:val="0"/>
      <w:marTop w:val="0"/>
      <w:marBottom w:val="0"/>
      <w:divBdr>
        <w:top w:val="none" w:sz="0" w:space="0" w:color="auto"/>
        <w:left w:val="none" w:sz="0" w:space="0" w:color="auto"/>
        <w:bottom w:val="none" w:sz="0" w:space="0" w:color="auto"/>
        <w:right w:val="none" w:sz="0" w:space="0" w:color="auto"/>
      </w:divBdr>
    </w:div>
    <w:div w:id="765349515">
      <w:bodyDiv w:val="1"/>
      <w:marLeft w:val="0"/>
      <w:marRight w:val="0"/>
      <w:marTop w:val="0"/>
      <w:marBottom w:val="0"/>
      <w:divBdr>
        <w:top w:val="none" w:sz="0" w:space="0" w:color="auto"/>
        <w:left w:val="none" w:sz="0" w:space="0" w:color="auto"/>
        <w:bottom w:val="none" w:sz="0" w:space="0" w:color="auto"/>
        <w:right w:val="none" w:sz="0" w:space="0" w:color="auto"/>
      </w:divBdr>
    </w:div>
    <w:div w:id="908031201">
      <w:bodyDiv w:val="1"/>
      <w:marLeft w:val="0"/>
      <w:marRight w:val="0"/>
      <w:marTop w:val="0"/>
      <w:marBottom w:val="0"/>
      <w:divBdr>
        <w:top w:val="none" w:sz="0" w:space="0" w:color="auto"/>
        <w:left w:val="none" w:sz="0" w:space="0" w:color="auto"/>
        <w:bottom w:val="none" w:sz="0" w:space="0" w:color="auto"/>
        <w:right w:val="none" w:sz="0" w:space="0" w:color="auto"/>
      </w:divBdr>
    </w:div>
    <w:div w:id="196491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hchr.org/EN/ProfessionalInterest/Pages/CoreInstruments.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human-rights-convention.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27A4B-56D2-4FB5-AF14-23F0D00C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N333741</dc:creator>
  <cp:lastModifiedBy>Z609179</cp:lastModifiedBy>
  <cp:revision>3</cp:revision>
  <dcterms:created xsi:type="dcterms:W3CDTF">2015-02-10T11:08:00Z</dcterms:created>
  <dcterms:modified xsi:type="dcterms:W3CDTF">2015-02-10T11:09:00Z</dcterms:modified>
</cp:coreProperties>
</file>