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D0" w:rsidRDefault="005D53D0" w:rsidP="005D53D0">
      <w:pPr>
        <w:rPr>
          <w:rFonts w:ascii="Clan-News" w:hAnsi="Clan-News"/>
          <w:color w:val="000000"/>
        </w:rPr>
      </w:pPr>
      <w:r>
        <w:rPr>
          <w:rFonts w:ascii="Clan-News" w:hAnsi="Clan-News"/>
          <w:noProof/>
          <w:color w:val="000000"/>
          <w:lang w:eastAsia="en-GB"/>
        </w:rPr>
        <w:drawing>
          <wp:anchor distT="0" distB="0" distL="114300" distR="114300" simplePos="0" relativeHeight="251659264" behindDoc="1" locked="0" layoutInCell="1" allowOverlap="1" wp14:anchorId="2B3B6909" wp14:editId="21394095">
            <wp:simplePos x="0" y="0"/>
            <wp:positionH relativeFrom="column">
              <wp:posOffset>4343400</wp:posOffset>
            </wp:positionH>
            <wp:positionV relativeFrom="paragraph">
              <wp:posOffset>-168275</wp:posOffset>
            </wp:positionV>
            <wp:extent cx="1438910" cy="739775"/>
            <wp:effectExtent l="0" t="0" r="8890" b="3175"/>
            <wp:wrapTight wrapText="bothSides">
              <wp:wrapPolygon edited="0">
                <wp:start x="0" y="0"/>
                <wp:lineTo x="0" y="21136"/>
                <wp:lineTo x="21447" y="21136"/>
                <wp:lineTo x="21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3D0" w:rsidRPr="00E62342" w:rsidRDefault="005D53D0" w:rsidP="005D53D0">
      <w:pPr>
        <w:jc w:val="center"/>
        <w:rPr>
          <w:rFonts w:cs="Arial"/>
          <w:b/>
        </w:rPr>
      </w:pPr>
      <w:r>
        <w:rPr>
          <w:rFonts w:cs="Arial"/>
          <w:b/>
        </w:rPr>
        <w:tab/>
      </w:r>
      <w:r>
        <w:rPr>
          <w:rFonts w:cs="Arial"/>
          <w:b/>
        </w:rPr>
        <w:tab/>
      </w:r>
      <w:r w:rsidRPr="00E62342">
        <w:rPr>
          <w:rFonts w:cs="Arial"/>
          <w:b/>
        </w:rPr>
        <w:t>Scottish Human Rights Commission</w:t>
      </w:r>
    </w:p>
    <w:p w:rsidR="005D53D0" w:rsidRPr="00E62342" w:rsidRDefault="005D53D0" w:rsidP="005D53D0">
      <w:pPr>
        <w:jc w:val="center"/>
        <w:rPr>
          <w:rFonts w:cs="Arial"/>
        </w:rPr>
      </w:pPr>
    </w:p>
    <w:p w:rsidR="005D53D0" w:rsidRDefault="005D53D0" w:rsidP="005D53D0">
      <w:pPr>
        <w:widowControl w:val="0"/>
        <w:autoSpaceDE w:val="0"/>
        <w:autoSpaceDN w:val="0"/>
        <w:adjustRightInd w:val="0"/>
        <w:jc w:val="center"/>
        <w:rPr>
          <w:rFonts w:cs="Arial"/>
          <w:b/>
        </w:rPr>
      </w:pPr>
      <w:r>
        <w:rPr>
          <w:rFonts w:cs="Arial"/>
          <w:b/>
        </w:rPr>
        <w:tab/>
      </w:r>
      <w:r>
        <w:rPr>
          <w:rFonts w:cs="Arial"/>
          <w:b/>
        </w:rPr>
        <w:tab/>
        <w:t>Carers (</w:t>
      </w:r>
      <w:smartTag w:uri="urn:schemas-microsoft-com:office:smarttags" w:element="country-region">
        <w:smartTag w:uri="urn:schemas-microsoft-com:office:smarttags" w:element="place">
          <w:r>
            <w:rPr>
              <w:rFonts w:cs="Arial"/>
              <w:b/>
            </w:rPr>
            <w:t>Scotland</w:t>
          </w:r>
        </w:smartTag>
      </w:smartTag>
      <w:r>
        <w:rPr>
          <w:rFonts w:cs="Arial"/>
          <w:b/>
        </w:rPr>
        <w:t>) Bill</w:t>
      </w:r>
    </w:p>
    <w:p w:rsidR="005D53D0" w:rsidRPr="00A9372B" w:rsidRDefault="005D53D0" w:rsidP="005D53D0">
      <w:pPr>
        <w:widowControl w:val="0"/>
        <w:autoSpaceDE w:val="0"/>
        <w:autoSpaceDN w:val="0"/>
        <w:adjustRightInd w:val="0"/>
        <w:jc w:val="center"/>
        <w:rPr>
          <w:rFonts w:cs="Arial"/>
          <w:b/>
        </w:rPr>
      </w:pPr>
      <w:r>
        <w:rPr>
          <w:rFonts w:cs="Arial"/>
          <w:b/>
        </w:rPr>
        <w:t>Written Evidence to the Health and Sport Committee</w:t>
      </w:r>
    </w:p>
    <w:p w:rsidR="005D53D0" w:rsidRDefault="005D53D0" w:rsidP="005D53D0">
      <w:pPr>
        <w:widowControl w:val="0"/>
        <w:pBdr>
          <w:bottom w:val="single" w:sz="12" w:space="1" w:color="auto"/>
        </w:pBdr>
        <w:autoSpaceDE w:val="0"/>
        <w:autoSpaceDN w:val="0"/>
        <w:adjustRightInd w:val="0"/>
        <w:jc w:val="center"/>
        <w:rPr>
          <w:rFonts w:cs="Arial"/>
          <w:b/>
        </w:rPr>
      </w:pPr>
    </w:p>
    <w:p w:rsidR="005D53D0" w:rsidRDefault="005D53D0" w:rsidP="005D53D0">
      <w:pPr>
        <w:widowControl w:val="0"/>
        <w:pBdr>
          <w:bottom w:val="single" w:sz="12" w:space="1" w:color="auto"/>
        </w:pBdr>
        <w:autoSpaceDE w:val="0"/>
        <w:autoSpaceDN w:val="0"/>
        <w:adjustRightInd w:val="0"/>
        <w:jc w:val="center"/>
        <w:rPr>
          <w:rFonts w:cs="Arial"/>
          <w:b/>
        </w:rPr>
      </w:pPr>
      <w:r>
        <w:rPr>
          <w:rFonts w:cs="Arial"/>
          <w:b/>
        </w:rPr>
        <w:t>April 2015</w:t>
      </w:r>
    </w:p>
    <w:p w:rsidR="005D53D0" w:rsidRPr="00A9372B" w:rsidRDefault="005D53D0" w:rsidP="005D53D0">
      <w:pPr>
        <w:widowControl w:val="0"/>
        <w:pBdr>
          <w:bottom w:val="single" w:sz="12" w:space="1" w:color="auto"/>
        </w:pBdr>
        <w:autoSpaceDE w:val="0"/>
        <w:autoSpaceDN w:val="0"/>
        <w:adjustRightInd w:val="0"/>
        <w:rPr>
          <w:rFonts w:cs="Arial"/>
          <w:b/>
        </w:rPr>
      </w:pPr>
    </w:p>
    <w:p w:rsidR="005D53D0" w:rsidRPr="00EA5ED2" w:rsidRDefault="005D53D0" w:rsidP="005D53D0">
      <w:pPr>
        <w:pBdr>
          <w:top w:val="single" w:sz="4" w:space="1" w:color="000000"/>
          <w:bottom w:val="single" w:sz="4" w:space="1" w:color="000000"/>
        </w:pBdr>
        <w:autoSpaceDE w:val="0"/>
        <w:rPr>
          <w:rFonts w:cs="Arial"/>
          <w:color w:val="000000"/>
          <w:sz w:val="22"/>
          <w:szCs w:val="22"/>
        </w:rPr>
      </w:pPr>
      <w:r w:rsidRPr="00EA5ED2">
        <w:rPr>
          <w:rFonts w:cs="Arial"/>
          <w:sz w:val="22"/>
          <w:szCs w:val="22"/>
        </w:rPr>
        <w:t xml:space="preserve">The Scottish Human Rights Commission </w:t>
      </w:r>
      <w:r w:rsidRPr="00EA5ED2">
        <w:rPr>
          <w:rFonts w:cs="Arial"/>
          <w:color w:val="000000"/>
          <w:sz w:val="22"/>
          <w:szCs w:val="22"/>
        </w:rPr>
        <w:t>is a statutory body created by the</w:t>
      </w:r>
      <w:r w:rsidRPr="00EA5ED2">
        <w:rPr>
          <w:rFonts w:cs="Arial"/>
          <w:sz w:val="22"/>
          <w:szCs w:val="22"/>
        </w:rPr>
        <w:t xml:space="preserve"> Scottish Commission for Human Rights Act 2006</w:t>
      </w:r>
      <w:r w:rsidRPr="00EA5ED2">
        <w:rPr>
          <w:rFonts w:cs="Arial"/>
          <w:color w:val="000000"/>
          <w:sz w:val="22"/>
          <w:szCs w:val="22"/>
        </w:rPr>
        <w:t>. The Commission is a national human rights institution (</w:t>
      </w:r>
      <w:proofErr w:type="spellStart"/>
      <w:r w:rsidRPr="00EA5ED2">
        <w:rPr>
          <w:rFonts w:cs="Arial"/>
          <w:color w:val="000000"/>
          <w:sz w:val="22"/>
          <w:szCs w:val="22"/>
        </w:rPr>
        <w:t>NHRI</w:t>
      </w:r>
      <w:proofErr w:type="spellEnd"/>
      <w:r w:rsidRPr="00EA5ED2">
        <w:rPr>
          <w:rFonts w:cs="Arial"/>
          <w:color w:val="000000"/>
          <w:sz w:val="22"/>
          <w:szCs w:val="22"/>
        </w:rPr>
        <w:t xml:space="preserve">) and is accredited with ‘A’ status by the International Co-ordinating Committee of </w:t>
      </w:r>
      <w:proofErr w:type="spellStart"/>
      <w:r w:rsidRPr="00EA5ED2">
        <w:rPr>
          <w:rFonts w:cs="Arial"/>
          <w:color w:val="000000"/>
          <w:sz w:val="22"/>
          <w:szCs w:val="22"/>
        </w:rPr>
        <w:t>NHRIs</w:t>
      </w:r>
      <w:proofErr w:type="spellEnd"/>
      <w:r w:rsidRPr="00EA5ED2">
        <w:rPr>
          <w:rFonts w:cs="Arial"/>
          <w:color w:val="000000"/>
          <w:sz w:val="22"/>
          <w:szCs w:val="22"/>
        </w:rPr>
        <w:t xml:space="preserve"> at the United Nations. The Commission is the </w:t>
      </w:r>
      <w:r w:rsidRPr="00EA5ED2">
        <w:rPr>
          <w:rFonts w:cs="Arial"/>
          <w:sz w:val="22"/>
          <w:szCs w:val="22"/>
        </w:rPr>
        <w:t xml:space="preserve">Chair of the European </w:t>
      </w:r>
      <w:r>
        <w:rPr>
          <w:rFonts w:cs="Arial"/>
          <w:sz w:val="22"/>
          <w:szCs w:val="22"/>
        </w:rPr>
        <w:t>Network</w:t>
      </w:r>
      <w:r w:rsidRPr="00EA5ED2">
        <w:rPr>
          <w:rFonts w:cs="Arial"/>
          <w:sz w:val="22"/>
          <w:szCs w:val="22"/>
        </w:rPr>
        <w:t xml:space="preserve"> of </w:t>
      </w:r>
      <w:proofErr w:type="spellStart"/>
      <w:r w:rsidRPr="00EA5ED2">
        <w:rPr>
          <w:rFonts w:cs="Arial"/>
          <w:sz w:val="22"/>
          <w:szCs w:val="22"/>
        </w:rPr>
        <w:t>NHRIs</w:t>
      </w:r>
      <w:proofErr w:type="spellEnd"/>
      <w:r>
        <w:rPr>
          <w:rFonts w:cs="Arial"/>
          <w:sz w:val="22"/>
          <w:szCs w:val="22"/>
        </w:rPr>
        <w:t xml:space="preserve">. </w:t>
      </w:r>
      <w:r w:rsidRPr="00EA5ED2">
        <w:rPr>
          <w:rFonts w:cs="Arial"/>
          <w:color w:val="000000"/>
          <w:sz w:val="22"/>
          <w:szCs w:val="22"/>
        </w:rPr>
        <w:t xml:space="preserve">The Commission has general functions, including promoting human rights in </w:t>
      </w:r>
      <w:smartTag w:uri="urn:schemas-microsoft-com:office:smarttags" w:element="place">
        <w:smartTag w:uri="urn:schemas-microsoft-com:office:smarttags" w:element="country-region">
          <w:r w:rsidRPr="00EA5ED2">
            <w:rPr>
              <w:rFonts w:cs="Arial"/>
              <w:color w:val="000000"/>
              <w:sz w:val="22"/>
              <w:szCs w:val="22"/>
            </w:rPr>
            <w:t>Scotland</w:t>
          </w:r>
        </w:smartTag>
      </w:smartTag>
      <w:r w:rsidRPr="00EA5ED2">
        <w:rPr>
          <w:rFonts w:cs="Arial"/>
          <w:color w:val="000000"/>
          <w:sz w:val="22"/>
          <w:szCs w:val="22"/>
        </w:rPr>
        <w:t>, in particular to encourage best practice; monitoring of law, policies and practice; conducting inquiries into the policies and practices of Scottish public authorities; intervening in civil proceedings and providing guidance, information and education.</w:t>
      </w:r>
    </w:p>
    <w:p w:rsidR="005D53D0" w:rsidRPr="005D53D0" w:rsidRDefault="005D53D0" w:rsidP="00E36759">
      <w:pPr>
        <w:rPr>
          <w:rFonts w:cs="Arial"/>
          <w:b/>
          <w:szCs w:val="24"/>
        </w:rPr>
      </w:pPr>
    </w:p>
    <w:p w:rsidR="00C53C51" w:rsidRDefault="00653F40" w:rsidP="00E36759">
      <w:pPr>
        <w:rPr>
          <w:rFonts w:cs="Arial"/>
          <w:szCs w:val="24"/>
        </w:rPr>
      </w:pPr>
      <w:r>
        <w:rPr>
          <w:rFonts w:cs="Arial"/>
          <w:szCs w:val="24"/>
        </w:rPr>
        <w:t>The Commission w</w:t>
      </w:r>
      <w:r w:rsidR="00C53C51" w:rsidRPr="00C53C51">
        <w:rPr>
          <w:rFonts w:cs="Arial"/>
          <w:szCs w:val="24"/>
        </w:rPr>
        <w:t>elcome</w:t>
      </w:r>
      <w:r w:rsidR="00BB69EF">
        <w:rPr>
          <w:rFonts w:cs="Arial"/>
          <w:szCs w:val="24"/>
        </w:rPr>
        <w:t>s the</w:t>
      </w:r>
      <w:r w:rsidR="00C53C51" w:rsidRPr="00C53C51">
        <w:rPr>
          <w:rFonts w:cs="Arial"/>
          <w:szCs w:val="24"/>
        </w:rPr>
        <w:t xml:space="preserve"> opportunity to comment on</w:t>
      </w:r>
      <w:r w:rsidR="00845D40">
        <w:rPr>
          <w:rFonts w:cs="Arial"/>
          <w:szCs w:val="24"/>
        </w:rPr>
        <w:t xml:space="preserve"> the Carers (Scotland)</w:t>
      </w:r>
      <w:r w:rsidR="00C53C51" w:rsidRPr="00C53C51">
        <w:rPr>
          <w:rFonts w:cs="Arial"/>
          <w:szCs w:val="24"/>
        </w:rPr>
        <w:t xml:space="preserve"> Bill.  </w:t>
      </w:r>
      <w:r w:rsidR="00BB69EF">
        <w:rPr>
          <w:rFonts w:cs="Arial"/>
          <w:szCs w:val="24"/>
        </w:rPr>
        <w:t>The need for action to improve carers’ rights is an issue which has come out clearly through our work on Scotland’s National Acti</w:t>
      </w:r>
      <w:r w:rsidR="001E7B4B">
        <w:rPr>
          <w:rFonts w:cs="Arial"/>
          <w:szCs w:val="24"/>
        </w:rPr>
        <w:t xml:space="preserve">on Plan for Human Rights (SNAP), in particular during our three year research project, </w:t>
      </w:r>
      <w:r w:rsidR="001E7B4B" w:rsidRPr="001E7B4B">
        <w:rPr>
          <w:rFonts w:cs="Arial"/>
          <w:i/>
          <w:szCs w:val="24"/>
        </w:rPr>
        <w:t>Getting it Right?</w:t>
      </w:r>
      <w:r w:rsidR="001E7B4B">
        <w:rPr>
          <w:rFonts w:cs="Arial"/>
          <w:i/>
          <w:szCs w:val="24"/>
        </w:rPr>
        <w:t xml:space="preserve">.  </w:t>
      </w:r>
      <w:r w:rsidR="001E7B4B" w:rsidRPr="001E7B4B">
        <w:rPr>
          <w:rFonts w:cs="Arial"/>
          <w:szCs w:val="24"/>
        </w:rPr>
        <w:t>This led</w:t>
      </w:r>
      <w:r w:rsidR="00BB69EF" w:rsidRPr="001E7B4B">
        <w:rPr>
          <w:rFonts w:cs="Arial"/>
          <w:szCs w:val="24"/>
        </w:rPr>
        <w:t xml:space="preserve"> </w:t>
      </w:r>
      <w:r w:rsidR="00BB69EF">
        <w:rPr>
          <w:rFonts w:cs="Arial"/>
          <w:szCs w:val="24"/>
        </w:rPr>
        <w:t>to a commitment within the Plan to a new Car</w:t>
      </w:r>
      <w:r w:rsidR="005F4038">
        <w:rPr>
          <w:rFonts w:cs="Arial"/>
          <w:szCs w:val="24"/>
        </w:rPr>
        <w:t xml:space="preserve">ers Rights Charter, which will </w:t>
      </w:r>
      <w:r w:rsidR="00BB69EF">
        <w:rPr>
          <w:rFonts w:cs="Arial"/>
          <w:szCs w:val="24"/>
        </w:rPr>
        <w:t xml:space="preserve">consolidate existing rights, establish a clear set of principles for the support of carers and emphasise the importance and understanding both of the needs of carers and the ways in which central and local government, Health Boards and others can work to ensure that carers are appropriately supported.  </w:t>
      </w:r>
      <w:r w:rsidR="00B91B32">
        <w:rPr>
          <w:rFonts w:cs="Arial"/>
          <w:szCs w:val="24"/>
        </w:rPr>
        <w:t xml:space="preserve">The current Bill </w:t>
      </w:r>
      <w:r w:rsidR="00ED6949">
        <w:rPr>
          <w:rFonts w:cs="Arial"/>
          <w:szCs w:val="24"/>
        </w:rPr>
        <w:t>is a positive step in enhancing</w:t>
      </w:r>
      <w:r w:rsidR="00B91B32">
        <w:rPr>
          <w:rFonts w:cs="Arial"/>
          <w:szCs w:val="24"/>
        </w:rPr>
        <w:t xml:space="preserve"> carers’ rights to access support, as well as ensur</w:t>
      </w:r>
      <w:r w:rsidR="00ED6949">
        <w:rPr>
          <w:rFonts w:cs="Arial"/>
          <w:szCs w:val="24"/>
        </w:rPr>
        <w:t>ing</w:t>
      </w:r>
      <w:r w:rsidR="00B91B32">
        <w:rPr>
          <w:rFonts w:cs="Arial"/>
          <w:szCs w:val="24"/>
        </w:rPr>
        <w:t xml:space="preserve"> that carers are aware of their rights to do so.</w:t>
      </w:r>
    </w:p>
    <w:p w:rsidR="00B91B32" w:rsidRDefault="00B91B32" w:rsidP="00E36759">
      <w:pPr>
        <w:rPr>
          <w:rFonts w:cs="Arial"/>
          <w:b/>
          <w:i/>
          <w:szCs w:val="24"/>
        </w:rPr>
      </w:pPr>
    </w:p>
    <w:p w:rsidR="00DD03F2" w:rsidRDefault="00DD03F2" w:rsidP="00E36759">
      <w:pPr>
        <w:rPr>
          <w:rFonts w:cs="Arial"/>
          <w:b/>
          <w:i/>
          <w:szCs w:val="24"/>
        </w:rPr>
      </w:pPr>
      <w:r>
        <w:rPr>
          <w:rFonts w:cs="Arial"/>
          <w:b/>
          <w:i/>
          <w:szCs w:val="24"/>
        </w:rPr>
        <w:t>Do you support the Bill?</w:t>
      </w:r>
    </w:p>
    <w:p w:rsidR="005D53D0" w:rsidRDefault="005D53D0" w:rsidP="00E36759">
      <w:pPr>
        <w:rPr>
          <w:rFonts w:cs="Arial"/>
          <w:b/>
          <w:i/>
          <w:szCs w:val="24"/>
        </w:rPr>
      </w:pPr>
    </w:p>
    <w:p w:rsidR="00653F40" w:rsidRDefault="005D53D0" w:rsidP="005D53D0">
      <w:pPr>
        <w:rPr>
          <w:rFonts w:cs="Arial"/>
          <w:szCs w:val="24"/>
        </w:rPr>
      </w:pPr>
      <w:r w:rsidRPr="00DD03F2">
        <w:rPr>
          <w:rFonts w:cs="Arial"/>
          <w:szCs w:val="24"/>
        </w:rPr>
        <w:t xml:space="preserve">Yes.  </w:t>
      </w:r>
      <w:r w:rsidR="00D75FC2">
        <w:rPr>
          <w:rFonts w:cs="Arial"/>
          <w:szCs w:val="24"/>
        </w:rPr>
        <w:t xml:space="preserve">The Bill provides for a range of measures which should enhance realisation of the </w:t>
      </w:r>
      <w:r w:rsidR="00653F40">
        <w:rPr>
          <w:rFonts w:cs="Arial"/>
          <w:szCs w:val="24"/>
        </w:rPr>
        <w:t xml:space="preserve">human </w:t>
      </w:r>
      <w:r w:rsidR="00D75FC2">
        <w:rPr>
          <w:rFonts w:cs="Arial"/>
          <w:szCs w:val="24"/>
        </w:rPr>
        <w:t>rights of c</w:t>
      </w:r>
      <w:r w:rsidR="00653F40">
        <w:rPr>
          <w:rFonts w:cs="Arial"/>
          <w:szCs w:val="24"/>
        </w:rPr>
        <w:t xml:space="preserve">arers </w:t>
      </w:r>
      <w:r w:rsidR="00B91B32">
        <w:rPr>
          <w:rFonts w:cs="Arial"/>
          <w:szCs w:val="24"/>
        </w:rPr>
        <w:t>as well as</w:t>
      </w:r>
      <w:r w:rsidR="00653F40">
        <w:rPr>
          <w:rFonts w:cs="Arial"/>
          <w:szCs w:val="24"/>
        </w:rPr>
        <w:t xml:space="preserve"> support</w:t>
      </w:r>
      <w:r w:rsidR="00B91B32">
        <w:rPr>
          <w:rFonts w:cs="Arial"/>
          <w:szCs w:val="24"/>
        </w:rPr>
        <w:t>ing</w:t>
      </w:r>
      <w:r w:rsidR="00653F40">
        <w:rPr>
          <w:rFonts w:cs="Arial"/>
          <w:szCs w:val="24"/>
        </w:rPr>
        <w:t xml:space="preserve"> the realisation of the human rights of those they support.  </w:t>
      </w:r>
    </w:p>
    <w:p w:rsidR="00653F40" w:rsidRDefault="00653F40" w:rsidP="005D53D0">
      <w:pPr>
        <w:rPr>
          <w:rFonts w:cs="Arial"/>
          <w:szCs w:val="24"/>
        </w:rPr>
      </w:pPr>
    </w:p>
    <w:p w:rsidR="005D53D0" w:rsidRPr="00653F40" w:rsidRDefault="00653F40" w:rsidP="005D53D0">
      <w:pPr>
        <w:rPr>
          <w:rFonts w:cs="Arial"/>
          <w:i/>
          <w:szCs w:val="24"/>
        </w:rPr>
      </w:pPr>
      <w:r w:rsidRPr="00653F40">
        <w:rPr>
          <w:rFonts w:cs="Arial"/>
          <w:i/>
          <w:szCs w:val="24"/>
        </w:rPr>
        <w:t>The legal framework</w:t>
      </w:r>
    </w:p>
    <w:p w:rsidR="00653F40" w:rsidRPr="00DD03F2" w:rsidRDefault="00653F40" w:rsidP="005D53D0">
      <w:pPr>
        <w:rPr>
          <w:rFonts w:cs="Arial"/>
          <w:szCs w:val="24"/>
        </w:rPr>
      </w:pPr>
    </w:p>
    <w:p w:rsidR="00653F40" w:rsidRDefault="00653F40" w:rsidP="005D53D0">
      <w:pPr>
        <w:pStyle w:val="ListParagraph"/>
        <w:numPr>
          <w:ilvl w:val="0"/>
          <w:numId w:val="11"/>
        </w:numPr>
        <w:rPr>
          <w:rFonts w:cs="Arial"/>
          <w:szCs w:val="24"/>
        </w:rPr>
      </w:pPr>
      <w:r w:rsidRPr="00B91B32">
        <w:rPr>
          <w:rFonts w:cs="Arial"/>
          <w:b/>
          <w:szCs w:val="24"/>
        </w:rPr>
        <w:t>Human Rights Act 1998 and European Convention on Human Rights (</w:t>
      </w:r>
      <w:proofErr w:type="spellStart"/>
      <w:r w:rsidRPr="00B91B32">
        <w:rPr>
          <w:rFonts w:cs="Arial"/>
          <w:b/>
          <w:szCs w:val="24"/>
        </w:rPr>
        <w:t>ECHR</w:t>
      </w:r>
      <w:proofErr w:type="spellEnd"/>
      <w:r w:rsidRPr="00B91B32">
        <w:rPr>
          <w:rFonts w:cs="Arial"/>
          <w:b/>
          <w:szCs w:val="24"/>
        </w:rPr>
        <w:t>)</w:t>
      </w:r>
      <w:r w:rsidRPr="00653F40">
        <w:rPr>
          <w:rFonts w:cs="Arial"/>
          <w:szCs w:val="24"/>
        </w:rPr>
        <w:t xml:space="preserve">: </w:t>
      </w:r>
      <w:r w:rsidR="00B91B32">
        <w:rPr>
          <w:rFonts w:cs="Arial"/>
          <w:szCs w:val="24"/>
        </w:rPr>
        <w:t>A</w:t>
      </w:r>
      <w:r w:rsidRPr="00653F40">
        <w:rPr>
          <w:rFonts w:cs="Arial"/>
          <w:szCs w:val="24"/>
        </w:rPr>
        <w:t xml:space="preserve">pplicable rights include </w:t>
      </w:r>
      <w:r w:rsidR="005D53D0" w:rsidRPr="00653F40">
        <w:rPr>
          <w:rFonts w:cs="Arial"/>
          <w:szCs w:val="24"/>
        </w:rPr>
        <w:t xml:space="preserve">the right to respect for private and family life (Article 8, </w:t>
      </w:r>
      <w:proofErr w:type="spellStart"/>
      <w:r w:rsidR="005D53D0" w:rsidRPr="00653F40">
        <w:rPr>
          <w:rFonts w:cs="Arial"/>
          <w:szCs w:val="24"/>
        </w:rPr>
        <w:t>ECHR</w:t>
      </w:r>
      <w:proofErr w:type="spellEnd"/>
      <w:r w:rsidR="005D53D0" w:rsidRPr="00653F40">
        <w:rPr>
          <w:rFonts w:cs="Arial"/>
          <w:szCs w:val="24"/>
        </w:rPr>
        <w:t xml:space="preserve">) as unpaid caring responsibilities have an impact on the autonomy, physical and mental integrity, quality of life, and well-being of carers. </w:t>
      </w:r>
    </w:p>
    <w:p w:rsidR="00653F40" w:rsidRDefault="00653F40" w:rsidP="00653F40">
      <w:pPr>
        <w:pStyle w:val="ListParagraph"/>
        <w:rPr>
          <w:rFonts w:cs="Arial"/>
          <w:szCs w:val="24"/>
        </w:rPr>
      </w:pPr>
    </w:p>
    <w:p w:rsidR="00653F40" w:rsidRDefault="00653F40" w:rsidP="005D53D0">
      <w:pPr>
        <w:pStyle w:val="ListParagraph"/>
        <w:numPr>
          <w:ilvl w:val="0"/>
          <w:numId w:val="9"/>
        </w:numPr>
        <w:rPr>
          <w:rFonts w:cs="Arial"/>
          <w:szCs w:val="24"/>
        </w:rPr>
      </w:pPr>
      <w:r w:rsidRPr="00B91B32">
        <w:rPr>
          <w:rFonts w:cs="Arial"/>
          <w:b/>
          <w:szCs w:val="24"/>
        </w:rPr>
        <w:t xml:space="preserve">The </w:t>
      </w:r>
      <w:r w:rsidR="005D53D0" w:rsidRPr="00B91B32">
        <w:rPr>
          <w:rFonts w:cs="Arial"/>
          <w:b/>
          <w:szCs w:val="24"/>
        </w:rPr>
        <w:t>Scotland Act 1998</w:t>
      </w:r>
      <w:r w:rsidR="005D53D0" w:rsidRPr="00653F40">
        <w:rPr>
          <w:rFonts w:cs="Arial"/>
          <w:szCs w:val="24"/>
        </w:rPr>
        <w:t xml:space="preserve"> which requires that</w:t>
      </w:r>
      <w:r w:rsidR="005D53D0" w:rsidRPr="00653F40">
        <w:rPr>
          <w:rFonts w:cs="Arial"/>
          <w:i/>
          <w:szCs w:val="24"/>
        </w:rPr>
        <w:t xml:space="preserve"> </w:t>
      </w:r>
      <w:r w:rsidR="005D53D0" w:rsidRPr="00653F40">
        <w:rPr>
          <w:rFonts w:cs="Arial"/>
          <w:szCs w:val="24"/>
        </w:rPr>
        <w:t xml:space="preserve">all legislation of the Scottish Parliament must be compatible with </w:t>
      </w:r>
      <w:proofErr w:type="spellStart"/>
      <w:r w:rsidR="005D53D0" w:rsidRPr="00653F40">
        <w:rPr>
          <w:rFonts w:cs="Arial"/>
          <w:szCs w:val="24"/>
        </w:rPr>
        <w:t>ECHR</w:t>
      </w:r>
      <w:proofErr w:type="spellEnd"/>
      <w:r w:rsidR="005D53D0" w:rsidRPr="00653F40">
        <w:rPr>
          <w:rFonts w:cs="Arial"/>
          <w:szCs w:val="24"/>
        </w:rPr>
        <w:t xml:space="preserve"> rights.</w:t>
      </w:r>
      <w:r w:rsidR="005D53D0" w:rsidRPr="00D94A5D">
        <w:rPr>
          <w:rStyle w:val="FootnoteReference"/>
          <w:rFonts w:cs="Arial"/>
          <w:szCs w:val="24"/>
        </w:rPr>
        <w:footnoteReference w:id="1"/>
      </w:r>
      <w:r w:rsidR="005D53D0" w:rsidRPr="00653F40">
        <w:rPr>
          <w:rFonts w:cs="Arial"/>
          <w:szCs w:val="24"/>
        </w:rPr>
        <w:t xml:space="preserve"> It also requires that Scottish Ministers must observe and implement the UK’s other </w:t>
      </w:r>
      <w:r w:rsidR="005D53D0" w:rsidRPr="00B91B32">
        <w:rPr>
          <w:rFonts w:cs="Arial"/>
          <w:b/>
          <w:szCs w:val="24"/>
        </w:rPr>
        <w:t xml:space="preserve">international </w:t>
      </w:r>
      <w:r w:rsidR="005D53D0" w:rsidRPr="00B91B32">
        <w:rPr>
          <w:rFonts w:cs="Arial"/>
          <w:b/>
          <w:szCs w:val="24"/>
        </w:rPr>
        <w:lastRenderedPageBreak/>
        <w:t>obligations</w:t>
      </w:r>
      <w:r w:rsidR="005D53D0" w:rsidRPr="00653F40">
        <w:rPr>
          <w:rFonts w:cs="Arial"/>
          <w:szCs w:val="24"/>
        </w:rPr>
        <w:t>, which includes obligations under international human rights treaties the UK has ratified.</w:t>
      </w:r>
      <w:r w:rsidR="005D53D0" w:rsidRPr="00040BE8">
        <w:rPr>
          <w:rStyle w:val="FootnoteReference"/>
          <w:rFonts w:cs="Arial"/>
          <w:szCs w:val="24"/>
        </w:rPr>
        <w:footnoteReference w:id="2"/>
      </w:r>
      <w:r w:rsidR="005D53D0" w:rsidRPr="00653F40">
        <w:rPr>
          <w:rFonts w:cs="Arial"/>
          <w:szCs w:val="24"/>
        </w:rPr>
        <w:t xml:space="preserve"> </w:t>
      </w:r>
    </w:p>
    <w:p w:rsidR="00653F40" w:rsidRDefault="005D53D0" w:rsidP="00653F40">
      <w:pPr>
        <w:pStyle w:val="ListParagraph"/>
        <w:numPr>
          <w:ilvl w:val="1"/>
          <w:numId w:val="9"/>
        </w:numPr>
        <w:rPr>
          <w:rFonts w:cs="Arial"/>
          <w:szCs w:val="24"/>
        </w:rPr>
      </w:pPr>
      <w:r w:rsidRPr="00B91B32">
        <w:rPr>
          <w:rFonts w:cs="Arial"/>
          <w:b/>
          <w:szCs w:val="24"/>
        </w:rPr>
        <w:t>Rights of carers</w:t>
      </w:r>
      <w:r w:rsidRPr="00653F40">
        <w:rPr>
          <w:rFonts w:cs="Arial"/>
          <w:szCs w:val="24"/>
        </w:rPr>
        <w:t xml:space="preserve">: </w:t>
      </w:r>
      <w:r w:rsidR="00ED6949">
        <w:rPr>
          <w:rFonts w:cs="Arial"/>
          <w:szCs w:val="24"/>
        </w:rPr>
        <w:t>Applicable rights include t</w:t>
      </w:r>
      <w:r w:rsidRPr="00653F40">
        <w:rPr>
          <w:rFonts w:cs="Arial"/>
          <w:szCs w:val="24"/>
        </w:rPr>
        <w:t>heir rights to an adequate standard of living (Article 11, International Covenant on Economic, Soci</w:t>
      </w:r>
      <w:r w:rsidR="00ED6949">
        <w:rPr>
          <w:rFonts w:cs="Arial"/>
          <w:szCs w:val="24"/>
        </w:rPr>
        <w:t xml:space="preserve">al and Cultural Rights, </w:t>
      </w:r>
      <w:proofErr w:type="spellStart"/>
      <w:r w:rsidR="00ED6949">
        <w:rPr>
          <w:rFonts w:cs="Arial"/>
          <w:szCs w:val="24"/>
        </w:rPr>
        <w:t>ICESCR</w:t>
      </w:r>
      <w:proofErr w:type="spellEnd"/>
      <w:r w:rsidR="00ED6949">
        <w:rPr>
          <w:rFonts w:cs="Arial"/>
          <w:szCs w:val="24"/>
        </w:rPr>
        <w:t>)</w:t>
      </w:r>
      <w:r w:rsidR="00E718C7" w:rsidRPr="00653F40">
        <w:rPr>
          <w:rFonts w:cs="Arial"/>
          <w:szCs w:val="24"/>
        </w:rPr>
        <w:t>, right to</w:t>
      </w:r>
      <w:r w:rsidR="00ED6949">
        <w:rPr>
          <w:rFonts w:cs="Arial"/>
          <w:szCs w:val="24"/>
        </w:rPr>
        <w:t xml:space="preserve"> health (Article 12 </w:t>
      </w:r>
      <w:proofErr w:type="spellStart"/>
      <w:r w:rsidR="00ED6949">
        <w:rPr>
          <w:rFonts w:cs="Arial"/>
          <w:szCs w:val="24"/>
        </w:rPr>
        <w:t>ICESCR</w:t>
      </w:r>
      <w:proofErr w:type="spellEnd"/>
      <w:r w:rsidR="00ED6949">
        <w:rPr>
          <w:rFonts w:cs="Arial"/>
          <w:szCs w:val="24"/>
        </w:rPr>
        <w:t>)</w:t>
      </w:r>
      <w:r w:rsidR="00E718C7" w:rsidRPr="00653F40">
        <w:rPr>
          <w:rFonts w:cs="Arial"/>
          <w:szCs w:val="24"/>
        </w:rPr>
        <w:t xml:space="preserve"> </w:t>
      </w:r>
      <w:r w:rsidRPr="00653F40">
        <w:rPr>
          <w:rFonts w:cs="Arial"/>
          <w:szCs w:val="24"/>
        </w:rPr>
        <w:t xml:space="preserve">and the right to work (Article 6, </w:t>
      </w:r>
      <w:proofErr w:type="spellStart"/>
      <w:r w:rsidRPr="00653F40">
        <w:rPr>
          <w:rFonts w:cs="Arial"/>
          <w:szCs w:val="24"/>
        </w:rPr>
        <w:t>ICESCR</w:t>
      </w:r>
      <w:proofErr w:type="spellEnd"/>
      <w:r w:rsidR="00ED6949">
        <w:rPr>
          <w:rFonts w:cs="Arial"/>
          <w:szCs w:val="24"/>
        </w:rPr>
        <w:t>).</w:t>
      </w:r>
    </w:p>
    <w:p w:rsidR="005D53D0" w:rsidRPr="00653F40" w:rsidRDefault="005D53D0" w:rsidP="00653F40">
      <w:pPr>
        <w:pStyle w:val="ListParagraph"/>
        <w:numPr>
          <w:ilvl w:val="1"/>
          <w:numId w:val="9"/>
        </w:numPr>
        <w:rPr>
          <w:rFonts w:cs="Arial"/>
          <w:szCs w:val="24"/>
        </w:rPr>
      </w:pPr>
      <w:r w:rsidRPr="00B91B32">
        <w:rPr>
          <w:rFonts w:cs="Arial"/>
          <w:b/>
          <w:szCs w:val="24"/>
        </w:rPr>
        <w:t>Rights of cared</w:t>
      </w:r>
      <w:r w:rsidR="00ED6949">
        <w:rPr>
          <w:rFonts w:cs="Arial"/>
          <w:b/>
          <w:szCs w:val="24"/>
        </w:rPr>
        <w:t>-</w:t>
      </w:r>
      <w:r w:rsidRPr="00B91B32">
        <w:rPr>
          <w:rFonts w:cs="Arial"/>
          <w:b/>
          <w:szCs w:val="24"/>
        </w:rPr>
        <w:t>for person</w:t>
      </w:r>
      <w:r w:rsidRPr="00653F40">
        <w:rPr>
          <w:rFonts w:cs="Arial"/>
          <w:szCs w:val="24"/>
        </w:rPr>
        <w:t xml:space="preserve">: </w:t>
      </w:r>
      <w:r w:rsidR="00ED6949">
        <w:rPr>
          <w:rFonts w:cs="Arial"/>
          <w:szCs w:val="24"/>
        </w:rPr>
        <w:t>Perhaps of most relevance is t</w:t>
      </w:r>
      <w:r w:rsidR="00B91B32">
        <w:rPr>
          <w:rFonts w:cs="Arial"/>
          <w:szCs w:val="24"/>
        </w:rPr>
        <w:t xml:space="preserve">he </w:t>
      </w:r>
      <w:r w:rsidRPr="00653F40">
        <w:rPr>
          <w:rFonts w:cs="Arial"/>
          <w:szCs w:val="24"/>
        </w:rPr>
        <w:t>UN Convention on the Rights of Pe</w:t>
      </w:r>
      <w:r w:rsidR="00B326DE" w:rsidRPr="00653F40">
        <w:rPr>
          <w:rFonts w:cs="Arial"/>
          <w:szCs w:val="24"/>
        </w:rPr>
        <w:t>rsons with Disabilities (</w:t>
      </w:r>
      <w:proofErr w:type="spellStart"/>
      <w:r w:rsidR="00B326DE" w:rsidRPr="00653F40">
        <w:rPr>
          <w:rFonts w:cs="Arial"/>
          <w:szCs w:val="24"/>
        </w:rPr>
        <w:t>CRPD</w:t>
      </w:r>
      <w:proofErr w:type="spellEnd"/>
      <w:r w:rsidR="00B326DE" w:rsidRPr="00653F40">
        <w:rPr>
          <w:rFonts w:cs="Arial"/>
          <w:szCs w:val="24"/>
        </w:rPr>
        <w:t xml:space="preserve">) </w:t>
      </w:r>
      <w:r w:rsidR="00ED6949">
        <w:rPr>
          <w:rFonts w:cs="Arial"/>
          <w:szCs w:val="24"/>
        </w:rPr>
        <w:t xml:space="preserve">which </w:t>
      </w:r>
      <w:r w:rsidR="00B326DE" w:rsidRPr="00653F40">
        <w:rPr>
          <w:rFonts w:cs="Arial"/>
          <w:szCs w:val="24"/>
        </w:rPr>
        <w:t>contains a broad</w:t>
      </w:r>
      <w:r w:rsidRPr="00653F40">
        <w:rPr>
          <w:rFonts w:cs="Arial"/>
          <w:szCs w:val="24"/>
        </w:rPr>
        <w:t xml:space="preserve"> range of rights aimed at removing barriers to </w:t>
      </w:r>
      <w:r w:rsidR="00B91B32">
        <w:rPr>
          <w:rFonts w:cs="Arial"/>
          <w:szCs w:val="24"/>
        </w:rPr>
        <w:t xml:space="preserve">the </w:t>
      </w:r>
      <w:r w:rsidR="00B326DE" w:rsidRPr="00653F40">
        <w:rPr>
          <w:rFonts w:cs="Arial"/>
          <w:szCs w:val="24"/>
        </w:rPr>
        <w:t>participation</w:t>
      </w:r>
      <w:r w:rsidRPr="00653F40">
        <w:rPr>
          <w:rFonts w:cs="Arial"/>
          <w:szCs w:val="24"/>
        </w:rPr>
        <w:t xml:space="preserve"> of disabled people in society on an equal basis with others</w:t>
      </w:r>
      <w:r w:rsidR="00ED6949">
        <w:rPr>
          <w:rFonts w:cs="Arial"/>
          <w:szCs w:val="24"/>
        </w:rPr>
        <w:t>.</w:t>
      </w:r>
      <w:r w:rsidR="00B326DE" w:rsidRPr="00653F40">
        <w:rPr>
          <w:rFonts w:cs="Arial"/>
          <w:szCs w:val="24"/>
        </w:rPr>
        <w:t xml:space="preserve"> Carers support the realisation of many of these rights</w:t>
      </w:r>
      <w:r w:rsidR="00B326DE">
        <w:rPr>
          <w:rStyle w:val="FootnoteReference"/>
          <w:rFonts w:cs="Arial"/>
          <w:szCs w:val="24"/>
        </w:rPr>
        <w:footnoteReference w:id="3"/>
      </w:r>
      <w:r w:rsidR="00B326DE" w:rsidRPr="00653F40">
        <w:rPr>
          <w:rFonts w:cs="Arial"/>
          <w:szCs w:val="24"/>
        </w:rPr>
        <w:t xml:space="preserve"> but of particular importance is the r</w:t>
      </w:r>
      <w:r w:rsidRPr="00653F40">
        <w:rPr>
          <w:rFonts w:cs="Arial"/>
          <w:szCs w:val="24"/>
        </w:rPr>
        <w:t>ight to live independently a</w:t>
      </w:r>
      <w:r w:rsidR="00B326DE" w:rsidRPr="00653F40">
        <w:rPr>
          <w:rFonts w:cs="Arial"/>
          <w:szCs w:val="24"/>
        </w:rPr>
        <w:t>nd be include</w:t>
      </w:r>
      <w:r w:rsidR="00E718C7" w:rsidRPr="00653F40">
        <w:rPr>
          <w:rFonts w:cs="Arial"/>
          <w:szCs w:val="24"/>
        </w:rPr>
        <w:t>d in the community (Article 19) which is fundamentally facilitated for many by the support provided by carers.</w:t>
      </w:r>
    </w:p>
    <w:p w:rsidR="00DD03F2" w:rsidRDefault="00DD03F2" w:rsidP="00E36759">
      <w:pPr>
        <w:rPr>
          <w:rFonts w:cs="Arial"/>
          <w:b/>
          <w:i/>
          <w:szCs w:val="24"/>
        </w:rPr>
      </w:pPr>
    </w:p>
    <w:p w:rsidR="00DD03F2" w:rsidRDefault="00DD03F2" w:rsidP="00E36759">
      <w:pPr>
        <w:rPr>
          <w:rFonts w:cs="Arial"/>
          <w:b/>
          <w:i/>
          <w:szCs w:val="24"/>
        </w:rPr>
      </w:pPr>
      <w:r>
        <w:rPr>
          <w:rFonts w:cs="Arial"/>
          <w:b/>
          <w:i/>
          <w:szCs w:val="24"/>
        </w:rPr>
        <w:t>What do you feel would be the benefits of the provisions set out in the Bill?</w:t>
      </w:r>
    </w:p>
    <w:p w:rsidR="00C272DB" w:rsidRPr="00C272DB" w:rsidRDefault="00C53C51" w:rsidP="00C272DB">
      <w:pPr>
        <w:rPr>
          <w:rFonts w:cs="Arial"/>
          <w:szCs w:val="24"/>
        </w:rPr>
      </w:pPr>
      <w:r w:rsidRPr="00311572">
        <w:rPr>
          <w:rFonts w:cs="Arial"/>
          <w:szCs w:val="24"/>
        </w:rPr>
        <w:t xml:space="preserve"> </w:t>
      </w:r>
      <w:r>
        <w:rPr>
          <w:rFonts w:cs="Arial"/>
          <w:szCs w:val="24"/>
        </w:rPr>
        <w:t xml:space="preserve"> </w:t>
      </w:r>
    </w:p>
    <w:p w:rsidR="00DD03F2" w:rsidRPr="00DD03F2" w:rsidRDefault="00E718C7" w:rsidP="00DD03F2">
      <w:pPr>
        <w:rPr>
          <w:rFonts w:cs="Arial"/>
          <w:szCs w:val="24"/>
        </w:rPr>
      </w:pPr>
      <w:r>
        <w:rPr>
          <w:rFonts w:cs="Arial"/>
          <w:szCs w:val="24"/>
        </w:rPr>
        <w:t>The process of researching and developing SNAP identified a range of issues facing carers.</w:t>
      </w:r>
      <w:r w:rsidR="006A2832">
        <w:rPr>
          <w:rFonts w:cs="Arial"/>
          <w:szCs w:val="24"/>
        </w:rPr>
        <w:t xml:space="preserve">  Broadly, these related to:</w:t>
      </w:r>
    </w:p>
    <w:p w:rsidR="00DD03F2" w:rsidRPr="00C272DB" w:rsidRDefault="00DD03F2" w:rsidP="00DD03F2">
      <w:pPr>
        <w:pStyle w:val="ListParagraph"/>
        <w:numPr>
          <w:ilvl w:val="0"/>
          <w:numId w:val="6"/>
        </w:numPr>
        <w:rPr>
          <w:rFonts w:cs="Arial"/>
          <w:szCs w:val="24"/>
        </w:rPr>
      </w:pPr>
      <w:r w:rsidRPr="00C272DB">
        <w:rPr>
          <w:rFonts w:cs="Arial"/>
          <w:szCs w:val="24"/>
        </w:rPr>
        <w:t>Awareness of rights</w:t>
      </w:r>
      <w:r w:rsidR="00ED6949">
        <w:rPr>
          <w:rFonts w:cs="Arial"/>
          <w:szCs w:val="24"/>
        </w:rPr>
        <w:t>: T</w:t>
      </w:r>
      <w:r w:rsidR="00C272DB" w:rsidRPr="00C272DB">
        <w:rPr>
          <w:rFonts w:cs="Arial"/>
          <w:szCs w:val="24"/>
        </w:rPr>
        <w:t>here is a lack of understanding of the rights of carers and those receiving care. There are a significant number of unpaid carers who provide invaluable public benefits, often at great impact to their own rights to adequate standard of living, health and to work</w:t>
      </w:r>
      <w:r w:rsidR="00ED6949">
        <w:rPr>
          <w:rFonts w:cs="Arial"/>
          <w:szCs w:val="24"/>
        </w:rPr>
        <w:t>.</w:t>
      </w:r>
    </w:p>
    <w:p w:rsidR="00C272DB" w:rsidRPr="00E718C7" w:rsidRDefault="00DD03F2" w:rsidP="00E718C7">
      <w:pPr>
        <w:pStyle w:val="ListParagraph"/>
        <w:numPr>
          <w:ilvl w:val="0"/>
          <w:numId w:val="6"/>
        </w:numPr>
        <w:rPr>
          <w:rFonts w:cs="Arial"/>
          <w:szCs w:val="24"/>
        </w:rPr>
      </w:pPr>
      <w:r w:rsidRPr="00DD03F2">
        <w:rPr>
          <w:rFonts w:cs="Arial"/>
          <w:szCs w:val="24"/>
        </w:rPr>
        <w:t xml:space="preserve">Accessing rights </w:t>
      </w:r>
      <w:r w:rsidR="00E718C7">
        <w:rPr>
          <w:rFonts w:cs="Arial"/>
          <w:szCs w:val="24"/>
        </w:rPr>
        <w:t>(to support)</w:t>
      </w:r>
      <w:r w:rsidR="00E718C7" w:rsidRPr="00E718C7">
        <w:rPr>
          <w:rFonts w:cs="Arial"/>
          <w:szCs w:val="24"/>
        </w:rPr>
        <w:t xml:space="preserve">:  </w:t>
      </w:r>
      <w:r w:rsidR="00ED6949">
        <w:rPr>
          <w:rFonts w:cs="Arial"/>
          <w:szCs w:val="24"/>
        </w:rPr>
        <w:t>There is evidence that certain groups of carers (Gypsy/Travellers, minority ethnic carers and carers in rural areas) face particular difficulties in accessing support.  T</w:t>
      </w:r>
      <w:r w:rsidR="00C272DB" w:rsidRPr="00E718C7">
        <w:rPr>
          <w:rFonts w:cs="Arial"/>
          <w:szCs w:val="24"/>
        </w:rPr>
        <w:t>here are a number of areas in which further steps are needed to realise the right to independent living for all. There is</w:t>
      </w:r>
      <w:r w:rsidR="00ED6949">
        <w:rPr>
          <w:rFonts w:cs="Arial"/>
          <w:szCs w:val="24"/>
        </w:rPr>
        <w:t>,</w:t>
      </w:r>
      <w:r w:rsidR="00C272DB" w:rsidRPr="00E718C7">
        <w:rPr>
          <w:rFonts w:cs="Arial"/>
          <w:szCs w:val="24"/>
        </w:rPr>
        <w:t xml:space="preserve"> for example</w:t>
      </w:r>
      <w:r w:rsidR="00ED6949">
        <w:rPr>
          <w:rFonts w:cs="Arial"/>
          <w:szCs w:val="24"/>
        </w:rPr>
        <w:t>,</w:t>
      </w:r>
      <w:r w:rsidR="00C272DB" w:rsidRPr="00E718C7">
        <w:rPr>
          <w:rFonts w:cs="Arial"/>
          <w:szCs w:val="24"/>
        </w:rPr>
        <w:t xml:space="preserve"> a lack of portability of care packages between local authorities which impacts on freedom of movement and rights to education and work. There are concerns related to the limitation of social care support to what is needed to survive (so-called “life and limb” support) rather than what is needed to realise rights (to work, to an education, to take part in life in the community). </w:t>
      </w:r>
      <w:r w:rsidR="00D15159">
        <w:rPr>
          <w:rFonts w:cs="Arial"/>
          <w:szCs w:val="24"/>
        </w:rPr>
        <w:t xml:space="preserve"> </w:t>
      </w:r>
    </w:p>
    <w:p w:rsidR="00C272DB" w:rsidRPr="00C272DB" w:rsidRDefault="00C272DB" w:rsidP="00C272DB">
      <w:pPr>
        <w:rPr>
          <w:rFonts w:cs="Arial"/>
          <w:szCs w:val="24"/>
        </w:rPr>
      </w:pPr>
    </w:p>
    <w:p w:rsidR="006A2832" w:rsidRDefault="00E718C7" w:rsidP="00024A53">
      <w:pPr>
        <w:rPr>
          <w:rFonts w:cs="Arial"/>
          <w:szCs w:val="24"/>
        </w:rPr>
      </w:pPr>
      <w:r>
        <w:rPr>
          <w:rFonts w:cs="Arial"/>
          <w:szCs w:val="24"/>
        </w:rPr>
        <w:t xml:space="preserve">The Bill presents an opportunity to address these issues by taking a human rights based approach to </w:t>
      </w:r>
      <w:r w:rsidR="006C12B4">
        <w:rPr>
          <w:rFonts w:cs="Arial"/>
          <w:szCs w:val="24"/>
        </w:rPr>
        <w:t xml:space="preserve">supporting carers, aiming to enhance the </w:t>
      </w:r>
      <w:r w:rsidR="006C12B4" w:rsidRPr="005F4038">
        <w:rPr>
          <w:rFonts w:cs="Arial"/>
          <w:szCs w:val="24"/>
        </w:rPr>
        <w:t xml:space="preserve">empowerment </w:t>
      </w:r>
      <w:r w:rsidR="006C12B4">
        <w:rPr>
          <w:rFonts w:cs="Arial"/>
          <w:szCs w:val="24"/>
        </w:rPr>
        <w:t xml:space="preserve">of carers to know and claim their </w:t>
      </w:r>
      <w:r w:rsidR="00B91B32">
        <w:rPr>
          <w:rFonts w:cs="Arial"/>
          <w:szCs w:val="24"/>
        </w:rPr>
        <w:t xml:space="preserve">human </w:t>
      </w:r>
      <w:r w:rsidR="006C12B4">
        <w:rPr>
          <w:rFonts w:cs="Arial"/>
          <w:szCs w:val="24"/>
        </w:rPr>
        <w:t>right</w:t>
      </w:r>
      <w:r w:rsidR="00B91B32">
        <w:rPr>
          <w:rFonts w:cs="Arial"/>
          <w:szCs w:val="24"/>
        </w:rPr>
        <w:t>s</w:t>
      </w:r>
      <w:r w:rsidR="006C12B4">
        <w:rPr>
          <w:rFonts w:cs="Arial"/>
          <w:szCs w:val="24"/>
        </w:rPr>
        <w:t xml:space="preserve">, alongside </w:t>
      </w:r>
      <w:r w:rsidR="006C12B4">
        <w:rPr>
          <w:rFonts w:cs="Arial"/>
          <w:szCs w:val="24"/>
          <w:lang w:eastAsia="en-GB"/>
        </w:rPr>
        <w:t xml:space="preserve">the </w:t>
      </w:r>
      <w:r w:rsidR="006C12B4" w:rsidRPr="005F4038">
        <w:rPr>
          <w:rFonts w:cs="Arial"/>
          <w:szCs w:val="24"/>
          <w:lang w:eastAsia="en-GB"/>
        </w:rPr>
        <w:t>ability</w:t>
      </w:r>
      <w:r w:rsidR="006C12B4">
        <w:rPr>
          <w:rFonts w:cs="Arial"/>
          <w:szCs w:val="24"/>
          <w:lang w:eastAsia="en-GB"/>
        </w:rPr>
        <w:t xml:space="preserve"> and </w:t>
      </w:r>
      <w:r w:rsidR="006C12B4" w:rsidRPr="005F4038">
        <w:rPr>
          <w:rFonts w:cs="Arial"/>
          <w:szCs w:val="24"/>
          <w:lang w:eastAsia="en-GB"/>
        </w:rPr>
        <w:t xml:space="preserve">accountability </w:t>
      </w:r>
      <w:r w:rsidR="006C12B4">
        <w:rPr>
          <w:rFonts w:cs="Arial"/>
          <w:szCs w:val="24"/>
          <w:lang w:eastAsia="en-GB"/>
        </w:rPr>
        <w:t xml:space="preserve">of individuals, organisations and the relevant professionals who are responsible for respecting, protecting and fulfilling </w:t>
      </w:r>
      <w:r w:rsidR="00B91B32">
        <w:rPr>
          <w:rFonts w:cs="Arial"/>
          <w:szCs w:val="24"/>
          <w:lang w:eastAsia="en-GB"/>
        </w:rPr>
        <w:t xml:space="preserve">human </w:t>
      </w:r>
      <w:r w:rsidR="006C12B4">
        <w:rPr>
          <w:rFonts w:cs="Arial"/>
          <w:szCs w:val="24"/>
          <w:lang w:eastAsia="en-GB"/>
        </w:rPr>
        <w:t>rights</w:t>
      </w:r>
      <w:r w:rsidR="006C12B4">
        <w:rPr>
          <w:rFonts w:cs="Arial"/>
          <w:szCs w:val="24"/>
        </w:rPr>
        <w:t>.  We therefore welcome the establishment of information and advice services</w:t>
      </w:r>
      <w:r w:rsidR="006A2832">
        <w:rPr>
          <w:rFonts w:cs="Arial"/>
          <w:szCs w:val="24"/>
        </w:rPr>
        <w:t>,</w:t>
      </w:r>
      <w:r w:rsidR="006C12B4">
        <w:rPr>
          <w:rFonts w:cs="Arial"/>
          <w:szCs w:val="24"/>
        </w:rPr>
        <w:t xml:space="preserve"> to address carers’ awareness of rights</w:t>
      </w:r>
      <w:r w:rsidR="006A2832">
        <w:rPr>
          <w:rFonts w:cs="Arial"/>
          <w:szCs w:val="24"/>
        </w:rPr>
        <w:t xml:space="preserve">.  We also welcome </w:t>
      </w:r>
      <w:r w:rsidR="006C12B4">
        <w:rPr>
          <w:rFonts w:cs="Arial"/>
          <w:szCs w:val="24"/>
        </w:rPr>
        <w:t xml:space="preserve">the widening of access to assessments (now </w:t>
      </w:r>
      <w:r w:rsidR="000F7286">
        <w:rPr>
          <w:rFonts w:cs="Arial"/>
          <w:szCs w:val="24"/>
        </w:rPr>
        <w:t>Adult Carer Support Plans</w:t>
      </w:r>
      <w:r w:rsidR="00ED6949">
        <w:rPr>
          <w:rFonts w:cs="Arial"/>
          <w:szCs w:val="24"/>
        </w:rPr>
        <w:t xml:space="preserve"> or</w:t>
      </w:r>
      <w:r w:rsidR="000F7286">
        <w:rPr>
          <w:rFonts w:cs="Arial"/>
          <w:szCs w:val="24"/>
        </w:rPr>
        <w:t xml:space="preserve"> Young Carer Statements</w:t>
      </w:r>
      <w:r w:rsidR="006C12B4">
        <w:rPr>
          <w:rFonts w:cs="Arial"/>
          <w:szCs w:val="24"/>
        </w:rPr>
        <w:t xml:space="preserve">) by amending the definition of a carer.  </w:t>
      </w:r>
    </w:p>
    <w:p w:rsidR="00EC24EE" w:rsidRDefault="00EC24EE" w:rsidP="00024A53">
      <w:pPr>
        <w:rPr>
          <w:rFonts w:cs="Arial"/>
          <w:szCs w:val="24"/>
        </w:rPr>
      </w:pPr>
    </w:p>
    <w:p w:rsidR="00EC24EE" w:rsidRDefault="00EC24EE" w:rsidP="00024A53">
      <w:pPr>
        <w:rPr>
          <w:rFonts w:cs="Arial"/>
          <w:szCs w:val="24"/>
        </w:rPr>
      </w:pPr>
      <w:r>
        <w:rPr>
          <w:rFonts w:cs="Arial"/>
          <w:szCs w:val="24"/>
        </w:rPr>
        <w:t xml:space="preserve">The Commission also welcomes placing on a statutory footing the need to involve carers in the planning, shaping, delivery and review of services, as well as in the development of local carer strategies. This accords strongly with a human rights </w:t>
      </w:r>
      <w:r>
        <w:rPr>
          <w:rFonts w:cs="Arial"/>
          <w:szCs w:val="24"/>
        </w:rPr>
        <w:lastRenderedPageBreak/>
        <w:t>based approach to supporting carers, which means giving</w:t>
      </w:r>
      <w:r>
        <w:rPr>
          <w:rFonts w:cs="Arial"/>
          <w:szCs w:val="24"/>
          <w:lang w:eastAsia="en-GB"/>
        </w:rPr>
        <w:t xml:space="preserve"> people greater opportunities to participate in shaping the decisions that impact on their human rights.  </w:t>
      </w:r>
    </w:p>
    <w:p w:rsidR="00DD03F2" w:rsidRDefault="00DD03F2" w:rsidP="00DD03F2">
      <w:pPr>
        <w:rPr>
          <w:rFonts w:cs="Arial"/>
          <w:b/>
          <w:i/>
          <w:szCs w:val="24"/>
        </w:rPr>
      </w:pPr>
    </w:p>
    <w:p w:rsidR="00DD03F2" w:rsidRDefault="00DD03F2" w:rsidP="00DD03F2">
      <w:pPr>
        <w:rPr>
          <w:rFonts w:cs="Arial"/>
          <w:b/>
          <w:i/>
          <w:szCs w:val="24"/>
        </w:rPr>
      </w:pPr>
      <w:r>
        <w:rPr>
          <w:rFonts w:cs="Arial"/>
          <w:b/>
          <w:i/>
          <w:szCs w:val="24"/>
        </w:rPr>
        <w:t>How do you feel the Bill could be amended or strengthened?</w:t>
      </w:r>
    </w:p>
    <w:p w:rsidR="00EC24EE" w:rsidRDefault="00EC24EE" w:rsidP="00DD03F2">
      <w:pPr>
        <w:rPr>
          <w:rFonts w:cs="Arial"/>
          <w:szCs w:val="24"/>
        </w:rPr>
      </w:pPr>
    </w:p>
    <w:p w:rsidR="00113824" w:rsidRPr="00113824" w:rsidRDefault="00113824" w:rsidP="00EC24EE">
      <w:pPr>
        <w:rPr>
          <w:rFonts w:cs="Arial"/>
          <w:szCs w:val="24"/>
          <w:u w:val="single"/>
        </w:rPr>
      </w:pPr>
      <w:r w:rsidRPr="00113824">
        <w:rPr>
          <w:rFonts w:cs="Arial"/>
          <w:szCs w:val="24"/>
          <w:u w:val="single"/>
        </w:rPr>
        <w:t>Definition of personal outcomes (Section 4)</w:t>
      </w:r>
    </w:p>
    <w:p w:rsidR="00113824" w:rsidRDefault="00113824" w:rsidP="00EC24EE">
      <w:pPr>
        <w:rPr>
          <w:rFonts w:cs="Arial"/>
          <w:szCs w:val="24"/>
        </w:rPr>
      </w:pPr>
    </w:p>
    <w:p w:rsidR="00EC24EE" w:rsidRPr="000E4692" w:rsidRDefault="00EC24EE" w:rsidP="00EC24EE">
      <w:pPr>
        <w:rPr>
          <w:rFonts w:cs="Arial"/>
          <w:szCs w:val="24"/>
          <w:lang w:eastAsia="en-GB"/>
        </w:rPr>
      </w:pPr>
      <w:r>
        <w:rPr>
          <w:rFonts w:cs="Arial"/>
          <w:szCs w:val="24"/>
        </w:rPr>
        <w:t xml:space="preserve">The Commission welcomes the </w:t>
      </w:r>
      <w:r w:rsidR="00113824">
        <w:rPr>
          <w:rFonts w:cs="Arial"/>
          <w:szCs w:val="24"/>
        </w:rPr>
        <w:t xml:space="preserve">personal </w:t>
      </w:r>
      <w:r>
        <w:rPr>
          <w:rFonts w:cs="Arial"/>
          <w:szCs w:val="24"/>
        </w:rPr>
        <w:t>outcomes approach to be taken in A</w:t>
      </w:r>
      <w:r w:rsidR="00ED6949">
        <w:rPr>
          <w:rFonts w:cs="Arial"/>
          <w:szCs w:val="24"/>
        </w:rPr>
        <w:t>dult Carer Support Plans</w:t>
      </w:r>
      <w:r>
        <w:rPr>
          <w:rFonts w:cs="Arial"/>
          <w:szCs w:val="24"/>
        </w:rPr>
        <w:t xml:space="preserve"> and </w:t>
      </w:r>
      <w:r w:rsidR="00ED6949">
        <w:rPr>
          <w:rFonts w:cs="Arial"/>
          <w:szCs w:val="24"/>
        </w:rPr>
        <w:t>Young Carer Statements</w:t>
      </w:r>
      <w:r>
        <w:rPr>
          <w:rFonts w:cs="Arial"/>
          <w:szCs w:val="24"/>
        </w:rPr>
        <w:t>, h</w:t>
      </w:r>
      <w:r>
        <w:rPr>
          <w:rFonts w:cs="Arial"/>
          <w:szCs w:val="24"/>
          <w:lang w:eastAsia="en-GB"/>
        </w:rPr>
        <w:t xml:space="preserve">owever, the definition of personal outcomes only reflects one </w:t>
      </w:r>
      <w:r w:rsidR="00113824">
        <w:rPr>
          <w:rFonts w:cs="Arial"/>
          <w:szCs w:val="24"/>
          <w:lang w:eastAsia="en-GB"/>
        </w:rPr>
        <w:t xml:space="preserve">narrow </w:t>
      </w:r>
      <w:r>
        <w:rPr>
          <w:rFonts w:cs="Arial"/>
          <w:szCs w:val="24"/>
          <w:lang w:eastAsia="en-GB"/>
        </w:rPr>
        <w:t xml:space="preserve">aspect of the situation of carers, namely their caring role.  It does not reflect </w:t>
      </w:r>
      <w:r>
        <w:rPr>
          <w:rFonts w:cs="Arial"/>
          <w:szCs w:val="24"/>
        </w:rPr>
        <w:t xml:space="preserve">the broader life of the carer </w:t>
      </w:r>
      <w:r w:rsidR="00113824">
        <w:rPr>
          <w:rFonts w:cs="Arial"/>
          <w:szCs w:val="24"/>
        </w:rPr>
        <w:t xml:space="preserve">as an individual in their own right.  </w:t>
      </w:r>
      <w:r>
        <w:rPr>
          <w:rFonts w:cs="Arial"/>
          <w:szCs w:val="24"/>
        </w:rPr>
        <w:t xml:space="preserve">Article 8 </w:t>
      </w:r>
      <w:proofErr w:type="spellStart"/>
      <w:r>
        <w:rPr>
          <w:rFonts w:cs="Arial"/>
          <w:szCs w:val="24"/>
        </w:rPr>
        <w:t>ECHR</w:t>
      </w:r>
      <w:proofErr w:type="spellEnd"/>
      <w:r>
        <w:rPr>
          <w:rFonts w:cs="Arial"/>
          <w:szCs w:val="24"/>
        </w:rPr>
        <w:t xml:space="preserve"> p</w:t>
      </w:r>
      <w:r w:rsidR="00113824">
        <w:rPr>
          <w:rFonts w:cs="Arial"/>
          <w:szCs w:val="24"/>
        </w:rPr>
        <w:t>rotects a number of aspects of</w:t>
      </w:r>
      <w:r>
        <w:rPr>
          <w:rFonts w:cs="Arial"/>
          <w:szCs w:val="24"/>
        </w:rPr>
        <w:t xml:space="preserve"> private and family life</w:t>
      </w:r>
      <w:r w:rsidR="00113824">
        <w:rPr>
          <w:rFonts w:cs="Arial"/>
          <w:szCs w:val="24"/>
        </w:rPr>
        <w:t xml:space="preserve"> for all individuals</w:t>
      </w:r>
      <w:r>
        <w:rPr>
          <w:rFonts w:cs="Arial"/>
          <w:szCs w:val="24"/>
        </w:rPr>
        <w:t>, including the right to maintain family and social relationships,</w:t>
      </w:r>
      <w:r w:rsidRPr="007379A1">
        <w:rPr>
          <w:rFonts w:cs="Arial"/>
          <w:szCs w:val="24"/>
        </w:rPr>
        <w:t xml:space="preserve"> </w:t>
      </w:r>
      <w:r>
        <w:rPr>
          <w:rFonts w:cs="Arial"/>
          <w:szCs w:val="24"/>
        </w:rPr>
        <w:t xml:space="preserve">in addition to </w:t>
      </w:r>
      <w:r w:rsidRPr="007379A1">
        <w:rPr>
          <w:rFonts w:cs="Arial"/>
          <w:szCs w:val="24"/>
        </w:rPr>
        <w:t xml:space="preserve">health and well-being.  </w:t>
      </w:r>
      <w:r>
        <w:rPr>
          <w:rFonts w:cs="Arial"/>
          <w:szCs w:val="24"/>
        </w:rPr>
        <w:t>Amending th</w:t>
      </w:r>
      <w:r w:rsidR="00113824">
        <w:rPr>
          <w:rFonts w:cs="Arial"/>
          <w:szCs w:val="24"/>
        </w:rPr>
        <w:t>e</w:t>
      </w:r>
      <w:r>
        <w:rPr>
          <w:rFonts w:cs="Arial"/>
          <w:szCs w:val="24"/>
        </w:rPr>
        <w:t xml:space="preserve"> definition </w:t>
      </w:r>
      <w:r w:rsidR="00113824">
        <w:rPr>
          <w:rFonts w:cs="Arial"/>
          <w:szCs w:val="24"/>
        </w:rPr>
        <w:t xml:space="preserve">of personal outcomes to reflect the entirety of the carer’s life </w:t>
      </w:r>
      <w:r>
        <w:rPr>
          <w:rFonts w:cs="Arial"/>
          <w:szCs w:val="24"/>
        </w:rPr>
        <w:t>would support the policy objective of helping carers to have a life alongside caring.</w:t>
      </w:r>
    </w:p>
    <w:p w:rsidR="00E1399B" w:rsidRDefault="00E1399B" w:rsidP="000E4692">
      <w:pPr>
        <w:rPr>
          <w:rFonts w:cs="Arial"/>
          <w:szCs w:val="24"/>
        </w:rPr>
      </w:pPr>
    </w:p>
    <w:p w:rsidR="00113824" w:rsidRPr="00113824" w:rsidRDefault="00113824" w:rsidP="000E4692">
      <w:pPr>
        <w:rPr>
          <w:rFonts w:cs="Arial"/>
          <w:szCs w:val="24"/>
          <w:u w:val="single"/>
        </w:rPr>
      </w:pPr>
      <w:r w:rsidRPr="00113824">
        <w:rPr>
          <w:rFonts w:cs="Arial"/>
          <w:szCs w:val="24"/>
          <w:u w:val="single"/>
        </w:rPr>
        <w:t>Eligibility criteria (Part 3, Chapter 1)</w:t>
      </w:r>
    </w:p>
    <w:p w:rsidR="00113824" w:rsidRDefault="00113824" w:rsidP="000E4692">
      <w:pPr>
        <w:rPr>
          <w:rFonts w:cs="Arial"/>
          <w:szCs w:val="24"/>
        </w:rPr>
      </w:pPr>
    </w:p>
    <w:p w:rsidR="00ED6949" w:rsidRDefault="00A95504" w:rsidP="00A95504">
      <w:pPr>
        <w:rPr>
          <w:rFonts w:cs="Arial"/>
          <w:szCs w:val="24"/>
        </w:rPr>
      </w:pPr>
      <w:r>
        <w:rPr>
          <w:rFonts w:cs="Arial"/>
          <w:szCs w:val="24"/>
        </w:rPr>
        <w:t>The Commission is concerned that the introduction of local eligibility criteria could lead to increased geographical variation</w:t>
      </w:r>
      <w:r w:rsidR="009753E6">
        <w:rPr>
          <w:rFonts w:cs="Arial"/>
          <w:szCs w:val="24"/>
        </w:rPr>
        <w:t>s in</w:t>
      </w:r>
      <w:r>
        <w:rPr>
          <w:rFonts w:cs="Arial"/>
          <w:szCs w:val="24"/>
        </w:rPr>
        <w:t xml:space="preserve"> access to support.  </w:t>
      </w:r>
      <w:r w:rsidRPr="00A95504">
        <w:rPr>
          <w:rFonts w:cs="Arial"/>
          <w:szCs w:val="24"/>
        </w:rPr>
        <w:t>To fulfil its human rights obligations Scotland should be identifying and addressing</w:t>
      </w:r>
      <w:r>
        <w:rPr>
          <w:rFonts w:cs="Arial"/>
          <w:szCs w:val="24"/>
        </w:rPr>
        <w:t xml:space="preserve"> </w:t>
      </w:r>
      <w:r w:rsidRPr="00A95504">
        <w:rPr>
          <w:rFonts w:cs="Arial"/>
          <w:szCs w:val="24"/>
        </w:rPr>
        <w:t>disparities on any ground – not only those grounds of discrimination included in national</w:t>
      </w:r>
      <w:r>
        <w:rPr>
          <w:rFonts w:cs="Arial"/>
          <w:szCs w:val="24"/>
        </w:rPr>
        <w:t xml:space="preserve"> </w:t>
      </w:r>
      <w:r w:rsidRPr="00A95504">
        <w:rPr>
          <w:rFonts w:cs="Arial"/>
          <w:szCs w:val="24"/>
        </w:rPr>
        <w:t>equality laws, but also differentials between those living in rural and urban areas. The</w:t>
      </w:r>
      <w:r>
        <w:rPr>
          <w:rFonts w:cs="Arial"/>
          <w:szCs w:val="24"/>
        </w:rPr>
        <w:t xml:space="preserve"> </w:t>
      </w:r>
      <w:r w:rsidRPr="00A95504">
        <w:rPr>
          <w:rFonts w:cs="Arial"/>
          <w:szCs w:val="24"/>
        </w:rPr>
        <w:t>grounds on which discrimination is prohibited are not limited in human rights law, with</w:t>
      </w:r>
      <w:r>
        <w:rPr>
          <w:rFonts w:cs="Arial"/>
          <w:szCs w:val="24"/>
        </w:rPr>
        <w:t xml:space="preserve"> </w:t>
      </w:r>
      <w:r w:rsidRPr="00A95504">
        <w:rPr>
          <w:rFonts w:cs="Arial"/>
          <w:szCs w:val="24"/>
        </w:rPr>
        <w:t xml:space="preserve">Article 14 </w:t>
      </w:r>
      <w:proofErr w:type="spellStart"/>
      <w:r w:rsidRPr="00A95504">
        <w:rPr>
          <w:rFonts w:cs="Arial"/>
          <w:szCs w:val="24"/>
        </w:rPr>
        <w:t>ECHR</w:t>
      </w:r>
      <w:proofErr w:type="spellEnd"/>
      <w:r w:rsidRPr="00A95504">
        <w:rPr>
          <w:rFonts w:cs="Arial"/>
          <w:szCs w:val="24"/>
        </w:rPr>
        <w:t xml:space="preserve"> and in non-discrimination provisions in other international human</w:t>
      </w:r>
      <w:r>
        <w:rPr>
          <w:rFonts w:cs="Arial"/>
          <w:szCs w:val="24"/>
        </w:rPr>
        <w:t xml:space="preserve"> </w:t>
      </w:r>
      <w:r w:rsidRPr="00A95504">
        <w:rPr>
          <w:rFonts w:cs="Arial"/>
          <w:szCs w:val="24"/>
        </w:rPr>
        <w:t>rights instruments extending to any other status. Human rights bodies have increasingly</w:t>
      </w:r>
      <w:r>
        <w:rPr>
          <w:rFonts w:cs="Arial"/>
          <w:szCs w:val="24"/>
        </w:rPr>
        <w:t xml:space="preserve"> </w:t>
      </w:r>
      <w:r w:rsidRPr="00A95504">
        <w:rPr>
          <w:rFonts w:cs="Arial"/>
          <w:szCs w:val="24"/>
        </w:rPr>
        <w:t>considered this to include place of residence</w:t>
      </w:r>
      <w:r>
        <w:rPr>
          <w:rStyle w:val="FootnoteReference"/>
          <w:rFonts w:cs="Arial"/>
          <w:szCs w:val="24"/>
        </w:rPr>
        <w:footnoteReference w:id="4"/>
      </w:r>
      <w:r w:rsidRPr="00A95504">
        <w:rPr>
          <w:rFonts w:cs="Arial"/>
          <w:szCs w:val="24"/>
        </w:rPr>
        <w:t xml:space="preserve">. </w:t>
      </w:r>
    </w:p>
    <w:p w:rsidR="00ED6949" w:rsidRDefault="00ED6949" w:rsidP="00A95504">
      <w:pPr>
        <w:rPr>
          <w:rFonts w:cs="Arial"/>
          <w:szCs w:val="24"/>
        </w:rPr>
      </w:pPr>
    </w:p>
    <w:p w:rsidR="00ED6949" w:rsidRPr="00E1399B" w:rsidRDefault="00ED6949" w:rsidP="00ED6949">
      <w:pPr>
        <w:rPr>
          <w:rFonts w:cs="Arial"/>
          <w:szCs w:val="24"/>
        </w:rPr>
      </w:pPr>
      <w:r>
        <w:rPr>
          <w:rFonts w:cs="Arial"/>
          <w:szCs w:val="24"/>
        </w:rPr>
        <w:t>Variations in eligibility criteria have also been highlighted as a factor which inhibits portability of care</w:t>
      </w:r>
      <w:r>
        <w:rPr>
          <w:rStyle w:val="FootnoteReference"/>
          <w:rFonts w:cs="Arial"/>
          <w:szCs w:val="24"/>
        </w:rPr>
        <w:footnoteReference w:id="5"/>
      </w:r>
      <w:r>
        <w:rPr>
          <w:rFonts w:cs="Arial"/>
          <w:szCs w:val="24"/>
        </w:rPr>
        <w:t>.  Barriers to portability of care impact upon the right to independent living of the cared-for person</w:t>
      </w:r>
      <w:r>
        <w:rPr>
          <w:rStyle w:val="FootnoteReference"/>
          <w:rFonts w:cs="Arial"/>
          <w:szCs w:val="24"/>
        </w:rPr>
        <w:footnoteReference w:id="6"/>
      </w:r>
      <w:r>
        <w:rPr>
          <w:rFonts w:cs="Arial"/>
          <w:szCs w:val="24"/>
        </w:rPr>
        <w:t xml:space="preserve">.  If carers are not able to receive support in one locality, where they would be able to receive it in another, there is knock-on effect on the right to independent living of the cared-for person. </w:t>
      </w:r>
    </w:p>
    <w:p w:rsidR="00ED6949" w:rsidRDefault="00ED6949" w:rsidP="00A95504">
      <w:pPr>
        <w:rPr>
          <w:rFonts w:cs="Arial"/>
          <w:szCs w:val="24"/>
        </w:rPr>
      </w:pPr>
    </w:p>
    <w:p w:rsidR="00113824" w:rsidRDefault="00E11778" w:rsidP="00A95504">
      <w:pPr>
        <w:rPr>
          <w:rFonts w:cs="Arial"/>
          <w:szCs w:val="24"/>
        </w:rPr>
      </w:pPr>
      <w:r>
        <w:rPr>
          <w:rFonts w:cs="Arial"/>
          <w:szCs w:val="24"/>
        </w:rPr>
        <w:t xml:space="preserve">While it is important to tailor carer strategies to local needs, the threshold at which a carer’s right to support is met should not be subject to local variation.  </w:t>
      </w:r>
      <w:r w:rsidR="00ED6949">
        <w:rPr>
          <w:rFonts w:cs="Arial"/>
          <w:szCs w:val="24"/>
        </w:rPr>
        <w:t>The possibility that</w:t>
      </w:r>
      <w:r w:rsidR="00C7059F">
        <w:rPr>
          <w:rFonts w:cs="Arial"/>
          <w:szCs w:val="24"/>
        </w:rPr>
        <w:t xml:space="preserve"> Regulations </w:t>
      </w:r>
      <w:r w:rsidR="00ED6949">
        <w:rPr>
          <w:rFonts w:cs="Arial"/>
          <w:szCs w:val="24"/>
        </w:rPr>
        <w:t>will set</w:t>
      </w:r>
      <w:r w:rsidR="00C7059F">
        <w:rPr>
          <w:rFonts w:cs="Arial"/>
          <w:szCs w:val="24"/>
        </w:rPr>
        <w:t xml:space="preserve"> out key drivers for support on a national basis will not be sufficient to address geographical disparities in the </w:t>
      </w:r>
      <w:r w:rsidR="00ED6949">
        <w:rPr>
          <w:rFonts w:cs="Arial"/>
          <w:szCs w:val="24"/>
        </w:rPr>
        <w:t xml:space="preserve">thresholds applied to the </w:t>
      </w:r>
      <w:r w:rsidR="00C7059F">
        <w:rPr>
          <w:rFonts w:cs="Arial"/>
          <w:szCs w:val="24"/>
        </w:rPr>
        <w:t xml:space="preserve">right to access support.  The Commission would therefore recommend that a model based </w:t>
      </w:r>
      <w:r w:rsidR="00C7059F">
        <w:rPr>
          <w:rFonts w:cs="Arial"/>
          <w:szCs w:val="24"/>
        </w:rPr>
        <w:lastRenderedPageBreak/>
        <w:t xml:space="preserve">around national eligibility criteria is adopted. </w:t>
      </w:r>
      <w:r>
        <w:rPr>
          <w:rFonts w:cs="Arial"/>
          <w:szCs w:val="24"/>
        </w:rPr>
        <w:t xml:space="preserve">Such an approach would </w:t>
      </w:r>
      <w:r w:rsidR="00ED6949">
        <w:rPr>
          <w:rFonts w:cs="Arial"/>
          <w:szCs w:val="24"/>
        </w:rPr>
        <w:t xml:space="preserve">still </w:t>
      </w:r>
      <w:r>
        <w:rPr>
          <w:rFonts w:cs="Arial"/>
          <w:szCs w:val="24"/>
        </w:rPr>
        <w:t xml:space="preserve">allow for best practice to be supported in local areas.  </w:t>
      </w:r>
    </w:p>
    <w:p w:rsidR="000E4692" w:rsidRDefault="000E4692" w:rsidP="00DD03F2">
      <w:pPr>
        <w:rPr>
          <w:rFonts w:cs="Arial"/>
          <w:b/>
          <w:i/>
          <w:szCs w:val="24"/>
        </w:rPr>
      </w:pPr>
    </w:p>
    <w:p w:rsidR="00DD03F2" w:rsidRDefault="00DD03F2" w:rsidP="00DD03F2">
      <w:pPr>
        <w:rPr>
          <w:rFonts w:cs="Arial"/>
          <w:b/>
          <w:i/>
          <w:szCs w:val="24"/>
        </w:rPr>
      </w:pPr>
      <w:r>
        <w:rPr>
          <w:rFonts w:cs="Arial"/>
          <w:b/>
          <w:i/>
          <w:szCs w:val="24"/>
        </w:rPr>
        <w:t>Is there anything that you would add to the Bill?</w:t>
      </w:r>
    </w:p>
    <w:p w:rsidR="002021AC" w:rsidRDefault="002021AC" w:rsidP="00DD03F2">
      <w:pPr>
        <w:rPr>
          <w:rFonts w:cs="Arial"/>
          <w:szCs w:val="24"/>
        </w:rPr>
      </w:pPr>
    </w:p>
    <w:p w:rsidR="00113824" w:rsidRPr="00113824" w:rsidRDefault="00113824" w:rsidP="00DD03F2">
      <w:pPr>
        <w:rPr>
          <w:rFonts w:cs="Arial"/>
          <w:szCs w:val="24"/>
          <w:u w:val="single"/>
        </w:rPr>
      </w:pPr>
      <w:r w:rsidRPr="00113824">
        <w:rPr>
          <w:rFonts w:cs="Arial"/>
          <w:szCs w:val="24"/>
          <w:u w:val="single"/>
        </w:rPr>
        <w:t>Kinship carers</w:t>
      </w:r>
    </w:p>
    <w:p w:rsidR="00113824" w:rsidRDefault="00113824" w:rsidP="00DD03F2">
      <w:pPr>
        <w:rPr>
          <w:rFonts w:cs="Arial"/>
          <w:szCs w:val="24"/>
        </w:rPr>
      </w:pPr>
    </w:p>
    <w:p w:rsidR="002021AC" w:rsidRDefault="002021AC" w:rsidP="00DD03F2">
      <w:pPr>
        <w:rPr>
          <w:rFonts w:cs="Arial"/>
          <w:szCs w:val="24"/>
        </w:rPr>
      </w:pPr>
      <w:r>
        <w:rPr>
          <w:rFonts w:cs="Arial"/>
          <w:szCs w:val="24"/>
        </w:rPr>
        <w:t>In terms of the definition of a carer within the Bill</w:t>
      </w:r>
      <w:r>
        <w:rPr>
          <w:rStyle w:val="FootnoteReference"/>
          <w:rFonts w:cs="Arial"/>
          <w:szCs w:val="24"/>
        </w:rPr>
        <w:footnoteReference w:id="7"/>
      </w:r>
      <w:r>
        <w:rPr>
          <w:rFonts w:cs="Arial"/>
          <w:szCs w:val="24"/>
        </w:rPr>
        <w:t xml:space="preserve">, we note that kinship carers are not, for the time being, included within its scope, although they may be included by way of Regulations.  </w:t>
      </w:r>
      <w:r w:rsidR="00ED6949" w:rsidRPr="00C272DB">
        <w:rPr>
          <w:rFonts w:cs="Arial"/>
          <w:szCs w:val="24"/>
        </w:rPr>
        <w:t>Most children in kinship care arrangements are not considered “looked after children”, and therefore do not have access to the same forms of State support.</w:t>
      </w:r>
      <w:r w:rsidR="00ED6949">
        <w:rPr>
          <w:rFonts w:cs="Arial"/>
          <w:szCs w:val="24"/>
        </w:rPr>
        <w:t xml:space="preserve">  U</w:t>
      </w:r>
      <w:r w:rsidR="00ED6949" w:rsidRPr="00C272DB">
        <w:rPr>
          <w:rFonts w:cs="Arial"/>
          <w:szCs w:val="24"/>
        </w:rPr>
        <w:t xml:space="preserve">npaid caring responsibilities have an impact on the autonomy, physical and mental integrity, quality of </w:t>
      </w:r>
      <w:r w:rsidR="00ED6949">
        <w:rPr>
          <w:rFonts w:cs="Arial"/>
          <w:szCs w:val="24"/>
        </w:rPr>
        <w:t>life, and well-being of carers, whatever the nature of the carin</w:t>
      </w:r>
      <w:r w:rsidR="001C551C">
        <w:rPr>
          <w:rFonts w:cs="Arial"/>
          <w:szCs w:val="24"/>
        </w:rPr>
        <w:t xml:space="preserve">g relationship and accordingly </w:t>
      </w:r>
      <w:r w:rsidR="00ED6949">
        <w:rPr>
          <w:rFonts w:cs="Arial"/>
          <w:szCs w:val="24"/>
        </w:rPr>
        <w:t xml:space="preserve">all types of carers should be offered equivalent support.  </w:t>
      </w:r>
      <w:r w:rsidR="001C551C">
        <w:rPr>
          <w:rFonts w:cs="Arial"/>
          <w:szCs w:val="24"/>
        </w:rPr>
        <w:t>In addition, t</w:t>
      </w:r>
      <w:r w:rsidR="00D92707">
        <w:rPr>
          <w:rFonts w:cs="Arial"/>
          <w:szCs w:val="24"/>
        </w:rPr>
        <w:t>he impact of kinship care arrangements impacts disproportionately on women</w:t>
      </w:r>
      <w:r w:rsidR="00D92707">
        <w:rPr>
          <w:rStyle w:val="FootnoteReference"/>
          <w:rFonts w:cs="Arial"/>
          <w:szCs w:val="24"/>
        </w:rPr>
        <w:footnoteReference w:id="8"/>
      </w:r>
      <w:r w:rsidR="001C551C">
        <w:rPr>
          <w:rFonts w:cs="Arial"/>
          <w:szCs w:val="24"/>
        </w:rPr>
        <w:t>, in light of which all appropriate measures should be taken to eliminate discrimination against women in this area of economic and social life</w:t>
      </w:r>
      <w:r w:rsidR="001C551C">
        <w:rPr>
          <w:rStyle w:val="FootnoteReference"/>
          <w:rFonts w:cs="Arial"/>
          <w:szCs w:val="24"/>
        </w:rPr>
        <w:footnoteReference w:id="9"/>
      </w:r>
      <w:r w:rsidR="001C551C">
        <w:rPr>
          <w:rFonts w:cs="Arial"/>
          <w:szCs w:val="24"/>
        </w:rPr>
        <w:t xml:space="preserve">.  </w:t>
      </w:r>
      <w:bookmarkStart w:id="0" w:name="_GoBack"/>
      <w:bookmarkEnd w:id="0"/>
      <w:r>
        <w:rPr>
          <w:rFonts w:cs="Arial"/>
          <w:szCs w:val="24"/>
        </w:rPr>
        <w:t xml:space="preserve">The Commission believes that the Bill should take the opportunity to place kinship carers on an equal footing with other carers at this time.  </w:t>
      </w:r>
    </w:p>
    <w:p w:rsidR="00EC24EE" w:rsidRDefault="00EC24EE" w:rsidP="00DD03F2">
      <w:pPr>
        <w:rPr>
          <w:rFonts w:cs="Arial"/>
          <w:szCs w:val="24"/>
        </w:rPr>
      </w:pPr>
    </w:p>
    <w:p w:rsidR="00DD03F2" w:rsidRDefault="00DD03F2" w:rsidP="00DD03F2">
      <w:pPr>
        <w:rPr>
          <w:rFonts w:cs="Arial"/>
          <w:b/>
          <w:i/>
          <w:szCs w:val="24"/>
        </w:rPr>
      </w:pPr>
    </w:p>
    <w:p w:rsidR="00DD03F2" w:rsidRDefault="00DD03F2" w:rsidP="00DD03F2">
      <w:pPr>
        <w:rPr>
          <w:rFonts w:cs="Arial"/>
          <w:b/>
          <w:i/>
          <w:szCs w:val="24"/>
        </w:rPr>
      </w:pPr>
      <w:r>
        <w:rPr>
          <w:rFonts w:cs="Arial"/>
          <w:b/>
          <w:i/>
          <w:szCs w:val="24"/>
        </w:rPr>
        <w:t>Is there anything that you would remove from the Bill?</w:t>
      </w:r>
    </w:p>
    <w:p w:rsidR="00DD03F2" w:rsidRPr="005D53D0" w:rsidRDefault="005D53D0" w:rsidP="00DD03F2">
      <w:pPr>
        <w:rPr>
          <w:rFonts w:cs="Arial"/>
          <w:szCs w:val="24"/>
        </w:rPr>
      </w:pPr>
      <w:r w:rsidRPr="005D53D0">
        <w:rPr>
          <w:rFonts w:cs="Arial"/>
          <w:szCs w:val="24"/>
        </w:rPr>
        <w:t>No</w:t>
      </w:r>
    </w:p>
    <w:p w:rsidR="00DD03F2" w:rsidRDefault="00DD03F2" w:rsidP="00DD03F2">
      <w:pPr>
        <w:rPr>
          <w:rFonts w:cs="Arial"/>
          <w:b/>
          <w:i/>
          <w:szCs w:val="24"/>
        </w:rPr>
      </w:pPr>
    </w:p>
    <w:p w:rsidR="00ED6949" w:rsidRDefault="00ED6949" w:rsidP="00DD03F2">
      <w:pPr>
        <w:rPr>
          <w:rFonts w:cs="Arial"/>
          <w:b/>
          <w:i/>
          <w:szCs w:val="24"/>
        </w:rPr>
      </w:pPr>
    </w:p>
    <w:p w:rsidR="00ED6949" w:rsidRDefault="00ED6949" w:rsidP="00DD03F2">
      <w:pPr>
        <w:rPr>
          <w:rFonts w:cs="Arial"/>
          <w:b/>
          <w:i/>
          <w:szCs w:val="24"/>
        </w:rPr>
      </w:pPr>
      <w:r>
        <w:rPr>
          <w:rFonts w:cs="Arial"/>
          <w:b/>
          <w:i/>
          <w:szCs w:val="24"/>
        </w:rPr>
        <w:t>End.</w:t>
      </w:r>
    </w:p>
    <w:p w:rsidR="00DD03F2" w:rsidRPr="00DD03F2" w:rsidRDefault="00DD03F2" w:rsidP="00DD03F2">
      <w:pPr>
        <w:rPr>
          <w:rFonts w:cs="Arial"/>
          <w:b/>
          <w:i/>
          <w:szCs w:val="24"/>
        </w:rPr>
      </w:pPr>
    </w:p>
    <w:p w:rsidR="00DD03F2" w:rsidRDefault="00DD03F2" w:rsidP="00E36759">
      <w:pPr>
        <w:rPr>
          <w:rFonts w:cs="Arial"/>
          <w:b/>
          <w:i/>
          <w:szCs w:val="24"/>
        </w:rPr>
      </w:pPr>
    </w:p>
    <w:p w:rsidR="00DD03F2" w:rsidRDefault="00DD03F2" w:rsidP="00E36759">
      <w:pPr>
        <w:rPr>
          <w:rFonts w:cs="Arial"/>
          <w:b/>
          <w:i/>
          <w:szCs w:val="24"/>
        </w:rPr>
      </w:pPr>
    </w:p>
    <w:sectPr w:rsidR="00DD03F2"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F4" w:rsidRDefault="002929F4">
      <w:pPr>
        <w:spacing w:line="240" w:lineRule="auto"/>
      </w:pPr>
      <w:r>
        <w:separator/>
      </w:r>
    </w:p>
  </w:endnote>
  <w:endnote w:type="continuationSeparator" w:id="0">
    <w:p w:rsidR="002929F4" w:rsidRDefault="00292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lan-News">
    <w:panose1 w:val="02000503030000020004"/>
    <w:charset w:val="00"/>
    <w:family w:val="auto"/>
    <w:pitch w:val="variable"/>
    <w:sig w:usb0="800000AF" w:usb1="4000204A" w:usb2="00000000" w:usb3="00000000" w:csb0="00000001" w:csb1="00000000"/>
  </w:font>
  <w:font w:name="Helvetica">
    <w:panose1 w:val="00000000000000000000"/>
    <w:charset w:val="00"/>
    <w:family w:val="swiss"/>
    <w:pitch w:val="variable"/>
    <w:sig w:usb0="E0002AFF" w:usb1="5000785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F4" w:rsidRPr="0067486A" w:rsidRDefault="002929F4"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F4" w:rsidRDefault="002929F4">
      <w:pPr>
        <w:spacing w:line="240" w:lineRule="auto"/>
      </w:pPr>
      <w:r>
        <w:separator/>
      </w:r>
    </w:p>
  </w:footnote>
  <w:footnote w:type="continuationSeparator" w:id="0">
    <w:p w:rsidR="002929F4" w:rsidRDefault="002929F4">
      <w:pPr>
        <w:spacing w:line="240" w:lineRule="auto"/>
      </w:pPr>
      <w:r>
        <w:continuationSeparator/>
      </w:r>
    </w:p>
  </w:footnote>
  <w:footnote w:id="1">
    <w:p w:rsidR="002929F4" w:rsidRPr="00D204E8" w:rsidRDefault="002929F4" w:rsidP="005D53D0">
      <w:pPr>
        <w:pStyle w:val="FootnoteText"/>
        <w:spacing w:line="276" w:lineRule="auto"/>
        <w:rPr>
          <w:rFonts w:cs="Arial"/>
        </w:rPr>
      </w:pPr>
      <w:r w:rsidRPr="00D204E8">
        <w:rPr>
          <w:rStyle w:val="FootnoteReference"/>
          <w:rFonts w:cs="Arial"/>
        </w:rPr>
        <w:footnoteRef/>
      </w:r>
      <w:r w:rsidRPr="00D204E8">
        <w:rPr>
          <w:rFonts w:cs="Arial"/>
        </w:rPr>
        <w:t xml:space="preserve"> </w:t>
      </w:r>
      <w:proofErr w:type="spellStart"/>
      <w:r w:rsidRPr="00D204E8">
        <w:rPr>
          <w:rFonts w:cs="Arial"/>
        </w:rPr>
        <w:t>ss29</w:t>
      </w:r>
      <w:proofErr w:type="spellEnd"/>
      <w:r w:rsidRPr="00D204E8">
        <w:rPr>
          <w:rFonts w:cs="Arial"/>
        </w:rPr>
        <w:t xml:space="preserve">(2)(d) and </w:t>
      </w:r>
      <w:proofErr w:type="spellStart"/>
      <w:r w:rsidRPr="00D204E8">
        <w:rPr>
          <w:rFonts w:cs="Arial"/>
        </w:rPr>
        <w:t>s.57</w:t>
      </w:r>
      <w:proofErr w:type="spellEnd"/>
      <w:r w:rsidRPr="00D204E8">
        <w:rPr>
          <w:rFonts w:cs="Arial"/>
        </w:rPr>
        <w:t xml:space="preserve"> Scotland Act</w:t>
      </w:r>
      <w:r w:rsidRPr="00D204E8">
        <w:rPr>
          <w:rFonts w:cs="Arial"/>
          <w:lang w:val="en-GB"/>
        </w:rPr>
        <w:t xml:space="preserve"> 1988 and</w:t>
      </w:r>
      <w:r w:rsidRPr="00D204E8">
        <w:rPr>
          <w:rFonts w:cs="Arial"/>
        </w:rPr>
        <w:t xml:space="preserve"> </w:t>
      </w:r>
      <w:proofErr w:type="spellStart"/>
      <w:r w:rsidRPr="00D204E8">
        <w:rPr>
          <w:rFonts w:cs="Arial"/>
        </w:rPr>
        <w:t>s.6</w:t>
      </w:r>
      <w:proofErr w:type="spellEnd"/>
      <w:r w:rsidRPr="00D204E8">
        <w:rPr>
          <w:rFonts w:cs="Arial"/>
        </w:rPr>
        <w:t xml:space="preserve"> Human Rights Act 1998.</w:t>
      </w:r>
    </w:p>
  </w:footnote>
  <w:footnote w:id="2">
    <w:p w:rsidR="002929F4" w:rsidRPr="00D204E8" w:rsidRDefault="002929F4" w:rsidP="005D53D0">
      <w:pPr>
        <w:pStyle w:val="ListParagraph"/>
        <w:ind w:left="0"/>
        <w:rPr>
          <w:rFonts w:cs="Arial"/>
          <w:sz w:val="20"/>
        </w:rPr>
      </w:pPr>
      <w:r w:rsidRPr="00D204E8">
        <w:rPr>
          <w:rStyle w:val="FootnoteReference"/>
          <w:rFonts w:cs="Arial"/>
          <w:sz w:val="20"/>
        </w:rPr>
        <w:footnoteRef/>
      </w:r>
      <w:r w:rsidRPr="00D204E8">
        <w:rPr>
          <w:rFonts w:cs="Arial"/>
          <w:sz w:val="20"/>
        </w:rPr>
        <w:t xml:space="preserve"> </w:t>
      </w:r>
      <w:proofErr w:type="spellStart"/>
      <w:r w:rsidRPr="00D204E8">
        <w:rPr>
          <w:rFonts w:cs="Arial"/>
          <w:sz w:val="20"/>
        </w:rPr>
        <w:t>ss.29</w:t>
      </w:r>
      <w:proofErr w:type="spellEnd"/>
      <w:r w:rsidRPr="00D204E8">
        <w:rPr>
          <w:rFonts w:cs="Arial"/>
          <w:sz w:val="20"/>
        </w:rPr>
        <w:t xml:space="preserve">(2), </w:t>
      </w:r>
      <w:proofErr w:type="spellStart"/>
      <w:r w:rsidRPr="00D204E8">
        <w:rPr>
          <w:rFonts w:cs="Arial"/>
          <w:sz w:val="20"/>
        </w:rPr>
        <w:t>s.35</w:t>
      </w:r>
      <w:proofErr w:type="spellEnd"/>
      <w:r w:rsidRPr="00D204E8">
        <w:rPr>
          <w:rFonts w:cs="Arial"/>
          <w:sz w:val="20"/>
        </w:rPr>
        <w:t xml:space="preserve">(1) and </w:t>
      </w:r>
      <w:proofErr w:type="spellStart"/>
      <w:r w:rsidRPr="00D204E8">
        <w:rPr>
          <w:rFonts w:cs="Arial"/>
          <w:sz w:val="20"/>
        </w:rPr>
        <w:t>s.58</w:t>
      </w:r>
      <w:proofErr w:type="spellEnd"/>
      <w:r w:rsidRPr="00D204E8">
        <w:rPr>
          <w:rFonts w:cs="Arial"/>
          <w:sz w:val="20"/>
        </w:rPr>
        <w:t xml:space="preserve"> Scotland Act 1998. </w:t>
      </w:r>
    </w:p>
  </w:footnote>
  <w:footnote w:id="3">
    <w:p w:rsidR="002929F4" w:rsidRPr="00A0598A" w:rsidRDefault="002929F4" w:rsidP="00B326DE">
      <w:pPr>
        <w:pStyle w:val="FootnoteText"/>
        <w:rPr>
          <w:lang w:val="en-GB"/>
        </w:rPr>
      </w:pPr>
      <w:r>
        <w:rPr>
          <w:rStyle w:val="FootnoteReference"/>
        </w:rPr>
        <w:footnoteRef/>
      </w:r>
      <w:r>
        <w:t xml:space="preserve"> Such as freedom from exploitation, violence and abuse (</w:t>
      </w:r>
      <w:r>
        <w:rPr>
          <w:lang w:val="en-GB"/>
        </w:rPr>
        <w:t>A</w:t>
      </w:r>
      <w:proofErr w:type="spellStart"/>
      <w:r>
        <w:t>rticle</w:t>
      </w:r>
      <w:proofErr w:type="spellEnd"/>
      <w:r>
        <w:t xml:space="preserve"> 16)</w:t>
      </w:r>
      <w:r>
        <w:rPr>
          <w:lang w:val="en-GB"/>
        </w:rPr>
        <w:t xml:space="preserve">, respect for home and the family (Article 23), </w:t>
      </w:r>
      <w:proofErr w:type="spellStart"/>
      <w:r>
        <w:rPr>
          <w:lang w:val="en-GB"/>
        </w:rPr>
        <w:t>habilitation</w:t>
      </w:r>
      <w:proofErr w:type="spellEnd"/>
      <w:r>
        <w:rPr>
          <w:lang w:val="en-GB"/>
        </w:rPr>
        <w:t xml:space="preserve"> and rehabilitation (Article 26), </w:t>
      </w:r>
      <w:r w:rsidRPr="00A0598A">
        <w:t xml:space="preserve">participation in cultural </w:t>
      </w:r>
      <w:r>
        <w:t>life, recreation, leisure and s</w:t>
      </w:r>
      <w:r w:rsidRPr="00A0598A">
        <w:t>port</w:t>
      </w:r>
      <w:r>
        <w:rPr>
          <w:lang w:val="en-GB"/>
        </w:rPr>
        <w:t xml:space="preserve"> (Article 30)</w:t>
      </w:r>
    </w:p>
  </w:footnote>
  <w:footnote w:id="4">
    <w:p w:rsidR="002929F4" w:rsidRPr="00A95504" w:rsidRDefault="002929F4" w:rsidP="00A9550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rPr>
      </w:pPr>
      <w:r>
        <w:rPr>
          <w:rStyle w:val="FootnoteReference"/>
        </w:rPr>
        <w:footnoteRef/>
      </w:r>
      <w:r>
        <w:t xml:space="preserve"> </w:t>
      </w:r>
      <w:r w:rsidRPr="00A95504">
        <w:rPr>
          <w:rFonts w:eastAsia="Calibri"/>
          <w:sz w:val="20"/>
          <w:lang w:eastAsia="x-none"/>
        </w:rPr>
        <w:t xml:space="preserve">As the UN Committee on Economic, Social and Cultural Rights has stated in an authoritative interpretation: </w:t>
      </w:r>
      <w:r w:rsidRPr="00A95504">
        <w:rPr>
          <w:rFonts w:eastAsia="Calibri"/>
          <w:i/>
          <w:sz w:val="20"/>
          <w:lang w:eastAsia="x-none"/>
        </w:rPr>
        <w:t>The exercise of Covenant rights should not be conditional on, or determined by, a person’s current or former place of residence; e.g. whether an individual lives or is registered in an urban or a rural area, in a formal or an informal settlement, is internally displaced or leads a nomadic lifestyle. Disparities between localities and regions should be eliminated in practice by ensuring, for example, that there is even distribution in the availability and quality of primary, secondary and palliative health-care facilities.</w:t>
      </w:r>
      <w:r w:rsidRPr="00A95504">
        <w:rPr>
          <w:rFonts w:ascii="Helvetica" w:hAnsi="Helvetica" w:cs="Helvetica"/>
          <w:sz w:val="20"/>
          <w:lang w:eastAsia="en-GB"/>
        </w:rPr>
        <w:t xml:space="preserve"> </w:t>
      </w:r>
      <w:r w:rsidRPr="00A95504">
        <w:rPr>
          <w:rFonts w:cs="Arial"/>
          <w:sz w:val="20"/>
          <w:lang w:eastAsia="en-GB"/>
        </w:rPr>
        <w:t xml:space="preserve">(UN </w:t>
      </w:r>
      <w:proofErr w:type="spellStart"/>
      <w:r w:rsidRPr="00A95504">
        <w:rPr>
          <w:rFonts w:cs="Arial"/>
          <w:sz w:val="20"/>
          <w:lang w:eastAsia="en-GB"/>
        </w:rPr>
        <w:t>CESCR</w:t>
      </w:r>
      <w:proofErr w:type="spellEnd"/>
      <w:r w:rsidRPr="00A95504">
        <w:rPr>
          <w:rFonts w:cs="Arial"/>
          <w:sz w:val="20"/>
          <w:lang w:eastAsia="en-GB"/>
        </w:rPr>
        <w:t xml:space="preserve">, General Comment no. 20, non-discrimination in economic, social and cultural </w:t>
      </w:r>
      <w:proofErr w:type="spellStart"/>
      <w:r w:rsidRPr="00A95504">
        <w:rPr>
          <w:rFonts w:cs="Arial"/>
          <w:sz w:val="20"/>
          <w:lang w:eastAsia="en-GB"/>
        </w:rPr>
        <w:t>rights,UN</w:t>
      </w:r>
      <w:proofErr w:type="spellEnd"/>
      <w:r w:rsidRPr="00A95504">
        <w:rPr>
          <w:rFonts w:cs="Arial"/>
          <w:sz w:val="20"/>
          <w:lang w:eastAsia="en-GB"/>
        </w:rPr>
        <w:t xml:space="preserve"> Doc. E/</w:t>
      </w:r>
      <w:proofErr w:type="spellStart"/>
      <w:r w:rsidRPr="00A95504">
        <w:rPr>
          <w:rFonts w:cs="Arial"/>
          <w:sz w:val="20"/>
          <w:lang w:eastAsia="en-GB"/>
        </w:rPr>
        <w:t>C.12</w:t>
      </w:r>
      <w:proofErr w:type="spellEnd"/>
      <w:r w:rsidRPr="00A95504">
        <w:rPr>
          <w:rFonts w:cs="Arial"/>
          <w:sz w:val="20"/>
          <w:lang w:eastAsia="en-GB"/>
        </w:rPr>
        <w:t xml:space="preserve">/GC/20, 2 July 2009, </w:t>
      </w:r>
      <w:proofErr w:type="spellStart"/>
      <w:r w:rsidRPr="00A95504">
        <w:rPr>
          <w:rFonts w:cs="Arial"/>
          <w:sz w:val="20"/>
          <w:lang w:eastAsia="en-GB"/>
        </w:rPr>
        <w:t>para</w:t>
      </w:r>
      <w:proofErr w:type="spellEnd"/>
      <w:r w:rsidRPr="00A95504">
        <w:rPr>
          <w:rFonts w:cs="Arial"/>
          <w:sz w:val="20"/>
          <w:lang w:eastAsia="en-GB"/>
        </w:rPr>
        <w:t xml:space="preserve"> 28).</w:t>
      </w:r>
    </w:p>
  </w:footnote>
  <w:footnote w:id="5">
    <w:p w:rsidR="002929F4" w:rsidRPr="009753E6" w:rsidRDefault="002929F4" w:rsidP="00ED6949">
      <w:pPr>
        <w:pStyle w:val="FootnoteText"/>
        <w:rPr>
          <w:lang w:val="en-GB"/>
        </w:rPr>
      </w:pPr>
      <w:r>
        <w:rPr>
          <w:rStyle w:val="FootnoteReference"/>
        </w:rPr>
        <w:footnoteRef/>
      </w:r>
      <w:r>
        <w:t xml:space="preserve"> </w:t>
      </w:r>
      <w:r w:rsidRPr="009753E6">
        <w:rPr>
          <w:rFonts w:cs="Arial"/>
          <w:i/>
        </w:rPr>
        <w:t xml:space="preserve">‘Getting it Right? Human Rights in Scotland’ </w:t>
      </w:r>
      <w:r>
        <w:rPr>
          <w:rFonts w:cs="Arial"/>
        </w:rPr>
        <w:t>SHRC 2012</w:t>
      </w:r>
      <w:r>
        <w:rPr>
          <w:rFonts w:cs="Arial"/>
          <w:lang w:val="en-GB"/>
        </w:rPr>
        <w:t xml:space="preserve">, </w:t>
      </w:r>
      <w:proofErr w:type="spellStart"/>
      <w:r>
        <w:rPr>
          <w:lang w:val="en-GB"/>
        </w:rPr>
        <w:t>p.67</w:t>
      </w:r>
      <w:proofErr w:type="spellEnd"/>
    </w:p>
  </w:footnote>
  <w:footnote w:id="6">
    <w:p w:rsidR="002929F4" w:rsidRPr="00450948" w:rsidRDefault="002929F4" w:rsidP="00ED6949">
      <w:pPr>
        <w:pStyle w:val="FootnoteText"/>
        <w:rPr>
          <w:lang w:val="en-GB"/>
        </w:rPr>
      </w:pPr>
      <w:r w:rsidRPr="00A95504">
        <w:rPr>
          <w:rStyle w:val="FootnoteReference"/>
          <w:rFonts w:cs="Arial"/>
        </w:rPr>
        <w:footnoteRef/>
      </w:r>
      <w:r w:rsidRPr="00A95504">
        <w:rPr>
          <w:rFonts w:cs="Arial"/>
        </w:rPr>
        <w:t xml:space="preserve"> </w:t>
      </w:r>
      <w:r w:rsidRPr="00A95504">
        <w:rPr>
          <w:rFonts w:cs="Arial"/>
          <w:lang w:val="en-GB"/>
        </w:rPr>
        <w:t>Article 19 UNCRPD</w:t>
      </w:r>
    </w:p>
  </w:footnote>
  <w:footnote w:id="7">
    <w:p w:rsidR="002929F4" w:rsidRPr="002021AC" w:rsidRDefault="002929F4">
      <w:pPr>
        <w:pStyle w:val="FootnoteText"/>
        <w:rPr>
          <w:lang w:val="en-GB"/>
        </w:rPr>
      </w:pPr>
      <w:r>
        <w:rPr>
          <w:rStyle w:val="FootnoteReference"/>
        </w:rPr>
        <w:footnoteRef/>
      </w:r>
      <w:r>
        <w:t xml:space="preserve"> </w:t>
      </w:r>
      <w:r>
        <w:rPr>
          <w:lang w:val="en-GB"/>
        </w:rPr>
        <w:t>Section 1</w:t>
      </w:r>
    </w:p>
  </w:footnote>
  <w:footnote w:id="8">
    <w:p w:rsidR="002929F4" w:rsidRPr="00D92707" w:rsidRDefault="002929F4">
      <w:pPr>
        <w:pStyle w:val="FootnoteText"/>
        <w:rPr>
          <w:lang w:val="en-GB"/>
        </w:rPr>
      </w:pPr>
      <w:r>
        <w:rPr>
          <w:rStyle w:val="FootnoteReference"/>
        </w:rPr>
        <w:footnoteRef/>
      </w:r>
      <w:r>
        <w:t xml:space="preserve"> </w:t>
      </w:r>
      <w:r>
        <w:rPr>
          <w:lang w:val="en-GB"/>
        </w:rPr>
        <w:t xml:space="preserve">63% of relative carers are grandmothers, sisters or other female family members according to </w:t>
      </w:r>
      <w:proofErr w:type="spellStart"/>
      <w:r w:rsidRPr="002929F4">
        <w:rPr>
          <w:lang w:val="en-GB"/>
        </w:rPr>
        <w:t>Nandy</w:t>
      </w:r>
      <w:proofErr w:type="spellEnd"/>
      <w:r w:rsidRPr="002929F4">
        <w:rPr>
          <w:lang w:val="en-GB"/>
        </w:rPr>
        <w:t xml:space="preserve">, S. Selwyn, J. Farmer, E. </w:t>
      </w:r>
      <w:proofErr w:type="spellStart"/>
      <w:r w:rsidRPr="002929F4">
        <w:rPr>
          <w:lang w:val="en-GB"/>
        </w:rPr>
        <w:t>Vasiey</w:t>
      </w:r>
      <w:proofErr w:type="spellEnd"/>
      <w:r w:rsidRPr="002929F4">
        <w:rPr>
          <w:lang w:val="en-GB"/>
        </w:rPr>
        <w:t xml:space="preserve">, P. (2011) </w:t>
      </w:r>
      <w:r w:rsidRPr="002929F4">
        <w:rPr>
          <w:i/>
          <w:lang w:val="en-GB"/>
        </w:rPr>
        <w:t>Spotlight on kinship care. An analysis of the 2001 census data</w:t>
      </w:r>
      <w:r w:rsidRPr="002929F4">
        <w:rPr>
          <w:lang w:val="en-GB"/>
        </w:rPr>
        <w:t>. Bristol University: Bristol. Available at:</w:t>
      </w:r>
      <w:r>
        <w:rPr>
          <w:lang w:val="en-GB"/>
        </w:rPr>
        <w:t xml:space="preserve"> </w:t>
      </w:r>
      <w:hyperlink r:id="rId1" w:history="1">
        <w:r w:rsidRPr="00932127">
          <w:rPr>
            <w:rStyle w:val="Hyperlink"/>
            <w:rFonts w:ascii="Arial" w:hAnsi="Arial"/>
            <w:lang w:val="en-GB"/>
          </w:rPr>
          <w:t>http://www.bristol.ac.uk/sps/r</w:t>
        </w:r>
        <w:r w:rsidRPr="00932127">
          <w:rPr>
            <w:rStyle w:val="Hyperlink"/>
            <w:rFonts w:ascii="Arial" w:hAnsi="Arial"/>
            <w:lang w:val="en-GB"/>
          </w:rPr>
          <w:t>e</w:t>
        </w:r>
        <w:r w:rsidRPr="00932127">
          <w:rPr>
            <w:rStyle w:val="Hyperlink"/>
            <w:rFonts w:ascii="Arial" w:hAnsi="Arial"/>
            <w:lang w:val="en-GB"/>
          </w:rPr>
          <w:t>search/centres/hadley/research/</w:t>
        </w:r>
      </w:hyperlink>
    </w:p>
  </w:footnote>
  <w:footnote w:id="9">
    <w:p w:rsidR="001C551C" w:rsidRPr="001C551C" w:rsidRDefault="001C551C" w:rsidP="001C551C">
      <w:pPr>
        <w:pStyle w:val="FootnoteText"/>
        <w:rPr>
          <w:lang w:val="en-GB"/>
        </w:rPr>
      </w:pPr>
      <w:r>
        <w:rPr>
          <w:rStyle w:val="FootnoteReference"/>
        </w:rPr>
        <w:footnoteRef/>
      </w:r>
      <w:r>
        <w:t xml:space="preserve"> </w:t>
      </w:r>
      <w:r>
        <w:rPr>
          <w:lang w:val="en-GB"/>
        </w:rPr>
        <w:t xml:space="preserve">Article 13, Convention </w:t>
      </w:r>
      <w:r w:rsidRPr="001C551C">
        <w:rPr>
          <w:lang w:val="en-GB"/>
        </w:rPr>
        <w:t>on the Elimination of All Forms of Discrimination against Women</w:t>
      </w:r>
      <w:r>
        <w:rPr>
          <w:lang w:val="en-GB"/>
        </w:rPr>
        <w:t xml:space="preserve"> requires “</w:t>
      </w:r>
      <w:r w:rsidRPr="001C551C">
        <w:rPr>
          <w:lang w:val="en-GB"/>
        </w:rPr>
        <w:t>States Parties shall take all appropriate measures to eliminate discrimination against women in other areas of economic and social life in order to ensure, on a basis of equality of men and women, the same rights, in particular: (a) The right to family benefits;</w:t>
      </w:r>
      <w:r>
        <w:rPr>
          <w:lang w:val="en-GB"/>
        </w:rPr>
        <w:t xml:space="preserve"> </w:t>
      </w:r>
      <w:r w:rsidRPr="001C551C">
        <w:rPr>
          <w:lang w:val="en-GB"/>
        </w:rPr>
        <w:t xml:space="preserve"> (b) The right to bank loans, mortgages and other forms of financial credit; </w:t>
      </w:r>
      <w:r>
        <w:rPr>
          <w:lang w:val="en-GB"/>
        </w:rPr>
        <w:t xml:space="preserve"> </w:t>
      </w:r>
      <w:r w:rsidRPr="001C551C">
        <w:rPr>
          <w:lang w:val="en-GB"/>
        </w:rPr>
        <w:t>(c) The right to participate in recreational activities, sports and all aspects of cultural life.</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F4" w:rsidRPr="0067486A" w:rsidRDefault="002929F4"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CF41EF6"/>
    <w:multiLevelType w:val="hybridMultilevel"/>
    <w:tmpl w:val="EA32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C95E3C"/>
    <w:multiLevelType w:val="hybridMultilevel"/>
    <w:tmpl w:val="D02E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D165BA"/>
    <w:multiLevelType w:val="hybridMultilevel"/>
    <w:tmpl w:val="3A8C7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94106E"/>
    <w:multiLevelType w:val="hybridMultilevel"/>
    <w:tmpl w:val="04EC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B8281B"/>
    <w:multiLevelType w:val="hybridMultilevel"/>
    <w:tmpl w:val="7A5C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9D4960"/>
    <w:multiLevelType w:val="hybridMultilevel"/>
    <w:tmpl w:val="6CF2E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ED763B"/>
    <w:multiLevelType w:val="hybridMultilevel"/>
    <w:tmpl w:val="02FA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0"/>
  </w:num>
  <w:num w:numId="4">
    <w:abstractNumId w:val="0"/>
  </w:num>
  <w:num w:numId="5">
    <w:abstractNumId w:val="2"/>
  </w:num>
  <w:num w:numId="6">
    <w:abstractNumId w:val="5"/>
  </w:num>
  <w:num w:numId="7">
    <w:abstractNumId w:val="7"/>
  </w:num>
  <w:num w:numId="8">
    <w:abstractNumId w:val="4"/>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F0"/>
    <w:rsid w:val="00024A53"/>
    <w:rsid w:val="000549C4"/>
    <w:rsid w:val="000E4692"/>
    <w:rsid w:val="000F7286"/>
    <w:rsid w:val="00100021"/>
    <w:rsid w:val="00113824"/>
    <w:rsid w:val="001267F7"/>
    <w:rsid w:val="00157346"/>
    <w:rsid w:val="00192DC7"/>
    <w:rsid w:val="001C551C"/>
    <w:rsid w:val="001E7B4B"/>
    <w:rsid w:val="002021AC"/>
    <w:rsid w:val="002929F4"/>
    <w:rsid w:val="002F3688"/>
    <w:rsid w:val="003F2479"/>
    <w:rsid w:val="00411FC4"/>
    <w:rsid w:val="00450948"/>
    <w:rsid w:val="004E2ADF"/>
    <w:rsid w:val="0055418A"/>
    <w:rsid w:val="005D53D0"/>
    <w:rsid w:val="005F4038"/>
    <w:rsid w:val="00653F40"/>
    <w:rsid w:val="0067486A"/>
    <w:rsid w:val="006A2832"/>
    <w:rsid w:val="006C12B4"/>
    <w:rsid w:val="006D26F7"/>
    <w:rsid w:val="00754FF0"/>
    <w:rsid w:val="00845D40"/>
    <w:rsid w:val="00952710"/>
    <w:rsid w:val="009753E6"/>
    <w:rsid w:val="009F71B8"/>
    <w:rsid w:val="00A0598A"/>
    <w:rsid w:val="00A56EBA"/>
    <w:rsid w:val="00A90A53"/>
    <w:rsid w:val="00A95504"/>
    <w:rsid w:val="00AB54FF"/>
    <w:rsid w:val="00AC310B"/>
    <w:rsid w:val="00AE01CB"/>
    <w:rsid w:val="00B326DE"/>
    <w:rsid w:val="00B51825"/>
    <w:rsid w:val="00B91B32"/>
    <w:rsid w:val="00BB69EF"/>
    <w:rsid w:val="00C272DB"/>
    <w:rsid w:val="00C53C51"/>
    <w:rsid w:val="00C7059F"/>
    <w:rsid w:val="00C86FBA"/>
    <w:rsid w:val="00D15159"/>
    <w:rsid w:val="00D75FC2"/>
    <w:rsid w:val="00D92707"/>
    <w:rsid w:val="00DD03F2"/>
    <w:rsid w:val="00E11778"/>
    <w:rsid w:val="00E1399B"/>
    <w:rsid w:val="00E3599D"/>
    <w:rsid w:val="00E36759"/>
    <w:rsid w:val="00E718C7"/>
    <w:rsid w:val="00EC24EE"/>
    <w:rsid w:val="00ED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DD03F2"/>
    <w:pPr>
      <w:ind w:left="720"/>
      <w:contextualSpacing/>
    </w:pPr>
  </w:style>
  <w:style w:type="character" w:styleId="Hyperlink">
    <w:name w:val="Hyperlink"/>
    <w:uiPriority w:val="99"/>
    <w:unhideWhenUsed/>
    <w:rsid w:val="00C272DB"/>
    <w:rPr>
      <w:rFonts w:ascii="Times New Roman" w:hAnsi="Times New Roman" w:cs="Times New Roman" w:hint="default"/>
      <w:color w:val="0000FF"/>
      <w:u w:val="single"/>
    </w:rPr>
  </w:style>
  <w:style w:type="character" w:customStyle="1" w:styleId="endnoteChar">
    <w:name w:val="endnote Char"/>
    <w:link w:val="endnote"/>
    <w:locked/>
    <w:rsid w:val="00C272DB"/>
    <w:rPr>
      <w:rFonts w:cs="Arial"/>
      <w:color w:val="000000"/>
      <w:lang w:val="x-none" w:eastAsia="x-none"/>
    </w:rPr>
  </w:style>
  <w:style w:type="paragraph" w:customStyle="1" w:styleId="endnote">
    <w:name w:val="endnote"/>
    <w:basedOn w:val="EndnoteText"/>
    <w:link w:val="endnoteChar"/>
    <w:qFormat/>
    <w:rsid w:val="00C272DB"/>
    <w:pPr>
      <w:tabs>
        <w:tab w:val="clear" w:pos="720"/>
        <w:tab w:val="clear" w:pos="1440"/>
        <w:tab w:val="clear" w:pos="2160"/>
        <w:tab w:val="clear" w:pos="2880"/>
        <w:tab w:val="clear" w:pos="4680"/>
        <w:tab w:val="clear" w:pos="5400"/>
        <w:tab w:val="clear" w:pos="9000"/>
      </w:tabs>
      <w:jc w:val="left"/>
    </w:pPr>
    <w:rPr>
      <w:rFonts w:cs="Arial"/>
      <w:color w:val="000000"/>
      <w:sz w:val="24"/>
      <w:lang w:val="x-none" w:eastAsia="x-none"/>
    </w:rPr>
  </w:style>
  <w:style w:type="character" w:styleId="EndnoteReference">
    <w:name w:val="endnote reference"/>
    <w:uiPriority w:val="99"/>
    <w:semiHidden/>
    <w:unhideWhenUsed/>
    <w:rsid w:val="00C272DB"/>
    <w:rPr>
      <w:rFonts w:ascii="Times New Roman" w:hAnsi="Times New Roman" w:cs="Times New Roman" w:hint="default"/>
      <w:vertAlign w:val="superscript"/>
    </w:rPr>
  </w:style>
  <w:style w:type="paragraph" w:styleId="EndnoteText">
    <w:name w:val="endnote text"/>
    <w:basedOn w:val="Normal"/>
    <w:link w:val="EndnoteTextChar"/>
    <w:uiPriority w:val="99"/>
    <w:semiHidden/>
    <w:unhideWhenUsed/>
    <w:rsid w:val="00C272DB"/>
    <w:pPr>
      <w:spacing w:line="240" w:lineRule="auto"/>
    </w:pPr>
    <w:rPr>
      <w:sz w:val="20"/>
    </w:rPr>
  </w:style>
  <w:style w:type="character" w:customStyle="1" w:styleId="EndnoteTextChar">
    <w:name w:val="Endnote Text Char"/>
    <w:basedOn w:val="DefaultParagraphFont"/>
    <w:link w:val="EndnoteText"/>
    <w:uiPriority w:val="99"/>
    <w:semiHidden/>
    <w:rsid w:val="00C272DB"/>
    <w:rPr>
      <w:sz w:val="20"/>
      <w:lang w:eastAsia="en-US"/>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Char,C"/>
    <w:basedOn w:val="Normal"/>
    <w:link w:val="FootnoteTextChar"/>
    <w:unhideWhenUsed/>
    <w:rsid w:val="00C53C51"/>
    <w:pPr>
      <w:tabs>
        <w:tab w:val="clear" w:pos="720"/>
        <w:tab w:val="clear" w:pos="1440"/>
        <w:tab w:val="clear" w:pos="2160"/>
        <w:tab w:val="clear" w:pos="2880"/>
        <w:tab w:val="clear" w:pos="4680"/>
        <w:tab w:val="clear" w:pos="5400"/>
        <w:tab w:val="clear" w:pos="9000"/>
      </w:tabs>
      <w:spacing w:line="240" w:lineRule="auto"/>
      <w:jc w:val="left"/>
    </w:pPr>
    <w:rPr>
      <w:rFonts w:eastAsia="Calibri"/>
      <w:sz w:val="20"/>
      <w:lang w:val="x-none" w:eastAsia="x-none"/>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rsid w:val="00C53C51"/>
    <w:rPr>
      <w:rFonts w:eastAsia="Calibri"/>
      <w:sz w:val="20"/>
      <w:lang w:val="x-none" w:eastAsia="x-none"/>
    </w:rPr>
  </w:style>
  <w:style w:type="character" w:styleId="FootnoteReference">
    <w:name w:val="footnote reference"/>
    <w:aliases w:val="4_G,4_G Char,Footnotes refss Char,ftref Char,BVI fnr Char,BVI fnr Car Car Char,BVI fnr Car Char,BVI fnr Car Car Car Car Char,BVI fnr Char Car Car Car Char,BVI fnr Char Car Car Car Char Char,BVI fnr Car Car Car Car Char Char Char,callo"/>
    <w:link w:val="Footnotesrefss"/>
    <w:uiPriority w:val="99"/>
    <w:unhideWhenUsed/>
    <w:rsid w:val="00C53C51"/>
    <w:rPr>
      <w:vertAlign w:val="superscript"/>
    </w:rPr>
  </w:style>
  <w:style w:type="paragraph" w:customStyle="1" w:styleId="Footnotesrefss">
    <w:name w:val="Footnotes refss"/>
    <w:aliases w:val="ftref,BVI fnr,BVI fnr Car Car,BVI fnr Car,BVI fnr Car Car Car Car,BVI fnr Char Car Car Car,BVI fnr Car Car Car Car Char Char,BVI fnr Car Car Car Car Char Char Char Char Char"/>
    <w:basedOn w:val="Normal"/>
    <w:link w:val="FootnoteReference"/>
    <w:uiPriority w:val="99"/>
    <w:rsid w:val="00C53C51"/>
    <w:pPr>
      <w:tabs>
        <w:tab w:val="clear" w:pos="720"/>
        <w:tab w:val="clear" w:pos="1440"/>
        <w:tab w:val="clear" w:pos="2160"/>
        <w:tab w:val="clear" w:pos="2880"/>
        <w:tab w:val="clear" w:pos="4680"/>
        <w:tab w:val="clear" w:pos="5400"/>
        <w:tab w:val="clear" w:pos="9000"/>
      </w:tabs>
      <w:spacing w:after="160" w:line="240" w:lineRule="exact"/>
    </w:pPr>
    <w:rPr>
      <w:vertAlign w:val="superscript"/>
      <w:lang w:eastAsia="en-GB"/>
    </w:rPr>
  </w:style>
  <w:style w:type="character" w:styleId="FollowedHyperlink">
    <w:name w:val="FollowedHyperlink"/>
    <w:basedOn w:val="DefaultParagraphFont"/>
    <w:uiPriority w:val="99"/>
    <w:semiHidden/>
    <w:unhideWhenUsed/>
    <w:rsid w:val="002929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DD03F2"/>
    <w:pPr>
      <w:ind w:left="720"/>
      <w:contextualSpacing/>
    </w:pPr>
  </w:style>
  <w:style w:type="character" w:styleId="Hyperlink">
    <w:name w:val="Hyperlink"/>
    <w:uiPriority w:val="99"/>
    <w:unhideWhenUsed/>
    <w:rsid w:val="00C272DB"/>
    <w:rPr>
      <w:rFonts w:ascii="Times New Roman" w:hAnsi="Times New Roman" w:cs="Times New Roman" w:hint="default"/>
      <w:color w:val="0000FF"/>
      <w:u w:val="single"/>
    </w:rPr>
  </w:style>
  <w:style w:type="character" w:customStyle="1" w:styleId="endnoteChar">
    <w:name w:val="endnote Char"/>
    <w:link w:val="endnote"/>
    <w:locked/>
    <w:rsid w:val="00C272DB"/>
    <w:rPr>
      <w:rFonts w:cs="Arial"/>
      <w:color w:val="000000"/>
      <w:lang w:val="x-none" w:eastAsia="x-none"/>
    </w:rPr>
  </w:style>
  <w:style w:type="paragraph" w:customStyle="1" w:styleId="endnote">
    <w:name w:val="endnote"/>
    <w:basedOn w:val="EndnoteText"/>
    <w:link w:val="endnoteChar"/>
    <w:qFormat/>
    <w:rsid w:val="00C272DB"/>
    <w:pPr>
      <w:tabs>
        <w:tab w:val="clear" w:pos="720"/>
        <w:tab w:val="clear" w:pos="1440"/>
        <w:tab w:val="clear" w:pos="2160"/>
        <w:tab w:val="clear" w:pos="2880"/>
        <w:tab w:val="clear" w:pos="4680"/>
        <w:tab w:val="clear" w:pos="5400"/>
        <w:tab w:val="clear" w:pos="9000"/>
      </w:tabs>
      <w:jc w:val="left"/>
    </w:pPr>
    <w:rPr>
      <w:rFonts w:cs="Arial"/>
      <w:color w:val="000000"/>
      <w:sz w:val="24"/>
      <w:lang w:val="x-none" w:eastAsia="x-none"/>
    </w:rPr>
  </w:style>
  <w:style w:type="character" w:styleId="EndnoteReference">
    <w:name w:val="endnote reference"/>
    <w:uiPriority w:val="99"/>
    <w:semiHidden/>
    <w:unhideWhenUsed/>
    <w:rsid w:val="00C272DB"/>
    <w:rPr>
      <w:rFonts w:ascii="Times New Roman" w:hAnsi="Times New Roman" w:cs="Times New Roman" w:hint="default"/>
      <w:vertAlign w:val="superscript"/>
    </w:rPr>
  </w:style>
  <w:style w:type="paragraph" w:styleId="EndnoteText">
    <w:name w:val="endnote text"/>
    <w:basedOn w:val="Normal"/>
    <w:link w:val="EndnoteTextChar"/>
    <w:uiPriority w:val="99"/>
    <w:semiHidden/>
    <w:unhideWhenUsed/>
    <w:rsid w:val="00C272DB"/>
    <w:pPr>
      <w:spacing w:line="240" w:lineRule="auto"/>
    </w:pPr>
    <w:rPr>
      <w:sz w:val="20"/>
    </w:rPr>
  </w:style>
  <w:style w:type="character" w:customStyle="1" w:styleId="EndnoteTextChar">
    <w:name w:val="Endnote Text Char"/>
    <w:basedOn w:val="DefaultParagraphFont"/>
    <w:link w:val="EndnoteText"/>
    <w:uiPriority w:val="99"/>
    <w:semiHidden/>
    <w:rsid w:val="00C272DB"/>
    <w:rPr>
      <w:sz w:val="20"/>
      <w:lang w:eastAsia="en-US"/>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Char,C"/>
    <w:basedOn w:val="Normal"/>
    <w:link w:val="FootnoteTextChar"/>
    <w:unhideWhenUsed/>
    <w:rsid w:val="00C53C51"/>
    <w:pPr>
      <w:tabs>
        <w:tab w:val="clear" w:pos="720"/>
        <w:tab w:val="clear" w:pos="1440"/>
        <w:tab w:val="clear" w:pos="2160"/>
        <w:tab w:val="clear" w:pos="2880"/>
        <w:tab w:val="clear" w:pos="4680"/>
        <w:tab w:val="clear" w:pos="5400"/>
        <w:tab w:val="clear" w:pos="9000"/>
      </w:tabs>
      <w:spacing w:line="240" w:lineRule="auto"/>
      <w:jc w:val="left"/>
    </w:pPr>
    <w:rPr>
      <w:rFonts w:eastAsia="Calibri"/>
      <w:sz w:val="20"/>
      <w:lang w:val="x-none" w:eastAsia="x-none"/>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rsid w:val="00C53C51"/>
    <w:rPr>
      <w:rFonts w:eastAsia="Calibri"/>
      <w:sz w:val="20"/>
      <w:lang w:val="x-none" w:eastAsia="x-none"/>
    </w:rPr>
  </w:style>
  <w:style w:type="character" w:styleId="FootnoteReference">
    <w:name w:val="footnote reference"/>
    <w:aliases w:val="4_G,4_G Char,Footnotes refss Char,ftref Char,BVI fnr Char,BVI fnr Car Car Char,BVI fnr Car Char,BVI fnr Car Car Car Car Char,BVI fnr Char Car Car Car Char,BVI fnr Char Car Car Car Char Char,BVI fnr Car Car Car Car Char Char Char,callo"/>
    <w:link w:val="Footnotesrefss"/>
    <w:uiPriority w:val="99"/>
    <w:unhideWhenUsed/>
    <w:rsid w:val="00C53C51"/>
    <w:rPr>
      <w:vertAlign w:val="superscript"/>
    </w:rPr>
  </w:style>
  <w:style w:type="paragraph" w:customStyle="1" w:styleId="Footnotesrefss">
    <w:name w:val="Footnotes refss"/>
    <w:aliases w:val="ftref,BVI fnr,BVI fnr Car Car,BVI fnr Car,BVI fnr Car Car Car Car,BVI fnr Char Car Car Car,BVI fnr Car Car Car Car Char Char,BVI fnr Car Car Car Car Char Char Char Char Char"/>
    <w:basedOn w:val="Normal"/>
    <w:link w:val="FootnoteReference"/>
    <w:uiPriority w:val="99"/>
    <w:rsid w:val="00C53C51"/>
    <w:pPr>
      <w:tabs>
        <w:tab w:val="clear" w:pos="720"/>
        <w:tab w:val="clear" w:pos="1440"/>
        <w:tab w:val="clear" w:pos="2160"/>
        <w:tab w:val="clear" w:pos="2880"/>
        <w:tab w:val="clear" w:pos="4680"/>
        <w:tab w:val="clear" w:pos="5400"/>
        <w:tab w:val="clear" w:pos="9000"/>
      </w:tabs>
      <w:spacing w:after="160" w:line="240" w:lineRule="exact"/>
    </w:pPr>
    <w:rPr>
      <w:vertAlign w:val="superscript"/>
      <w:lang w:eastAsia="en-GB"/>
    </w:rPr>
  </w:style>
  <w:style w:type="character" w:styleId="FollowedHyperlink">
    <w:name w:val="FollowedHyperlink"/>
    <w:basedOn w:val="DefaultParagraphFont"/>
    <w:uiPriority w:val="99"/>
    <w:semiHidden/>
    <w:unhideWhenUsed/>
    <w:rsid w:val="002929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05658">
      <w:bodyDiv w:val="1"/>
      <w:marLeft w:val="0"/>
      <w:marRight w:val="0"/>
      <w:marTop w:val="0"/>
      <w:marBottom w:val="0"/>
      <w:divBdr>
        <w:top w:val="none" w:sz="0" w:space="0" w:color="auto"/>
        <w:left w:val="none" w:sz="0" w:space="0" w:color="auto"/>
        <w:bottom w:val="none" w:sz="0" w:space="0" w:color="auto"/>
        <w:right w:val="none" w:sz="0" w:space="0" w:color="auto"/>
      </w:divBdr>
      <w:divsChild>
        <w:div w:id="417561841">
          <w:marLeft w:val="0"/>
          <w:marRight w:val="0"/>
          <w:marTop w:val="0"/>
          <w:marBottom w:val="0"/>
          <w:divBdr>
            <w:top w:val="none" w:sz="0" w:space="0" w:color="auto"/>
            <w:left w:val="none" w:sz="0" w:space="0" w:color="auto"/>
            <w:bottom w:val="none" w:sz="0" w:space="0" w:color="auto"/>
            <w:right w:val="none" w:sz="0" w:space="0" w:color="auto"/>
          </w:divBdr>
        </w:div>
      </w:divsChild>
    </w:div>
    <w:div w:id="11685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bristol.ac.uk/sps/research/centres/hadley/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8C2C-4C29-4D41-8D2F-56C665A4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1465</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N320069</dc:creator>
  <cp:lastModifiedBy>N320069</cp:lastModifiedBy>
  <cp:revision>6</cp:revision>
  <dcterms:created xsi:type="dcterms:W3CDTF">2015-04-14T11:41:00Z</dcterms:created>
  <dcterms:modified xsi:type="dcterms:W3CDTF">2015-04-22T15:39:00Z</dcterms:modified>
</cp:coreProperties>
</file>