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68" w:rsidRPr="00697910" w:rsidRDefault="00F17D68" w:rsidP="00697910">
      <w:pPr>
        <w:rPr>
          <w:rFonts w:cstheme="minorHAnsi"/>
          <w:b/>
          <w:bCs/>
          <w:color w:val="000000"/>
        </w:rPr>
      </w:pPr>
      <w:r w:rsidRPr="00697910">
        <w:rPr>
          <w:rFonts w:cstheme="minorHAnsi"/>
          <w:noProof/>
          <w:lang w:eastAsia="en-GB"/>
        </w:rPr>
        <w:drawing>
          <wp:anchor distT="0" distB="0" distL="114300" distR="114300" simplePos="0" relativeHeight="251659264" behindDoc="1" locked="0" layoutInCell="1" allowOverlap="1" wp14:anchorId="2681DC6D" wp14:editId="5EF20DCC">
            <wp:simplePos x="0" y="0"/>
            <wp:positionH relativeFrom="column">
              <wp:posOffset>2051685</wp:posOffset>
            </wp:positionH>
            <wp:positionV relativeFrom="paragraph">
              <wp:posOffset>-231140</wp:posOffset>
            </wp:positionV>
            <wp:extent cx="1503680" cy="880745"/>
            <wp:effectExtent l="0" t="0" r="1270" b="0"/>
            <wp:wrapTight wrapText="bothSides">
              <wp:wrapPolygon edited="0">
                <wp:start x="0" y="0"/>
                <wp:lineTo x="0" y="21024"/>
                <wp:lineTo x="21345" y="21024"/>
                <wp:lineTo x="213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3680" cy="880745"/>
                    </a:xfrm>
                    <a:prstGeom prst="rect">
                      <a:avLst/>
                    </a:prstGeom>
                    <a:noFill/>
                  </pic:spPr>
                </pic:pic>
              </a:graphicData>
            </a:graphic>
            <wp14:sizeRelH relativeFrom="page">
              <wp14:pctWidth>0</wp14:pctWidth>
            </wp14:sizeRelH>
            <wp14:sizeRelV relativeFrom="page">
              <wp14:pctHeight>0</wp14:pctHeight>
            </wp14:sizeRelV>
          </wp:anchor>
        </w:drawing>
      </w:r>
    </w:p>
    <w:p w:rsidR="00F17D68" w:rsidRPr="00697910" w:rsidRDefault="00F17D68" w:rsidP="00697910">
      <w:pPr>
        <w:rPr>
          <w:rFonts w:cstheme="minorHAnsi"/>
          <w:b/>
          <w:bCs/>
          <w:color w:val="000000"/>
        </w:rPr>
      </w:pPr>
    </w:p>
    <w:p w:rsidR="00F17D68" w:rsidRPr="00697910" w:rsidRDefault="00F17D68" w:rsidP="00697910">
      <w:pPr>
        <w:rPr>
          <w:rFonts w:cstheme="minorHAnsi"/>
          <w:b/>
          <w:bCs/>
          <w:color w:val="000000"/>
        </w:rPr>
      </w:pPr>
    </w:p>
    <w:p w:rsidR="00EC4631" w:rsidRPr="00697910" w:rsidRDefault="00EC4631" w:rsidP="00697910">
      <w:pPr>
        <w:jc w:val="center"/>
        <w:rPr>
          <w:rFonts w:cstheme="minorHAnsi"/>
          <w:b/>
          <w:bCs/>
          <w:color w:val="000000"/>
        </w:rPr>
      </w:pPr>
      <w:r w:rsidRPr="00697910">
        <w:rPr>
          <w:rFonts w:cstheme="minorHAnsi"/>
          <w:b/>
          <w:bCs/>
          <w:color w:val="000000"/>
        </w:rPr>
        <w:t>REVIEW OF THE SCOTTISH SOCIAL HOUSING CHARTER 2016</w:t>
      </w:r>
    </w:p>
    <w:p w:rsidR="00F17D68" w:rsidRPr="00697910" w:rsidRDefault="00EC4631" w:rsidP="00697910">
      <w:pPr>
        <w:jc w:val="center"/>
        <w:rPr>
          <w:rFonts w:cstheme="minorHAnsi"/>
          <w:b/>
          <w:bCs/>
          <w:color w:val="000000"/>
        </w:rPr>
      </w:pPr>
      <w:r w:rsidRPr="00697910">
        <w:rPr>
          <w:rFonts w:cstheme="minorHAnsi"/>
          <w:b/>
          <w:bCs/>
          <w:color w:val="000000"/>
        </w:rPr>
        <w:t>SCOTTISH HUMAN RIGHTS COMMISSION</w:t>
      </w:r>
    </w:p>
    <w:p w:rsidR="00154359" w:rsidRDefault="00F17D68" w:rsidP="00154359">
      <w:pPr>
        <w:jc w:val="center"/>
        <w:rPr>
          <w:rFonts w:cstheme="minorHAnsi"/>
          <w:b/>
          <w:bCs/>
          <w:color w:val="000000"/>
        </w:rPr>
      </w:pPr>
      <w:r w:rsidRPr="00697910">
        <w:rPr>
          <w:rFonts w:cstheme="minorHAnsi"/>
          <w:b/>
          <w:bCs/>
          <w:color w:val="000000"/>
        </w:rPr>
        <w:t>August 2016</w:t>
      </w:r>
      <w:bookmarkStart w:id="0" w:name="_GoBack"/>
      <w:bookmarkEnd w:id="0"/>
    </w:p>
    <w:p w:rsidR="00E01710" w:rsidRPr="00154359" w:rsidRDefault="00154359" w:rsidP="00154359">
      <w:pPr>
        <w:pBdr>
          <w:top w:val="single" w:sz="4" w:space="1" w:color="000000"/>
          <w:bottom w:val="single" w:sz="4" w:space="1" w:color="000000"/>
        </w:pBdr>
        <w:tabs>
          <w:tab w:val="num" w:pos="0"/>
        </w:tabs>
        <w:autoSpaceDE w:val="0"/>
        <w:ind w:right="-626"/>
        <w:jc w:val="both"/>
        <w:rPr>
          <w:rFonts w:cstheme="minorHAnsi"/>
        </w:rPr>
      </w:pPr>
      <w:r w:rsidRPr="00154359">
        <w:rPr>
          <w:rFonts w:cstheme="minorHAnsi"/>
        </w:rPr>
        <w:t xml:space="preserve">The Scottish Human Rights Commission (SHRC) was established by The Scottish Commission for Human Rights Act 2006, and formed in 2008. The Commission is the national human rights institution for Scotland and is independent of the Scottish Government and Parliament in the exercise of its functions. The Commission has a general duty to promote human rights and a series of specific powers to protect human rights for everyone in Scotland. </w:t>
      </w:r>
    </w:p>
    <w:p w:rsidR="006C0B70" w:rsidRPr="0063618C" w:rsidRDefault="006C0B70" w:rsidP="0063618C">
      <w:pPr>
        <w:rPr>
          <w:rFonts w:cstheme="minorHAnsi"/>
          <w:b/>
          <w:color w:val="000000"/>
        </w:rPr>
      </w:pPr>
      <w:r w:rsidRPr="0063618C">
        <w:rPr>
          <w:rFonts w:cstheme="minorHAnsi"/>
          <w:b/>
          <w:color w:val="000000"/>
        </w:rPr>
        <w:t xml:space="preserve">Background </w:t>
      </w:r>
    </w:p>
    <w:p w:rsidR="00AC6641" w:rsidRPr="0063618C" w:rsidRDefault="006C0B70" w:rsidP="0063618C">
      <w:pPr>
        <w:rPr>
          <w:rFonts w:cstheme="minorHAnsi"/>
        </w:rPr>
      </w:pPr>
      <w:r w:rsidRPr="0063618C">
        <w:rPr>
          <w:rFonts w:cstheme="minorHAnsi"/>
          <w:color w:val="000000"/>
        </w:rPr>
        <w:t xml:space="preserve">The Scottish Human Rights Commission (the Commission) considers that the right to an adequate standard of housing </w:t>
      </w:r>
      <w:r w:rsidR="00ED2F2A" w:rsidRPr="0063618C">
        <w:rPr>
          <w:rFonts w:cstheme="minorHAnsi"/>
          <w:color w:val="000000"/>
        </w:rPr>
        <w:t xml:space="preserve"> is a basic human right</w:t>
      </w:r>
      <w:r w:rsidR="00203B6D" w:rsidRPr="0063618C">
        <w:rPr>
          <w:rFonts w:cstheme="minorHAnsi"/>
          <w:color w:val="000000"/>
        </w:rPr>
        <w:t xml:space="preserve">. It </w:t>
      </w:r>
      <w:r w:rsidR="00ED2F2A" w:rsidRPr="0063618C">
        <w:rPr>
          <w:rFonts w:cstheme="minorHAnsi"/>
          <w:color w:val="000000"/>
        </w:rPr>
        <w:t>is</w:t>
      </w:r>
      <w:r w:rsidR="000B47CE" w:rsidRPr="0063618C">
        <w:rPr>
          <w:rFonts w:cstheme="minorHAnsi"/>
          <w:color w:val="000000"/>
        </w:rPr>
        <w:t xml:space="preserve"> also</w:t>
      </w:r>
      <w:r w:rsidR="00ED2F2A" w:rsidRPr="0063618C">
        <w:rPr>
          <w:rFonts w:cstheme="minorHAnsi"/>
          <w:color w:val="000000"/>
        </w:rPr>
        <w:t xml:space="preserve"> essential as a</w:t>
      </w:r>
      <w:r w:rsidRPr="0063618C">
        <w:rPr>
          <w:rFonts w:cstheme="minorHAnsi"/>
          <w:color w:val="000000"/>
        </w:rPr>
        <w:t xml:space="preserve"> stepping stone to ensure other rights are fulfilled</w:t>
      </w:r>
      <w:r w:rsidR="00ED2F2A" w:rsidRPr="0063618C">
        <w:rPr>
          <w:rFonts w:cstheme="minorHAnsi"/>
          <w:color w:val="000000"/>
        </w:rPr>
        <w:t>,</w:t>
      </w:r>
      <w:r w:rsidR="00FF35D7" w:rsidRPr="0063618C">
        <w:rPr>
          <w:rFonts w:cstheme="minorHAnsi"/>
          <w:color w:val="000000"/>
        </w:rPr>
        <w:t xml:space="preserve"> such as the right to the highest attainable standard of physical and mental health, the right to education and the right to take part</w:t>
      </w:r>
      <w:r w:rsidR="00AC6641" w:rsidRPr="0063618C">
        <w:rPr>
          <w:rFonts w:cstheme="minorHAnsi"/>
          <w:color w:val="000000"/>
        </w:rPr>
        <w:t xml:space="preserve"> in public decision making. </w:t>
      </w:r>
      <w:r w:rsidR="008300A6" w:rsidRPr="0063618C">
        <w:rPr>
          <w:rFonts w:cstheme="minorHAnsi"/>
          <w:color w:val="000000"/>
        </w:rPr>
        <w:t xml:space="preserve"> </w:t>
      </w:r>
      <w:r w:rsidR="00203B6D" w:rsidRPr="0063618C">
        <w:rPr>
          <w:rFonts w:cstheme="minorHAnsi"/>
          <w:color w:val="000000"/>
        </w:rPr>
        <w:t>One of t</w:t>
      </w:r>
      <w:r w:rsidR="008300A6" w:rsidRPr="0063618C">
        <w:rPr>
          <w:rFonts w:cstheme="minorHAnsi"/>
          <w:color w:val="000000"/>
        </w:rPr>
        <w:t>he Commission</w:t>
      </w:r>
      <w:r w:rsidR="00203B6D" w:rsidRPr="0063618C">
        <w:rPr>
          <w:rFonts w:cstheme="minorHAnsi"/>
          <w:color w:val="000000"/>
        </w:rPr>
        <w:t xml:space="preserve">’s strategic priorities for 2016-2020 is to </w:t>
      </w:r>
      <w:r w:rsidR="00203B6D" w:rsidRPr="00FF3023">
        <w:rPr>
          <w:rFonts w:cstheme="minorHAnsi"/>
        </w:rPr>
        <w:t xml:space="preserve">influence approaches to </w:t>
      </w:r>
      <w:r w:rsidR="008300A6" w:rsidRPr="00FF3023">
        <w:rPr>
          <w:rFonts w:cstheme="minorHAnsi"/>
        </w:rPr>
        <w:t>tackling poverty, social exclusion and social justice</w:t>
      </w:r>
      <w:r w:rsidR="008300A6" w:rsidRPr="0063618C">
        <w:rPr>
          <w:rFonts w:cstheme="minorHAnsi"/>
          <w:color w:val="000000"/>
        </w:rPr>
        <w:t xml:space="preserve"> as </w:t>
      </w:r>
      <w:r w:rsidR="00203B6D" w:rsidRPr="0063618C">
        <w:rPr>
          <w:rFonts w:cstheme="minorHAnsi"/>
          <w:color w:val="000000"/>
        </w:rPr>
        <w:t>human rights issues.</w:t>
      </w:r>
      <w:r w:rsidR="008300A6" w:rsidRPr="0063618C">
        <w:rPr>
          <w:rStyle w:val="EndnoteReference"/>
          <w:rFonts w:cstheme="minorHAnsi"/>
        </w:rPr>
        <w:endnoteReference w:id="1"/>
      </w:r>
      <w:r w:rsidR="008300A6" w:rsidRPr="0063618C">
        <w:rPr>
          <w:rFonts w:cstheme="minorHAnsi"/>
        </w:rPr>
        <w:t xml:space="preserve"> </w:t>
      </w:r>
    </w:p>
    <w:p w:rsidR="00AC6641" w:rsidRPr="0063618C" w:rsidRDefault="00AC6641" w:rsidP="0063618C">
      <w:pPr>
        <w:rPr>
          <w:rFonts w:cstheme="minorHAnsi"/>
          <w:color w:val="000000"/>
        </w:rPr>
      </w:pPr>
      <w:r w:rsidRPr="0063618C">
        <w:rPr>
          <w:rFonts w:cstheme="minorHAnsi"/>
          <w:color w:val="000000"/>
        </w:rPr>
        <w:t xml:space="preserve">The Housing (Scotland) Act 2010 and the Scottish Social Housing Charter </w:t>
      </w:r>
      <w:r w:rsidR="00551A36" w:rsidRPr="0063618C">
        <w:rPr>
          <w:rFonts w:cstheme="minorHAnsi"/>
          <w:color w:val="000000"/>
        </w:rPr>
        <w:t xml:space="preserve">(the Charter) </w:t>
      </w:r>
      <w:r w:rsidRPr="0063618C">
        <w:rPr>
          <w:rFonts w:cstheme="minorHAnsi"/>
          <w:color w:val="000000"/>
        </w:rPr>
        <w:t>are instrumental in the protection and promotion o</w:t>
      </w:r>
      <w:r w:rsidR="00D9136C" w:rsidRPr="0063618C">
        <w:rPr>
          <w:rFonts w:cstheme="minorHAnsi"/>
          <w:color w:val="000000"/>
        </w:rPr>
        <w:t xml:space="preserve">f the right to adequate housing.  </w:t>
      </w:r>
      <w:r w:rsidR="00203B6D" w:rsidRPr="0063618C">
        <w:rPr>
          <w:rFonts w:cstheme="minorHAnsi"/>
          <w:color w:val="000000"/>
        </w:rPr>
        <w:t>T</w:t>
      </w:r>
      <w:r w:rsidRPr="0063618C">
        <w:rPr>
          <w:rFonts w:cstheme="minorHAnsi"/>
          <w:color w:val="000000"/>
        </w:rPr>
        <w:t>he Commission would like to see a strong rights based approach embedded in the framework of standards and outcomes</w:t>
      </w:r>
      <w:r w:rsidR="00203B6D" w:rsidRPr="0063618C">
        <w:rPr>
          <w:rFonts w:cstheme="minorHAnsi"/>
          <w:color w:val="000000"/>
        </w:rPr>
        <w:t>,</w:t>
      </w:r>
      <w:r w:rsidRPr="0063618C">
        <w:rPr>
          <w:rFonts w:cstheme="minorHAnsi"/>
          <w:color w:val="000000"/>
        </w:rPr>
        <w:t xml:space="preserve"> and</w:t>
      </w:r>
      <w:r w:rsidR="00203B6D" w:rsidRPr="0063618C">
        <w:rPr>
          <w:rFonts w:cstheme="minorHAnsi"/>
          <w:color w:val="000000"/>
        </w:rPr>
        <w:t xml:space="preserve"> in </w:t>
      </w:r>
      <w:r w:rsidRPr="0063618C">
        <w:rPr>
          <w:rFonts w:cstheme="minorHAnsi"/>
          <w:color w:val="000000"/>
        </w:rPr>
        <w:t xml:space="preserve">how the Charter is applied in practice by tenants and other customers, landlords and the Scottish Housing Regulator. </w:t>
      </w:r>
    </w:p>
    <w:p w:rsidR="001877AC" w:rsidRPr="0063618C" w:rsidRDefault="00EC47C8">
      <w:pPr>
        <w:rPr>
          <w:rFonts w:cstheme="minorHAnsi"/>
          <w:color w:val="000000"/>
        </w:rPr>
      </w:pPr>
      <w:r w:rsidRPr="0063618C">
        <w:rPr>
          <w:rFonts w:cstheme="minorHAnsi"/>
          <w:color w:val="000000"/>
        </w:rPr>
        <w:t>The Commission is currently eng</w:t>
      </w:r>
      <w:r w:rsidR="008300A6" w:rsidRPr="0063618C">
        <w:rPr>
          <w:rFonts w:cstheme="minorHAnsi"/>
          <w:color w:val="000000"/>
        </w:rPr>
        <w:t>aged in project work supporting</w:t>
      </w:r>
      <w:r w:rsidR="001877AC" w:rsidRPr="0063618C">
        <w:rPr>
          <w:rFonts w:cstheme="minorHAnsi"/>
          <w:color w:val="000000"/>
        </w:rPr>
        <w:t xml:space="preserve"> residents living in Leith, Edinburgh to monitor their housing conditions using human rights indicators</w:t>
      </w:r>
      <w:r w:rsidR="00203B6D" w:rsidRPr="0063618C">
        <w:rPr>
          <w:rFonts w:cstheme="minorHAnsi"/>
          <w:color w:val="000000"/>
        </w:rPr>
        <w:t xml:space="preserve">. This involves work to </w:t>
      </w:r>
      <w:r w:rsidR="001877AC" w:rsidRPr="0063618C">
        <w:rPr>
          <w:rFonts w:cstheme="minorHAnsi"/>
          <w:color w:val="000000"/>
        </w:rPr>
        <w:t>hold public bodies with human rights responsibilities to account</w:t>
      </w:r>
      <w:r w:rsidR="00203B6D" w:rsidRPr="0063618C">
        <w:rPr>
          <w:rFonts w:cstheme="minorHAnsi"/>
          <w:color w:val="000000"/>
        </w:rPr>
        <w:t>,</w:t>
      </w:r>
      <w:r w:rsidR="001877AC" w:rsidRPr="0063618C">
        <w:rPr>
          <w:rFonts w:cstheme="minorHAnsi"/>
          <w:color w:val="000000"/>
        </w:rPr>
        <w:t xml:space="preserve"> and work</w:t>
      </w:r>
      <w:r w:rsidR="00203B6D" w:rsidRPr="0063618C">
        <w:rPr>
          <w:rFonts w:cstheme="minorHAnsi"/>
          <w:color w:val="000000"/>
        </w:rPr>
        <w:t>ing</w:t>
      </w:r>
      <w:r w:rsidR="001877AC" w:rsidRPr="0063618C">
        <w:rPr>
          <w:rFonts w:cstheme="minorHAnsi"/>
          <w:color w:val="000000"/>
        </w:rPr>
        <w:t xml:space="preserve"> with them to identify how best to implement improvements.  This work is being carried out in partnership with the Edinburgh Tenants Federation (ETF)</w:t>
      </w:r>
      <w:r w:rsidR="00203B6D" w:rsidRPr="0063618C">
        <w:rPr>
          <w:rFonts w:cstheme="minorHAnsi"/>
          <w:color w:val="000000"/>
        </w:rPr>
        <w:t>,</w:t>
      </w:r>
      <w:r w:rsidR="001877AC" w:rsidRPr="0063618C">
        <w:rPr>
          <w:rFonts w:cstheme="minorHAnsi"/>
          <w:color w:val="000000"/>
        </w:rPr>
        <w:t xml:space="preserve"> drawing on the expertise of the Participation and the Practice of Rights Project (PPR), Northern Ireland. </w:t>
      </w:r>
    </w:p>
    <w:p w:rsidR="00D9136C" w:rsidRPr="0063618C" w:rsidRDefault="00AC6641">
      <w:pPr>
        <w:rPr>
          <w:rFonts w:cstheme="minorHAnsi"/>
          <w:color w:val="000000"/>
        </w:rPr>
      </w:pPr>
      <w:r w:rsidRPr="0063618C">
        <w:rPr>
          <w:rFonts w:cstheme="minorHAnsi"/>
          <w:color w:val="000000"/>
        </w:rPr>
        <w:t xml:space="preserve">This </w:t>
      </w:r>
      <w:r w:rsidR="00371BEB" w:rsidRPr="0063618C">
        <w:rPr>
          <w:rFonts w:cstheme="minorHAnsi"/>
          <w:color w:val="000000"/>
        </w:rPr>
        <w:t>project</w:t>
      </w:r>
      <w:r w:rsidR="0003233A" w:rsidRPr="0063618C">
        <w:rPr>
          <w:rFonts w:cstheme="minorHAnsi"/>
          <w:color w:val="000000"/>
        </w:rPr>
        <w:t xml:space="preserve"> work has illustrated</w:t>
      </w:r>
      <w:r w:rsidR="00EC47C8" w:rsidRPr="0063618C">
        <w:rPr>
          <w:rFonts w:cstheme="minorHAnsi"/>
          <w:color w:val="000000"/>
        </w:rPr>
        <w:t xml:space="preserve"> the critical importance of tenant participation in policy and decision making and the allocation and prioritisation of resources if rights are to be realised in practice.  The project highlights the cultural shifts that are required from </w:t>
      </w:r>
      <w:r w:rsidR="00456684" w:rsidRPr="0063618C">
        <w:rPr>
          <w:rFonts w:cstheme="minorHAnsi"/>
          <w:color w:val="000000"/>
        </w:rPr>
        <w:t>“</w:t>
      </w:r>
      <w:r w:rsidR="00EC47C8" w:rsidRPr="0063618C">
        <w:rPr>
          <w:rFonts w:cstheme="minorHAnsi"/>
          <w:color w:val="000000"/>
        </w:rPr>
        <w:t>duty bearer</w:t>
      </w:r>
      <w:r w:rsidR="00203B6D" w:rsidRPr="0063618C">
        <w:rPr>
          <w:rFonts w:cstheme="minorHAnsi"/>
          <w:color w:val="000000"/>
        </w:rPr>
        <w:t>” organisations,</w:t>
      </w:r>
      <w:r w:rsidR="00456684" w:rsidRPr="0063618C">
        <w:rPr>
          <w:rFonts w:cstheme="minorHAnsi"/>
          <w:color w:val="000000"/>
        </w:rPr>
        <w:t xml:space="preserve"> as well as the supported empowerment </w:t>
      </w:r>
      <w:r w:rsidR="00456684" w:rsidRPr="0063618C">
        <w:rPr>
          <w:rFonts w:cstheme="minorHAnsi"/>
          <w:color w:val="000000"/>
        </w:rPr>
        <w:lastRenderedPageBreak/>
        <w:t>of “rights</w:t>
      </w:r>
      <w:r w:rsidR="00203B6D" w:rsidRPr="0063618C">
        <w:rPr>
          <w:rFonts w:cstheme="minorHAnsi"/>
          <w:color w:val="000000"/>
        </w:rPr>
        <w:t xml:space="preserve"> </w:t>
      </w:r>
      <w:r w:rsidR="00456684" w:rsidRPr="0063618C">
        <w:rPr>
          <w:rFonts w:cstheme="minorHAnsi"/>
          <w:color w:val="000000"/>
        </w:rPr>
        <w:t>holder</w:t>
      </w:r>
      <w:r w:rsidR="001D734A" w:rsidRPr="0063618C">
        <w:rPr>
          <w:rFonts w:cstheme="minorHAnsi"/>
          <w:color w:val="000000"/>
        </w:rPr>
        <w:t>”</w:t>
      </w:r>
      <w:r w:rsidR="00203B6D" w:rsidRPr="0063618C">
        <w:rPr>
          <w:rFonts w:cstheme="minorHAnsi"/>
          <w:color w:val="000000"/>
        </w:rPr>
        <w:t xml:space="preserve"> individuals</w:t>
      </w:r>
      <w:r w:rsidR="001877AC" w:rsidRPr="0063618C">
        <w:rPr>
          <w:rFonts w:cstheme="minorHAnsi"/>
          <w:color w:val="000000"/>
        </w:rPr>
        <w:t xml:space="preserve">, </w:t>
      </w:r>
      <w:r w:rsidR="00EC47C8" w:rsidRPr="0063618C">
        <w:rPr>
          <w:rFonts w:cstheme="minorHAnsi"/>
          <w:color w:val="000000"/>
        </w:rPr>
        <w:t xml:space="preserve"> to ensure </w:t>
      </w:r>
      <w:r w:rsidR="001877AC" w:rsidRPr="0063618C">
        <w:rPr>
          <w:rFonts w:cstheme="minorHAnsi"/>
          <w:color w:val="000000"/>
        </w:rPr>
        <w:t>tenant participation and scrutiny i</w:t>
      </w:r>
      <w:r w:rsidR="00EC47C8" w:rsidRPr="0063618C">
        <w:rPr>
          <w:rFonts w:cstheme="minorHAnsi"/>
          <w:color w:val="000000"/>
        </w:rPr>
        <w:t xml:space="preserve">s embedded in practice at every level. The Commission believes a human rights based approach and </w:t>
      </w:r>
      <w:r w:rsidR="00A97450" w:rsidRPr="0063618C">
        <w:rPr>
          <w:rFonts w:cstheme="minorHAnsi"/>
          <w:color w:val="000000"/>
        </w:rPr>
        <w:t xml:space="preserve">culture within all public services </w:t>
      </w:r>
      <w:r w:rsidR="00203B6D" w:rsidRPr="0063618C">
        <w:rPr>
          <w:rFonts w:cstheme="minorHAnsi"/>
          <w:color w:val="000000"/>
        </w:rPr>
        <w:t>is key to supporting this aim. This means that the</w:t>
      </w:r>
      <w:r w:rsidR="00456684" w:rsidRPr="0063618C">
        <w:rPr>
          <w:rFonts w:cstheme="minorHAnsi"/>
          <w:color w:val="000000"/>
        </w:rPr>
        <w:t xml:space="preserve"> rights of the</w:t>
      </w:r>
      <w:r w:rsidR="00A97450" w:rsidRPr="0063618C">
        <w:rPr>
          <w:rFonts w:cstheme="minorHAnsi"/>
          <w:color w:val="000000"/>
        </w:rPr>
        <w:t xml:space="preserve"> “rights- holders” </w:t>
      </w:r>
      <w:r w:rsidR="00456684" w:rsidRPr="0063618C">
        <w:rPr>
          <w:rFonts w:cstheme="minorHAnsi"/>
          <w:color w:val="000000"/>
        </w:rPr>
        <w:t>and their</w:t>
      </w:r>
      <w:r w:rsidR="00A97450" w:rsidRPr="0063618C">
        <w:rPr>
          <w:rFonts w:cstheme="minorHAnsi"/>
          <w:color w:val="000000"/>
        </w:rPr>
        <w:t xml:space="preserve"> perspec</w:t>
      </w:r>
      <w:r w:rsidR="00456684" w:rsidRPr="0063618C">
        <w:rPr>
          <w:rFonts w:cstheme="minorHAnsi"/>
          <w:color w:val="000000"/>
        </w:rPr>
        <w:t>tive</w:t>
      </w:r>
      <w:r w:rsidR="001B3346" w:rsidRPr="0063618C">
        <w:rPr>
          <w:rFonts w:cstheme="minorHAnsi"/>
          <w:color w:val="000000"/>
        </w:rPr>
        <w:t>s</w:t>
      </w:r>
      <w:r w:rsidR="00456684" w:rsidRPr="0063618C">
        <w:rPr>
          <w:rFonts w:cstheme="minorHAnsi"/>
          <w:color w:val="000000"/>
        </w:rPr>
        <w:t xml:space="preserve"> </w:t>
      </w:r>
      <w:r w:rsidR="00203B6D" w:rsidRPr="0063618C">
        <w:rPr>
          <w:rFonts w:cstheme="minorHAnsi"/>
          <w:color w:val="000000"/>
        </w:rPr>
        <w:t xml:space="preserve">become </w:t>
      </w:r>
      <w:r w:rsidR="00A97450" w:rsidRPr="0063618C">
        <w:rPr>
          <w:rFonts w:cstheme="minorHAnsi"/>
          <w:color w:val="000000"/>
        </w:rPr>
        <w:t xml:space="preserve">central to all decision making </w:t>
      </w:r>
      <w:r w:rsidR="00EC47C8" w:rsidRPr="0063618C">
        <w:rPr>
          <w:rFonts w:cstheme="minorHAnsi"/>
          <w:color w:val="000000"/>
        </w:rPr>
        <w:t>.</w:t>
      </w:r>
      <w:r w:rsidR="001B3346" w:rsidRPr="0063618C">
        <w:rPr>
          <w:rFonts w:cstheme="minorHAnsi"/>
          <w:color w:val="000000"/>
        </w:rPr>
        <w:t xml:space="preserve"> Th</w:t>
      </w:r>
      <w:r w:rsidR="00203B6D" w:rsidRPr="0063618C">
        <w:rPr>
          <w:rFonts w:cstheme="minorHAnsi"/>
          <w:color w:val="000000"/>
        </w:rPr>
        <w:t>at requires</w:t>
      </w:r>
      <w:r w:rsidR="00456684" w:rsidRPr="0063618C">
        <w:rPr>
          <w:rFonts w:cstheme="minorHAnsi"/>
          <w:color w:val="000000"/>
        </w:rPr>
        <w:t xml:space="preserve"> an </w:t>
      </w:r>
      <w:r w:rsidR="001B3346" w:rsidRPr="0063618C">
        <w:rPr>
          <w:rFonts w:cstheme="minorHAnsi"/>
          <w:color w:val="000000"/>
        </w:rPr>
        <w:t>understanding</w:t>
      </w:r>
      <w:r w:rsidR="00456684" w:rsidRPr="0063618C">
        <w:rPr>
          <w:rFonts w:cstheme="minorHAnsi"/>
          <w:color w:val="000000"/>
        </w:rPr>
        <w:t xml:space="preserve"> that </w:t>
      </w:r>
      <w:r w:rsidR="001B3346" w:rsidRPr="0063618C">
        <w:rPr>
          <w:rFonts w:cstheme="minorHAnsi"/>
          <w:color w:val="000000"/>
        </w:rPr>
        <w:t>people are not p</w:t>
      </w:r>
      <w:r w:rsidR="00456684" w:rsidRPr="0063618C">
        <w:rPr>
          <w:rFonts w:cstheme="minorHAnsi"/>
          <w:color w:val="000000"/>
        </w:rPr>
        <w:t>a</w:t>
      </w:r>
      <w:r w:rsidR="001B3346" w:rsidRPr="0063618C">
        <w:rPr>
          <w:rFonts w:cstheme="minorHAnsi"/>
          <w:color w:val="000000"/>
        </w:rPr>
        <w:t>s</w:t>
      </w:r>
      <w:r w:rsidR="00456684" w:rsidRPr="0063618C">
        <w:rPr>
          <w:rFonts w:cstheme="minorHAnsi"/>
          <w:color w:val="000000"/>
        </w:rPr>
        <w:t xml:space="preserve">sive </w:t>
      </w:r>
      <w:r w:rsidR="001B3346" w:rsidRPr="0063618C">
        <w:rPr>
          <w:rFonts w:cstheme="minorHAnsi"/>
          <w:color w:val="000000"/>
        </w:rPr>
        <w:t xml:space="preserve">recipients or </w:t>
      </w:r>
      <w:r w:rsidR="00456684" w:rsidRPr="0063618C">
        <w:rPr>
          <w:rFonts w:cstheme="minorHAnsi"/>
          <w:color w:val="000000"/>
        </w:rPr>
        <w:t>beneficiaries of services</w:t>
      </w:r>
      <w:r w:rsidR="00203B6D" w:rsidRPr="0063618C">
        <w:rPr>
          <w:rFonts w:cstheme="minorHAnsi"/>
          <w:color w:val="000000"/>
        </w:rPr>
        <w:t>,</w:t>
      </w:r>
      <w:r w:rsidR="00456684" w:rsidRPr="0063618C">
        <w:rPr>
          <w:rFonts w:cstheme="minorHAnsi"/>
          <w:color w:val="000000"/>
        </w:rPr>
        <w:t xml:space="preserve"> but rather that public service </w:t>
      </w:r>
      <w:r w:rsidR="001B3346" w:rsidRPr="0063618C">
        <w:rPr>
          <w:rFonts w:cstheme="minorHAnsi"/>
          <w:color w:val="000000"/>
        </w:rPr>
        <w:t>organisations</w:t>
      </w:r>
      <w:r w:rsidR="00456684" w:rsidRPr="0063618C">
        <w:rPr>
          <w:rFonts w:cstheme="minorHAnsi"/>
          <w:color w:val="000000"/>
        </w:rPr>
        <w:t xml:space="preserve"> </w:t>
      </w:r>
      <w:r w:rsidR="001B3346" w:rsidRPr="0063618C">
        <w:rPr>
          <w:rFonts w:cstheme="minorHAnsi"/>
          <w:color w:val="000000"/>
        </w:rPr>
        <w:t xml:space="preserve">exist </w:t>
      </w:r>
      <w:r w:rsidR="00456684" w:rsidRPr="0063618C">
        <w:rPr>
          <w:rFonts w:cstheme="minorHAnsi"/>
          <w:color w:val="000000"/>
        </w:rPr>
        <w:t>to suppor</w:t>
      </w:r>
      <w:r w:rsidR="001B3346" w:rsidRPr="0063618C">
        <w:rPr>
          <w:rFonts w:cstheme="minorHAnsi"/>
          <w:color w:val="000000"/>
        </w:rPr>
        <w:t>t</w:t>
      </w:r>
      <w:r w:rsidR="00456684" w:rsidRPr="0063618C">
        <w:rPr>
          <w:rFonts w:cstheme="minorHAnsi"/>
          <w:color w:val="000000"/>
        </w:rPr>
        <w:t xml:space="preserve"> the realisation</w:t>
      </w:r>
      <w:r w:rsidR="001B3346" w:rsidRPr="0063618C">
        <w:rPr>
          <w:rFonts w:cstheme="minorHAnsi"/>
          <w:color w:val="000000"/>
        </w:rPr>
        <w:t xml:space="preserve"> of people’s</w:t>
      </w:r>
      <w:r w:rsidR="00456684" w:rsidRPr="0063618C">
        <w:rPr>
          <w:rFonts w:cstheme="minorHAnsi"/>
          <w:color w:val="000000"/>
        </w:rPr>
        <w:t xml:space="preserve"> rights </w:t>
      </w:r>
      <w:r w:rsidR="00203B6D" w:rsidRPr="0063618C">
        <w:rPr>
          <w:rFonts w:cstheme="minorHAnsi"/>
          <w:color w:val="000000"/>
        </w:rPr>
        <w:t xml:space="preserve">as </w:t>
      </w:r>
      <w:r w:rsidR="00456684" w:rsidRPr="0063618C">
        <w:rPr>
          <w:rFonts w:cstheme="minorHAnsi"/>
          <w:color w:val="000000"/>
        </w:rPr>
        <w:t xml:space="preserve">enshrined in law. </w:t>
      </w:r>
      <w:r w:rsidR="00EC47C8" w:rsidRPr="0063618C">
        <w:rPr>
          <w:rFonts w:cstheme="minorHAnsi"/>
          <w:color w:val="000000"/>
        </w:rPr>
        <w:t xml:space="preserve"> </w:t>
      </w:r>
      <w:r w:rsidR="00D9136C" w:rsidRPr="0063618C">
        <w:rPr>
          <w:rFonts w:cstheme="minorHAnsi"/>
          <w:color w:val="000000"/>
        </w:rPr>
        <w:t xml:space="preserve">The project has highlighted to the Commission there may be an opportunity to further strengthen tenant participation and scrutiny within the Scottish Housing Charter and framework of monitoring and regulation. </w:t>
      </w:r>
    </w:p>
    <w:p w:rsidR="006C0B70" w:rsidRPr="0063618C" w:rsidRDefault="001B3346">
      <w:pPr>
        <w:rPr>
          <w:rFonts w:cstheme="minorHAnsi"/>
          <w:color w:val="000000"/>
        </w:rPr>
      </w:pPr>
      <w:r w:rsidRPr="0063618C">
        <w:rPr>
          <w:rFonts w:cstheme="minorHAnsi"/>
          <w:color w:val="000000"/>
        </w:rPr>
        <w:t xml:space="preserve">The Commission hopes the following comments provide a helpful basis </w:t>
      </w:r>
      <w:r w:rsidR="00203B6D" w:rsidRPr="0063618C">
        <w:rPr>
          <w:rFonts w:cstheme="minorHAnsi"/>
          <w:color w:val="000000"/>
        </w:rPr>
        <w:t>for enhancing and better fulfilling, in practice,</w:t>
      </w:r>
      <w:r w:rsidRPr="0063618C">
        <w:rPr>
          <w:rFonts w:cstheme="minorHAnsi"/>
          <w:color w:val="000000"/>
        </w:rPr>
        <w:t xml:space="preserve"> the stated aims of the Charter</w:t>
      </w:r>
      <w:r w:rsidR="00475C18" w:rsidRPr="0063618C">
        <w:rPr>
          <w:rFonts w:cstheme="minorHAnsi"/>
          <w:color w:val="000000"/>
        </w:rPr>
        <w:t xml:space="preserve"> to</w:t>
      </w:r>
      <w:r w:rsidRPr="0063618C">
        <w:rPr>
          <w:rFonts w:cstheme="minorHAnsi"/>
          <w:color w:val="000000"/>
        </w:rPr>
        <w:t xml:space="preserve"> provide for the accountability of landlords towards th</w:t>
      </w:r>
      <w:r w:rsidR="00475C18" w:rsidRPr="0063618C">
        <w:rPr>
          <w:rFonts w:cstheme="minorHAnsi"/>
          <w:color w:val="000000"/>
        </w:rPr>
        <w:t xml:space="preserve">eir tenants and other customers. </w:t>
      </w:r>
      <w:r w:rsidRPr="0063618C">
        <w:rPr>
          <w:rFonts w:cstheme="minorHAnsi"/>
          <w:color w:val="000000"/>
        </w:rPr>
        <w:t xml:space="preserve">  </w:t>
      </w:r>
    </w:p>
    <w:p w:rsidR="00302B2F" w:rsidRPr="0063618C" w:rsidRDefault="00302B2F">
      <w:pPr>
        <w:rPr>
          <w:rFonts w:cstheme="minorHAnsi"/>
          <w:b/>
          <w:color w:val="000000"/>
        </w:rPr>
      </w:pPr>
      <w:r w:rsidRPr="0063618C">
        <w:rPr>
          <w:rFonts w:cstheme="minorHAnsi"/>
          <w:b/>
          <w:lang w:val="en"/>
        </w:rPr>
        <w:t>A human rights based approach</w:t>
      </w:r>
    </w:p>
    <w:p w:rsidR="00475C18" w:rsidRPr="0063618C" w:rsidRDefault="00475C18" w:rsidP="00FF3023">
      <w:pPr>
        <w:pStyle w:val="NormalWeb"/>
        <w:spacing w:line="276" w:lineRule="auto"/>
        <w:rPr>
          <w:rFonts w:asciiTheme="minorHAnsi" w:hAnsiTheme="minorHAnsi" w:cstheme="minorHAnsi"/>
          <w:sz w:val="22"/>
          <w:szCs w:val="22"/>
          <w:lang w:val="en"/>
        </w:rPr>
      </w:pPr>
      <w:r w:rsidRPr="0063618C">
        <w:rPr>
          <w:rFonts w:asciiTheme="minorHAnsi" w:hAnsiTheme="minorHAnsi" w:cstheme="minorHAnsi"/>
          <w:sz w:val="22"/>
          <w:szCs w:val="22"/>
          <w:lang w:val="en"/>
        </w:rPr>
        <w:t xml:space="preserve">Taking a human rights based approach is about using international human rights standards to ensure that people’s human rights are put at the very </w:t>
      </w:r>
      <w:proofErr w:type="spellStart"/>
      <w:r w:rsidRPr="0063618C">
        <w:rPr>
          <w:rFonts w:asciiTheme="minorHAnsi" w:hAnsiTheme="minorHAnsi" w:cstheme="minorHAnsi"/>
          <w:sz w:val="22"/>
          <w:szCs w:val="22"/>
          <w:lang w:val="en"/>
        </w:rPr>
        <w:t>centre</w:t>
      </w:r>
      <w:proofErr w:type="spellEnd"/>
      <w:r w:rsidRPr="0063618C">
        <w:rPr>
          <w:rFonts w:asciiTheme="minorHAnsi" w:hAnsiTheme="minorHAnsi" w:cstheme="minorHAnsi"/>
          <w:sz w:val="22"/>
          <w:szCs w:val="22"/>
          <w:lang w:val="en"/>
        </w:rPr>
        <w:t xml:space="preserve"> of policies. </w:t>
      </w:r>
      <w:r w:rsidR="00302B2F" w:rsidRPr="0063618C">
        <w:rPr>
          <w:rFonts w:asciiTheme="minorHAnsi" w:hAnsiTheme="minorHAnsi" w:cstheme="minorHAnsi"/>
          <w:sz w:val="22"/>
          <w:szCs w:val="22"/>
          <w:lang w:val="en"/>
        </w:rPr>
        <w:t xml:space="preserve"> </w:t>
      </w:r>
      <w:r w:rsidRPr="0063618C">
        <w:rPr>
          <w:rFonts w:asciiTheme="minorHAnsi" w:hAnsiTheme="minorHAnsi" w:cstheme="minorHAnsi"/>
          <w:sz w:val="22"/>
          <w:szCs w:val="22"/>
          <w:lang w:val="en"/>
        </w:rPr>
        <w:t xml:space="preserve">A human rights based approach will empower people to know and claim their rights and increase the ability of organisations, public bodies and businesses to </w:t>
      </w:r>
      <w:proofErr w:type="spellStart"/>
      <w:r w:rsidRPr="0063618C">
        <w:rPr>
          <w:rFonts w:asciiTheme="minorHAnsi" w:hAnsiTheme="minorHAnsi" w:cstheme="minorHAnsi"/>
          <w:sz w:val="22"/>
          <w:szCs w:val="22"/>
          <w:lang w:val="en"/>
        </w:rPr>
        <w:t>fulfil</w:t>
      </w:r>
      <w:proofErr w:type="spellEnd"/>
      <w:r w:rsidRPr="0063618C">
        <w:rPr>
          <w:rFonts w:asciiTheme="minorHAnsi" w:hAnsiTheme="minorHAnsi" w:cstheme="minorHAnsi"/>
          <w:sz w:val="22"/>
          <w:szCs w:val="22"/>
          <w:lang w:val="en"/>
        </w:rPr>
        <w:t xml:space="preserve"> their human rights obligations.</w:t>
      </w:r>
      <w:r w:rsidR="00203B6D" w:rsidRPr="0063618C">
        <w:rPr>
          <w:rFonts w:asciiTheme="minorHAnsi" w:hAnsiTheme="minorHAnsi" w:cstheme="minorHAnsi"/>
          <w:sz w:val="22"/>
          <w:szCs w:val="22"/>
          <w:lang w:val="en"/>
        </w:rPr>
        <w:t xml:space="preserve"> It</w:t>
      </w:r>
      <w:r w:rsidRPr="0063618C">
        <w:rPr>
          <w:rFonts w:asciiTheme="minorHAnsi" w:hAnsiTheme="minorHAnsi" w:cstheme="minorHAnsi"/>
          <w:sz w:val="22"/>
          <w:szCs w:val="22"/>
          <w:lang w:val="en"/>
        </w:rPr>
        <w:t xml:space="preserve"> creates solid accountability so people can seek remedies when their rights are violated.</w:t>
      </w:r>
    </w:p>
    <w:p w:rsidR="00302B2F" w:rsidRPr="0063618C" w:rsidRDefault="00475C18" w:rsidP="00FF3023">
      <w:pPr>
        <w:pStyle w:val="NormalWeb"/>
        <w:spacing w:line="276" w:lineRule="auto"/>
        <w:rPr>
          <w:rFonts w:asciiTheme="minorHAnsi" w:hAnsiTheme="minorHAnsi" w:cstheme="minorHAnsi"/>
          <w:sz w:val="22"/>
          <w:szCs w:val="22"/>
          <w:lang w:val="en"/>
        </w:rPr>
      </w:pPr>
      <w:r w:rsidRPr="0063618C">
        <w:rPr>
          <w:rFonts w:asciiTheme="minorHAnsi" w:hAnsiTheme="minorHAnsi" w:cstheme="minorHAnsi"/>
          <w:sz w:val="22"/>
          <w:szCs w:val="22"/>
          <w:lang w:val="en"/>
        </w:rPr>
        <w:t xml:space="preserve">The </w:t>
      </w:r>
      <w:r w:rsidRPr="0063618C">
        <w:rPr>
          <w:rFonts w:asciiTheme="minorHAnsi" w:hAnsiTheme="minorHAnsi" w:cstheme="minorHAnsi"/>
          <w:b/>
          <w:bCs/>
          <w:sz w:val="22"/>
          <w:szCs w:val="22"/>
          <w:lang w:val="en"/>
        </w:rPr>
        <w:t>PANEL</w:t>
      </w:r>
      <w:r w:rsidRPr="0063618C">
        <w:rPr>
          <w:rFonts w:asciiTheme="minorHAnsi" w:hAnsiTheme="minorHAnsi" w:cstheme="minorHAnsi"/>
          <w:sz w:val="22"/>
          <w:szCs w:val="22"/>
          <w:lang w:val="en"/>
        </w:rPr>
        <w:t xml:space="preserve"> principles are one way of breaking down what a human rights based approach means in practice. </w:t>
      </w:r>
      <w:r w:rsidRPr="0063618C">
        <w:rPr>
          <w:rFonts w:asciiTheme="minorHAnsi" w:hAnsiTheme="minorHAnsi" w:cstheme="minorHAnsi"/>
          <w:b/>
          <w:bCs/>
          <w:sz w:val="22"/>
          <w:szCs w:val="22"/>
          <w:lang w:val="en"/>
        </w:rPr>
        <w:t>PANEL</w:t>
      </w:r>
      <w:r w:rsidRPr="0063618C">
        <w:rPr>
          <w:rFonts w:asciiTheme="minorHAnsi" w:hAnsiTheme="minorHAnsi" w:cstheme="minorHAnsi"/>
          <w:sz w:val="22"/>
          <w:szCs w:val="22"/>
          <w:lang w:val="en"/>
        </w:rPr>
        <w:t xml:space="preserve"> stands for </w:t>
      </w:r>
      <w:r w:rsidRPr="0063618C">
        <w:rPr>
          <w:rFonts w:asciiTheme="minorHAnsi" w:hAnsiTheme="minorHAnsi" w:cstheme="minorHAnsi"/>
          <w:b/>
          <w:bCs/>
          <w:sz w:val="22"/>
          <w:szCs w:val="22"/>
          <w:lang w:val="en"/>
        </w:rPr>
        <w:t>P</w:t>
      </w:r>
      <w:r w:rsidRPr="0063618C">
        <w:rPr>
          <w:rFonts w:asciiTheme="minorHAnsi" w:hAnsiTheme="minorHAnsi" w:cstheme="minorHAnsi"/>
          <w:sz w:val="22"/>
          <w:szCs w:val="22"/>
          <w:lang w:val="en"/>
        </w:rPr>
        <w:t xml:space="preserve">articipation, </w:t>
      </w:r>
      <w:r w:rsidRPr="0063618C">
        <w:rPr>
          <w:rFonts w:asciiTheme="minorHAnsi" w:hAnsiTheme="minorHAnsi" w:cstheme="minorHAnsi"/>
          <w:b/>
          <w:bCs/>
          <w:sz w:val="22"/>
          <w:szCs w:val="22"/>
          <w:lang w:val="en"/>
        </w:rPr>
        <w:t>A</w:t>
      </w:r>
      <w:r w:rsidRPr="0063618C">
        <w:rPr>
          <w:rFonts w:asciiTheme="minorHAnsi" w:hAnsiTheme="minorHAnsi" w:cstheme="minorHAnsi"/>
          <w:sz w:val="22"/>
          <w:szCs w:val="22"/>
          <w:lang w:val="en"/>
        </w:rPr>
        <w:t xml:space="preserve">ccountability, </w:t>
      </w:r>
      <w:r w:rsidRPr="0063618C">
        <w:rPr>
          <w:rFonts w:asciiTheme="minorHAnsi" w:hAnsiTheme="minorHAnsi" w:cstheme="minorHAnsi"/>
          <w:b/>
          <w:bCs/>
          <w:sz w:val="22"/>
          <w:szCs w:val="22"/>
          <w:lang w:val="en"/>
        </w:rPr>
        <w:t>N</w:t>
      </w:r>
      <w:r w:rsidRPr="0063618C">
        <w:rPr>
          <w:rFonts w:asciiTheme="minorHAnsi" w:hAnsiTheme="minorHAnsi" w:cstheme="minorHAnsi"/>
          <w:sz w:val="22"/>
          <w:szCs w:val="22"/>
          <w:lang w:val="en"/>
        </w:rPr>
        <w:t xml:space="preserve">on-Discrimination, </w:t>
      </w:r>
      <w:r w:rsidRPr="0063618C">
        <w:rPr>
          <w:rFonts w:asciiTheme="minorHAnsi" w:hAnsiTheme="minorHAnsi" w:cstheme="minorHAnsi"/>
          <w:b/>
          <w:bCs/>
          <w:sz w:val="22"/>
          <w:szCs w:val="22"/>
          <w:lang w:val="en"/>
        </w:rPr>
        <w:t>E</w:t>
      </w:r>
      <w:r w:rsidRPr="0063618C">
        <w:rPr>
          <w:rFonts w:asciiTheme="minorHAnsi" w:hAnsiTheme="minorHAnsi" w:cstheme="minorHAnsi"/>
          <w:sz w:val="22"/>
          <w:szCs w:val="22"/>
          <w:lang w:val="en"/>
        </w:rPr>
        <w:t xml:space="preserve">mpowerment and </w:t>
      </w:r>
      <w:r w:rsidRPr="0063618C">
        <w:rPr>
          <w:rFonts w:asciiTheme="minorHAnsi" w:hAnsiTheme="minorHAnsi" w:cstheme="minorHAnsi"/>
          <w:b/>
          <w:bCs/>
          <w:sz w:val="22"/>
          <w:szCs w:val="22"/>
          <w:lang w:val="en"/>
        </w:rPr>
        <w:t>L</w:t>
      </w:r>
      <w:r w:rsidRPr="0063618C">
        <w:rPr>
          <w:rFonts w:asciiTheme="minorHAnsi" w:hAnsiTheme="minorHAnsi" w:cstheme="minorHAnsi"/>
          <w:sz w:val="22"/>
          <w:szCs w:val="22"/>
          <w:lang w:val="en"/>
        </w:rPr>
        <w:t xml:space="preserve">egality. </w:t>
      </w:r>
    </w:p>
    <w:p w:rsidR="00302B2F" w:rsidRPr="0063618C" w:rsidRDefault="00302B2F" w:rsidP="00FF3023">
      <w:pPr>
        <w:pStyle w:val="NormalWeb"/>
        <w:spacing w:line="276" w:lineRule="auto"/>
        <w:rPr>
          <w:rFonts w:asciiTheme="minorHAnsi" w:hAnsiTheme="minorHAnsi" w:cstheme="minorHAnsi"/>
          <w:sz w:val="22"/>
          <w:szCs w:val="22"/>
          <w:lang w:val="en"/>
        </w:rPr>
      </w:pPr>
      <w:r w:rsidRPr="0063618C">
        <w:rPr>
          <w:rFonts w:asciiTheme="minorHAnsi" w:hAnsiTheme="minorHAnsi" w:cstheme="minorHAnsi"/>
          <w:sz w:val="22"/>
          <w:szCs w:val="22"/>
          <w:lang w:val="en"/>
        </w:rPr>
        <w:t xml:space="preserve">In relation to the Scottish Social Housing Charter this means the following: </w:t>
      </w:r>
    </w:p>
    <w:tbl>
      <w:tblPr>
        <w:tblStyle w:val="TableGrid"/>
        <w:tblW w:w="0" w:type="auto"/>
        <w:tblLook w:val="04A0" w:firstRow="1" w:lastRow="0" w:firstColumn="1" w:lastColumn="0" w:noHBand="0" w:noVBand="1"/>
      </w:tblPr>
      <w:tblGrid>
        <w:gridCol w:w="2093"/>
        <w:gridCol w:w="4068"/>
        <w:gridCol w:w="3081"/>
      </w:tblGrid>
      <w:tr w:rsidR="00302B2F" w:rsidRPr="0063618C" w:rsidTr="00154359">
        <w:tc>
          <w:tcPr>
            <w:tcW w:w="2093" w:type="dxa"/>
          </w:tcPr>
          <w:p w:rsidR="00302B2F" w:rsidRPr="0063618C" w:rsidRDefault="00302B2F" w:rsidP="00FF3023">
            <w:pPr>
              <w:pStyle w:val="NormalWeb"/>
              <w:spacing w:line="276" w:lineRule="auto"/>
              <w:rPr>
                <w:rFonts w:asciiTheme="minorHAnsi" w:hAnsiTheme="minorHAnsi" w:cstheme="minorHAnsi"/>
                <w:sz w:val="22"/>
                <w:szCs w:val="22"/>
                <w:lang w:val="en"/>
              </w:rPr>
            </w:pPr>
            <w:r w:rsidRPr="0063618C">
              <w:rPr>
                <w:rFonts w:asciiTheme="minorHAnsi" w:hAnsiTheme="minorHAnsi" w:cstheme="minorHAnsi"/>
                <w:b/>
                <w:bCs/>
                <w:sz w:val="22"/>
                <w:szCs w:val="22"/>
                <w:lang w:val="en"/>
              </w:rPr>
              <w:t>Participation</w:t>
            </w:r>
          </w:p>
        </w:tc>
        <w:tc>
          <w:tcPr>
            <w:tcW w:w="4068" w:type="dxa"/>
          </w:tcPr>
          <w:p w:rsidR="00302B2F" w:rsidRPr="0063618C" w:rsidRDefault="00302B2F" w:rsidP="00FF3023">
            <w:pPr>
              <w:pStyle w:val="NormalWeb"/>
              <w:spacing w:line="276" w:lineRule="auto"/>
              <w:rPr>
                <w:rFonts w:asciiTheme="minorHAnsi" w:hAnsiTheme="minorHAnsi" w:cstheme="minorHAnsi"/>
                <w:sz w:val="22"/>
                <w:szCs w:val="22"/>
                <w:lang w:val="en"/>
              </w:rPr>
            </w:pPr>
            <w:r w:rsidRPr="0063618C">
              <w:rPr>
                <w:rFonts w:asciiTheme="minorHAnsi" w:hAnsiTheme="minorHAnsi" w:cstheme="minorHAnsi"/>
                <w:sz w:val="22"/>
                <w:szCs w:val="22"/>
                <w:lang w:val="en"/>
              </w:rPr>
              <w:t>People should be involved in decisions that affect their rights. </w:t>
            </w:r>
          </w:p>
        </w:tc>
        <w:tc>
          <w:tcPr>
            <w:tcW w:w="3081" w:type="dxa"/>
          </w:tcPr>
          <w:p w:rsidR="00302B2F" w:rsidRPr="0063618C" w:rsidRDefault="00551A36" w:rsidP="00FF3023">
            <w:pPr>
              <w:pStyle w:val="NormalWeb"/>
              <w:spacing w:line="276" w:lineRule="auto"/>
              <w:rPr>
                <w:rFonts w:asciiTheme="minorHAnsi" w:hAnsiTheme="minorHAnsi" w:cstheme="minorHAnsi"/>
                <w:sz w:val="22"/>
                <w:szCs w:val="22"/>
                <w:lang w:val="en"/>
              </w:rPr>
            </w:pPr>
            <w:r w:rsidRPr="0063618C">
              <w:rPr>
                <w:rFonts w:asciiTheme="minorHAnsi" w:hAnsiTheme="minorHAnsi" w:cstheme="minorHAnsi"/>
                <w:sz w:val="22"/>
                <w:szCs w:val="22"/>
                <w:lang w:val="en"/>
              </w:rPr>
              <w:t xml:space="preserve">The statutory framework provided by the Housing (Scotland) Act 2001 requires local authorities and registered social landlords to have tenant participation strategies and sets out duties to consult tenants groups on a wide range of issues.  The Charter sets out the outcome that should be achieved through tenant participation. </w:t>
            </w:r>
          </w:p>
          <w:p w:rsidR="00551A36" w:rsidRPr="0063618C" w:rsidRDefault="00551A36" w:rsidP="00FF3023">
            <w:pPr>
              <w:pStyle w:val="NormalWeb"/>
              <w:spacing w:line="276" w:lineRule="auto"/>
              <w:rPr>
                <w:rFonts w:asciiTheme="minorHAnsi" w:hAnsiTheme="minorHAnsi" w:cstheme="minorHAnsi"/>
                <w:sz w:val="22"/>
                <w:szCs w:val="22"/>
                <w:lang w:val="en"/>
              </w:rPr>
            </w:pPr>
            <w:r w:rsidRPr="0063618C">
              <w:rPr>
                <w:rFonts w:asciiTheme="minorHAnsi" w:hAnsiTheme="minorHAnsi" w:cstheme="minorHAnsi"/>
                <w:sz w:val="22"/>
                <w:szCs w:val="22"/>
                <w:lang w:val="en"/>
              </w:rPr>
              <w:t xml:space="preserve">The </w:t>
            </w:r>
            <w:r w:rsidR="00F43AED" w:rsidRPr="0063618C">
              <w:rPr>
                <w:rFonts w:asciiTheme="minorHAnsi" w:hAnsiTheme="minorHAnsi" w:cstheme="minorHAnsi"/>
                <w:sz w:val="22"/>
                <w:szCs w:val="22"/>
                <w:lang w:val="en"/>
              </w:rPr>
              <w:t>Commission</w:t>
            </w:r>
            <w:r w:rsidRPr="0063618C">
              <w:rPr>
                <w:rFonts w:asciiTheme="minorHAnsi" w:hAnsiTheme="minorHAnsi" w:cstheme="minorHAnsi"/>
                <w:sz w:val="22"/>
                <w:szCs w:val="22"/>
                <w:lang w:val="en"/>
              </w:rPr>
              <w:t xml:space="preserve"> </w:t>
            </w:r>
            <w:r w:rsidR="00F43AED" w:rsidRPr="0063618C">
              <w:rPr>
                <w:rFonts w:asciiTheme="minorHAnsi" w:hAnsiTheme="minorHAnsi" w:cstheme="minorHAnsi"/>
                <w:sz w:val="22"/>
                <w:szCs w:val="22"/>
                <w:lang w:val="en"/>
              </w:rPr>
              <w:t>believes</w:t>
            </w:r>
            <w:r w:rsidRPr="0063618C">
              <w:rPr>
                <w:rFonts w:asciiTheme="minorHAnsi" w:hAnsiTheme="minorHAnsi" w:cstheme="minorHAnsi"/>
                <w:sz w:val="22"/>
                <w:szCs w:val="22"/>
                <w:lang w:val="en"/>
              </w:rPr>
              <w:t xml:space="preserve"> </w:t>
            </w:r>
            <w:r w:rsidR="00F43AED" w:rsidRPr="0063618C">
              <w:rPr>
                <w:rFonts w:asciiTheme="minorHAnsi" w:hAnsiTheme="minorHAnsi" w:cstheme="minorHAnsi"/>
                <w:sz w:val="22"/>
                <w:szCs w:val="22"/>
                <w:lang w:val="en"/>
              </w:rPr>
              <w:t>tenant</w:t>
            </w:r>
            <w:r w:rsidRPr="0063618C">
              <w:rPr>
                <w:rFonts w:asciiTheme="minorHAnsi" w:hAnsiTheme="minorHAnsi" w:cstheme="minorHAnsi"/>
                <w:sz w:val="22"/>
                <w:szCs w:val="22"/>
                <w:lang w:val="en"/>
              </w:rPr>
              <w:t xml:space="preserve"> </w:t>
            </w:r>
            <w:r w:rsidR="00F43AED" w:rsidRPr="0063618C">
              <w:rPr>
                <w:rFonts w:asciiTheme="minorHAnsi" w:hAnsiTheme="minorHAnsi" w:cstheme="minorHAnsi"/>
                <w:sz w:val="22"/>
                <w:szCs w:val="22"/>
                <w:lang w:val="en"/>
              </w:rPr>
              <w:t>participation</w:t>
            </w:r>
            <w:r w:rsidRPr="0063618C">
              <w:rPr>
                <w:rFonts w:asciiTheme="minorHAnsi" w:hAnsiTheme="minorHAnsi" w:cstheme="minorHAnsi"/>
                <w:sz w:val="22"/>
                <w:szCs w:val="22"/>
                <w:lang w:val="en"/>
              </w:rPr>
              <w:t xml:space="preserve"> could be </w:t>
            </w:r>
            <w:r w:rsidR="00F43AED" w:rsidRPr="0063618C">
              <w:rPr>
                <w:rFonts w:asciiTheme="minorHAnsi" w:hAnsiTheme="minorHAnsi" w:cstheme="minorHAnsi"/>
                <w:sz w:val="22"/>
                <w:szCs w:val="22"/>
                <w:lang w:val="en"/>
              </w:rPr>
              <w:t>strengthened in</w:t>
            </w:r>
            <w:r w:rsidRPr="0063618C">
              <w:rPr>
                <w:rFonts w:asciiTheme="minorHAnsi" w:hAnsiTheme="minorHAnsi" w:cstheme="minorHAnsi"/>
                <w:sz w:val="22"/>
                <w:szCs w:val="22"/>
                <w:lang w:val="en"/>
              </w:rPr>
              <w:t xml:space="preserve"> practice through </w:t>
            </w:r>
            <w:r w:rsidR="00F43AED" w:rsidRPr="0063618C">
              <w:rPr>
                <w:rFonts w:asciiTheme="minorHAnsi" w:hAnsiTheme="minorHAnsi" w:cstheme="minorHAnsi"/>
                <w:sz w:val="22"/>
                <w:szCs w:val="22"/>
                <w:lang w:val="en"/>
              </w:rPr>
              <w:t xml:space="preserve">a wider awareness and </w:t>
            </w:r>
            <w:r w:rsidR="00F43AED" w:rsidRPr="0063618C">
              <w:rPr>
                <w:rFonts w:asciiTheme="minorHAnsi" w:hAnsiTheme="minorHAnsi" w:cstheme="minorHAnsi"/>
                <w:sz w:val="22"/>
                <w:szCs w:val="22"/>
                <w:lang w:val="en"/>
              </w:rPr>
              <w:lastRenderedPageBreak/>
              <w:t xml:space="preserve">understanding of the Charter amongst tenants, a cultural shift </w:t>
            </w:r>
            <w:r w:rsidR="00203B6D" w:rsidRPr="0063618C">
              <w:rPr>
                <w:rFonts w:asciiTheme="minorHAnsi" w:hAnsiTheme="minorHAnsi" w:cstheme="minorHAnsi"/>
                <w:sz w:val="22"/>
                <w:szCs w:val="22"/>
                <w:lang w:val="en"/>
              </w:rPr>
              <w:t>with</w:t>
            </w:r>
            <w:r w:rsidR="00F43AED" w:rsidRPr="0063618C">
              <w:rPr>
                <w:rFonts w:asciiTheme="minorHAnsi" w:hAnsiTheme="minorHAnsi" w:cstheme="minorHAnsi"/>
                <w:sz w:val="22"/>
                <w:szCs w:val="22"/>
                <w:lang w:val="en"/>
              </w:rPr>
              <w:t xml:space="preserve"> landlords to embed participation in key decision making and a further embedding of tenant scrutiny, such as tenant led inspections.</w:t>
            </w:r>
          </w:p>
        </w:tc>
      </w:tr>
      <w:tr w:rsidR="00302B2F" w:rsidRPr="0063618C" w:rsidTr="00154359">
        <w:tc>
          <w:tcPr>
            <w:tcW w:w="2093" w:type="dxa"/>
          </w:tcPr>
          <w:p w:rsidR="00302B2F" w:rsidRPr="00036935" w:rsidRDefault="00302B2F" w:rsidP="00FF3023">
            <w:pPr>
              <w:pStyle w:val="NormalWeb"/>
              <w:spacing w:line="276" w:lineRule="auto"/>
              <w:rPr>
                <w:rFonts w:asciiTheme="minorHAnsi" w:hAnsiTheme="minorHAnsi" w:cstheme="minorHAnsi"/>
                <w:sz w:val="22"/>
                <w:szCs w:val="22"/>
                <w:lang w:val="en"/>
              </w:rPr>
            </w:pPr>
            <w:r w:rsidRPr="0063618C">
              <w:rPr>
                <w:rFonts w:asciiTheme="minorHAnsi" w:hAnsiTheme="minorHAnsi" w:cstheme="minorHAnsi"/>
                <w:b/>
                <w:bCs/>
                <w:sz w:val="22"/>
                <w:szCs w:val="22"/>
                <w:lang w:val="en"/>
              </w:rPr>
              <w:lastRenderedPageBreak/>
              <w:t>Accountability</w:t>
            </w:r>
          </w:p>
        </w:tc>
        <w:tc>
          <w:tcPr>
            <w:tcW w:w="4068" w:type="dxa"/>
          </w:tcPr>
          <w:p w:rsidR="00302B2F" w:rsidRPr="0063618C" w:rsidRDefault="00302B2F" w:rsidP="00FF3023">
            <w:pPr>
              <w:pStyle w:val="NormalWeb"/>
              <w:spacing w:line="276" w:lineRule="auto"/>
              <w:rPr>
                <w:rFonts w:asciiTheme="minorHAnsi" w:hAnsiTheme="minorHAnsi" w:cstheme="minorHAnsi"/>
                <w:sz w:val="22"/>
                <w:szCs w:val="22"/>
                <w:lang w:val="en"/>
              </w:rPr>
            </w:pPr>
            <w:r w:rsidRPr="0063618C">
              <w:rPr>
                <w:rFonts w:asciiTheme="minorHAnsi" w:hAnsiTheme="minorHAnsi" w:cstheme="minorHAnsi"/>
                <w:sz w:val="22"/>
                <w:szCs w:val="22"/>
                <w:lang w:val="en"/>
              </w:rPr>
              <w:t>There should be monitoring of how people’s rights are being affected, as well as remedies when things go wrong.</w:t>
            </w:r>
          </w:p>
        </w:tc>
        <w:tc>
          <w:tcPr>
            <w:tcW w:w="3081" w:type="dxa"/>
          </w:tcPr>
          <w:p w:rsidR="00F43AED" w:rsidRPr="00036935" w:rsidRDefault="00AC18DD" w:rsidP="00FF3023">
            <w:pPr>
              <w:pStyle w:val="NormalWeb"/>
              <w:spacing w:line="276" w:lineRule="auto"/>
              <w:rPr>
                <w:rFonts w:asciiTheme="minorHAnsi" w:hAnsiTheme="minorHAnsi" w:cstheme="minorHAnsi"/>
                <w:sz w:val="22"/>
                <w:szCs w:val="22"/>
                <w:lang w:val="en"/>
              </w:rPr>
            </w:pPr>
            <w:r w:rsidRPr="0063618C">
              <w:rPr>
                <w:rFonts w:asciiTheme="minorHAnsi" w:hAnsiTheme="minorHAnsi" w:cstheme="minorHAnsi"/>
                <w:sz w:val="22"/>
                <w:szCs w:val="22"/>
                <w:lang w:val="en"/>
              </w:rPr>
              <w:t>M</w:t>
            </w:r>
            <w:r w:rsidR="009824DD" w:rsidRPr="0063618C">
              <w:rPr>
                <w:rFonts w:asciiTheme="minorHAnsi" w:hAnsiTheme="minorHAnsi" w:cstheme="minorHAnsi"/>
                <w:sz w:val="22"/>
                <w:szCs w:val="22"/>
                <w:lang w:val="en"/>
              </w:rPr>
              <w:t>onitoring</w:t>
            </w:r>
            <w:r w:rsidR="00780D6A" w:rsidRPr="0063618C">
              <w:rPr>
                <w:rFonts w:asciiTheme="minorHAnsi" w:hAnsiTheme="minorHAnsi" w:cstheme="minorHAnsi"/>
                <w:sz w:val="22"/>
                <w:szCs w:val="22"/>
                <w:lang w:val="en"/>
              </w:rPr>
              <w:t xml:space="preserve"> and</w:t>
            </w:r>
            <w:r w:rsidR="00F43AED" w:rsidRPr="0063618C">
              <w:rPr>
                <w:rFonts w:asciiTheme="minorHAnsi" w:hAnsiTheme="minorHAnsi" w:cstheme="minorHAnsi"/>
                <w:sz w:val="22"/>
                <w:szCs w:val="22"/>
                <w:lang w:val="en"/>
              </w:rPr>
              <w:t xml:space="preserve"> reporting under th</w:t>
            </w:r>
            <w:r w:rsidRPr="0063618C">
              <w:rPr>
                <w:rFonts w:asciiTheme="minorHAnsi" w:hAnsiTheme="minorHAnsi" w:cstheme="minorHAnsi"/>
                <w:sz w:val="22"/>
                <w:szCs w:val="22"/>
                <w:lang w:val="en"/>
              </w:rPr>
              <w:t>e Charter provides tenants with</w:t>
            </w:r>
            <w:r w:rsidR="00F43AED" w:rsidRPr="0063618C">
              <w:rPr>
                <w:rFonts w:asciiTheme="minorHAnsi" w:hAnsiTheme="minorHAnsi" w:cstheme="minorHAnsi"/>
                <w:sz w:val="22"/>
                <w:szCs w:val="22"/>
                <w:lang w:val="en"/>
              </w:rPr>
              <w:t xml:space="preserve"> information on how la</w:t>
            </w:r>
            <w:r w:rsidRPr="0063618C">
              <w:rPr>
                <w:rFonts w:asciiTheme="minorHAnsi" w:hAnsiTheme="minorHAnsi" w:cstheme="minorHAnsi"/>
                <w:sz w:val="22"/>
                <w:szCs w:val="22"/>
                <w:lang w:val="en"/>
              </w:rPr>
              <w:t>ndlords are performing under the</w:t>
            </w:r>
            <w:r w:rsidR="00F43AED" w:rsidRPr="0063618C">
              <w:rPr>
                <w:rFonts w:asciiTheme="minorHAnsi" w:hAnsiTheme="minorHAnsi" w:cstheme="minorHAnsi"/>
                <w:sz w:val="22"/>
                <w:szCs w:val="22"/>
                <w:lang w:val="en"/>
              </w:rPr>
              <w:t xml:space="preserve"> C</w:t>
            </w:r>
            <w:r w:rsidRPr="0063618C">
              <w:rPr>
                <w:rFonts w:asciiTheme="minorHAnsi" w:hAnsiTheme="minorHAnsi" w:cstheme="minorHAnsi"/>
                <w:sz w:val="22"/>
                <w:szCs w:val="22"/>
                <w:lang w:val="en"/>
              </w:rPr>
              <w:t>h</w:t>
            </w:r>
            <w:r w:rsidR="00F43AED" w:rsidRPr="0063618C">
              <w:rPr>
                <w:rFonts w:asciiTheme="minorHAnsi" w:hAnsiTheme="minorHAnsi" w:cstheme="minorHAnsi"/>
                <w:sz w:val="22"/>
                <w:szCs w:val="22"/>
                <w:lang w:val="en"/>
              </w:rPr>
              <w:t xml:space="preserve">arter and </w:t>
            </w:r>
            <w:r w:rsidR="00203B6D" w:rsidRPr="0063618C">
              <w:rPr>
                <w:rFonts w:asciiTheme="minorHAnsi" w:hAnsiTheme="minorHAnsi" w:cstheme="minorHAnsi"/>
                <w:sz w:val="22"/>
                <w:szCs w:val="22"/>
                <w:lang w:val="en"/>
              </w:rPr>
              <w:t>i</w:t>
            </w:r>
            <w:r w:rsidR="00F43AED" w:rsidRPr="0063618C">
              <w:rPr>
                <w:rFonts w:asciiTheme="minorHAnsi" w:hAnsiTheme="minorHAnsi" w:cstheme="minorHAnsi"/>
                <w:sz w:val="22"/>
                <w:szCs w:val="22"/>
                <w:lang w:val="en"/>
              </w:rPr>
              <w:t>s a basis for assessing and comparing landlord performance</w:t>
            </w:r>
            <w:r w:rsidRPr="0063618C">
              <w:rPr>
                <w:rFonts w:asciiTheme="minorHAnsi" w:hAnsiTheme="minorHAnsi" w:cstheme="minorHAnsi"/>
                <w:sz w:val="22"/>
                <w:szCs w:val="22"/>
                <w:lang w:val="en"/>
              </w:rPr>
              <w:t>. However, the Annual Return on the Charter (ARC)</w:t>
            </w:r>
            <w:r w:rsidR="006F2F14" w:rsidRPr="0063618C">
              <w:rPr>
                <w:rFonts w:asciiTheme="minorHAnsi" w:hAnsiTheme="minorHAnsi" w:cstheme="minorHAnsi"/>
                <w:sz w:val="22"/>
                <w:szCs w:val="22"/>
                <w:lang w:val="en"/>
              </w:rPr>
              <w:t xml:space="preserve"> and Landlord Report are</w:t>
            </w:r>
            <w:r w:rsidRPr="0063618C">
              <w:rPr>
                <w:rFonts w:asciiTheme="minorHAnsi" w:hAnsiTheme="minorHAnsi" w:cstheme="minorHAnsi"/>
                <w:sz w:val="22"/>
                <w:szCs w:val="22"/>
                <w:lang w:val="en"/>
              </w:rPr>
              <w:t xml:space="preserve"> largely provided on the basis of self-assessment by the landlord</w:t>
            </w:r>
            <w:r w:rsidR="00BF52C2" w:rsidRPr="0063618C">
              <w:rPr>
                <w:rFonts w:asciiTheme="minorHAnsi" w:hAnsiTheme="minorHAnsi" w:cstheme="minorHAnsi"/>
                <w:sz w:val="22"/>
                <w:szCs w:val="22"/>
                <w:lang w:val="en"/>
              </w:rPr>
              <w:t>. Direct tenant scrutiny through tenant led inspection and reporting would further strengthen the accountability framework</w:t>
            </w:r>
            <w:r w:rsidR="00A614CD" w:rsidRPr="0063618C">
              <w:rPr>
                <w:rFonts w:asciiTheme="minorHAnsi" w:hAnsiTheme="minorHAnsi" w:cstheme="minorHAnsi"/>
                <w:sz w:val="22"/>
                <w:szCs w:val="22"/>
                <w:lang w:val="en"/>
              </w:rPr>
              <w:t xml:space="preserve"> for the Charter</w:t>
            </w:r>
            <w:r w:rsidR="00BF52C2" w:rsidRPr="0063618C">
              <w:rPr>
                <w:rFonts w:asciiTheme="minorHAnsi" w:hAnsiTheme="minorHAnsi" w:cstheme="minorHAnsi"/>
                <w:sz w:val="22"/>
                <w:szCs w:val="22"/>
                <w:lang w:val="en"/>
              </w:rPr>
              <w:t>.</w:t>
            </w:r>
            <w:r w:rsidR="00BF52C2" w:rsidRPr="0063618C">
              <w:rPr>
                <w:rStyle w:val="EndnoteReference"/>
                <w:rFonts w:asciiTheme="minorHAnsi" w:hAnsiTheme="minorHAnsi" w:cstheme="minorHAnsi"/>
                <w:sz w:val="22"/>
                <w:szCs w:val="22"/>
                <w:lang w:val="en"/>
              </w:rPr>
              <w:endnoteReference w:id="2"/>
            </w:r>
            <w:r w:rsidR="00BF52C2" w:rsidRPr="0063618C">
              <w:rPr>
                <w:rFonts w:asciiTheme="minorHAnsi" w:hAnsiTheme="minorHAnsi" w:cstheme="minorHAnsi"/>
                <w:sz w:val="22"/>
                <w:szCs w:val="22"/>
                <w:lang w:val="en"/>
              </w:rPr>
              <w:t xml:space="preserve"> </w:t>
            </w:r>
          </w:p>
        </w:tc>
      </w:tr>
      <w:tr w:rsidR="00302B2F" w:rsidRPr="0063618C" w:rsidTr="00154359">
        <w:tc>
          <w:tcPr>
            <w:tcW w:w="2093" w:type="dxa"/>
          </w:tcPr>
          <w:p w:rsidR="00302B2F" w:rsidRPr="00036935" w:rsidRDefault="00302B2F" w:rsidP="00FF3023">
            <w:pPr>
              <w:pStyle w:val="NormalWeb"/>
              <w:spacing w:line="276" w:lineRule="auto"/>
              <w:rPr>
                <w:rFonts w:asciiTheme="minorHAnsi" w:hAnsiTheme="minorHAnsi" w:cstheme="minorHAnsi"/>
                <w:sz w:val="22"/>
                <w:szCs w:val="22"/>
                <w:lang w:val="en"/>
              </w:rPr>
            </w:pPr>
            <w:r w:rsidRPr="0063618C">
              <w:rPr>
                <w:rFonts w:asciiTheme="minorHAnsi" w:hAnsiTheme="minorHAnsi" w:cstheme="minorHAnsi"/>
                <w:b/>
                <w:bCs/>
                <w:sz w:val="22"/>
                <w:szCs w:val="22"/>
                <w:lang w:val="en"/>
              </w:rPr>
              <w:t>Non-Discrimination</w:t>
            </w:r>
          </w:p>
        </w:tc>
        <w:tc>
          <w:tcPr>
            <w:tcW w:w="4068" w:type="dxa"/>
          </w:tcPr>
          <w:p w:rsidR="00302B2F" w:rsidRPr="0063618C" w:rsidRDefault="00302B2F" w:rsidP="00FF3023">
            <w:pPr>
              <w:pStyle w:val="NormalWeb"/>
              <w:spacing w:line="276" w:lineRule="auto"/>
              <w:rPr>
                <w:rFonts w:asciiTheme="minorHAnsi" w:hAnsiTheme="minorHAnsi" w:cstheme="minorHAnsi"/>
                <w:sz w:val="22"/>
                <w:szCs w:val="22"/>
                <w:lang w:val="en"/>
              </w:rPr>
            </w:pPr>
            <w:r w:rsidRPr="0063618C">
              <w:rPr>
                <w:rFonts w:asciiTheme="minorHAnsi" w:hAnsiTheme="minorHAnsi" w:cstheme="minorHAnsi"/>
                <w:sz w:val="22"/>
                <w:szCs w:val="22"/>
                <w:lang w:val="en"/>
              </w:rPr>
              <w:t>Nobody should be treated unfairly because of their age, gender, ethnicity, disability, religion o</w:t>
            </w:r>
            <w:r w:rsidR="007D3C8B" w:rsidRPr="0063618C">
              <w:rPr>
                <w:rFonts w:asciiTheme="minorHAnsi" w:hAnsiTheme="minorHAnsi" w:cstheme="minorHAnsi"/>
                <w:sz w:val="22"/>
                <w:szCs w:val="22"/>
                <w:lang w:val="en"/>
              </w:rPr>
              <w:t xml:space="preserve">r belief, sexual orientation, </w:t>
            </w:r>
            <w:r w:rsidRPr="0063618C">
              <w:rPr>
                <w:rFonts w:asciiTheme="minorHAnsi" w:hAnsiTheme="minorHAnsi" w:cstheme="minorHAnsi"/>
                <w:sz w:val="22"/>
                <w:szCs w:val="22"/>
                <w:lang w:val="en"/>
              </w:rPr>
              <w:t>gender identity</w:t>
            </w:r>
            <w:r w:rsidR="007D3C8B" w:rsidRPr="0063618C">
              <w:rPr>
                <w:rFonts w:asciiTheme="minorHAnsi" w:hAnsiTheme="minorHAnsi" w:cstheme="minorHAnsi"/>
                <w:sz w:val="22"/>
                <w:szCs w:val="22"/>
                <w:lang w:val="en"/>
              </w:rPr>
              <w:t xml:space="preserve"> or any other personal characteristic </w:t>
            </w:r>
            <w:r w:rsidRPr="0063618C">
              <w:rPr>
                <w:rFonts w:asciiTheme="minorHAnsi" w:hAnsiTheme="minorHAnsi" w:cstheme="minorHAnsi"/>
                <w:sz w:val="22"/>
                <w:szCs w:val="22"/>
                <w:lang w:val="en"/>
              </w:rPr>
              <w:t xml:space="preserve">. People who face the biggest barriers to realising their rights should be </w:t>
            </w:r>
            <w:proofErr w:type="spellStart"/>
            <w:r w:rsidRPr="0063618C">
              <w:rPr>
                <w:rFonts w:asciiTheme="minorHAnsi" w:hAnsiTheme="minorHAnsi" w:cstheme="minorHAnsi"/>
                <w:sz w:val="22"/>
                <w:szCs w:val="22"/>
                <w:lang w:val="en"/>
              </w:rPr>
              <w:t>prioritised</w:t>
            </w:r>
            <w:proofErr w:type="spellEnd"/>
            <w:r w:rsidRPr="0063618C">
              <w:rPr>
                <w:rFonts w:asciiTheme="minorHAnsi" w:hAnsiTheme="minorHAnsi" w:cstheme="minorHAnsi"/>
                <w:sz w:val="22"/>
                <w:szCs w:val="22"/>
                <w:lang w:val="en"/>
              </w:rPr>
              <w:t xml:space="preserve"> when it comes to taking action.</w:t>
            </w:r>
          </w:p>
        </w:tc>
        <w:tc>
          <w:tcPr>
            <w:tcW w:w="3081" w:type="dxa"/>
          </w:tcPr>
          <w:p w:rsidR="00302B2F" w:rsidRPr="0063618C" w:rsidRDefault="007D3C8B" w:rsidP="00FF3023">
            <w:pPr>
              <w:pStyle w:val="NormalWeb"/>
              <w:spacing w:line="276" w:lineRule="auto"/>
              <w:rPr>
                <w:rFonts w:asciiTheme="minorHAnsi" w:hAnsiTheme="minorHAnsi" w:cstheme="minorHAnsi"/>
                <w:sz w:val="22"/>
                <w:szCs w:val="22"/>
                <w:lang w:val="en"/>
              </w:rPr>
            </w:pPr>
            <w:r w:rsidRPr="0063618C">
              <w:rPr>
                <w:rFonts w:asciiTheme="minorHAnsi" w:hAnsiTheme="minorHAnsi" w:cstheme="minorHAnsi"/>
                <w:sz w:val="22"/>
                <w:szCs w:val="22"/>
                <w:lang w:val="en"/>
              </w:rPr>
              <w:t xml:space="preserve">The Charter contains an outcome related to equalities. </w:t>
            </w:r>
            <w:r w:rsidR="00375004" w:rsidRPr="0063618C">
              <w:rPr>
                <w:rFonts w:asciiTheme="minorHAnsi" w:hAnsiTheme="minorHAnsi" w:cstheme="minorHAnsi"/>
                <w:sz w:val="22"/>
                <w:szCs w:val="22"/>
                <w:lang w:val="en"/>
              </w:rPr>
              <w:t xml:space="preserve"> It is suggested that the wording of this </w:t>
            </w:r>
            <w:r w:rsidR="009778D1" w:rsidRPr="0063618C">
              <w:rPr>
                <w:rFonts w:asciiTheme="minorHAnsi" w:hAnsiTheme="minorHAnsi" w:cstheme="minorHAnsi"/>
                <w:sz w:val="22"/>
                <w:szCs w:val="22"/>
                <w:lang w:val="en"/>
              </w:rPr>
              <w:t>outcome</w:t>
            </w:r>
            <w:r w:rsidR="00375004" w:rsidRPr="0063618C">
              <w:rPr>
                <w:rFonts w:asciiTheme="minorHAnsi" w:hAnsiTheme="minorHAnsi" w:cstheme="minorHAnsi"/>
                <w:sz w:val="22"/>
                <w:szCs w:val="22"/>
                <w:lang w:val="en"/>
              </w:rPr>
              <w:t xml:space="preserve"> changes from “needs” based to “rights” based- </w:t>
            </w:r>
            <w:proofErr w:type="spellStart"/>
            <w:r w:rsidR="00375004" w:rsidRPr="0063618C">
              <w:rPr>
                <w:rFonts w:asciiTheme="minorHAnsi" w:hAnsiTheme="minorHAnsi" w:cstheme="minorHAnsi"/>
                <w:sz w:val="22"/>
                <w:szCs w:val="22"/>
                <w:lang w:val="en"/>
              </w:rPr>
              <w:t>recognising</w:t>
            </w:r>
            <w:proofErr w:type="spellEnd"/>
            <w:r w:rsidR="00375004" w:rsidRPr="0063618C">
              <w:rPr>
                <w:rFonts w:asciiTheme="minorHAnsi" w:hAnsiTheme="minorHAnsi" w:cstheme="minorHAnsi"/>
                <w:sz w:val="22"/>
                <w:szCs w:val="22"/>
                <w:lang w:val="en"/>
              </w:rPr>
              <w:t xml:space="preserve"> that subjective needs are often in fact legal human rights entitlements.  </w:t>
            </w:r>
          </w:p>
        </w:tc>
      </w:tr>
      <w:tr w:rsidR="00302B2F" w:rsidRPr="0063618C" w:rsidTr="00154359">
        <w:tc>
          <w:tcPr>
            <w:tcW w:w="2093" w:type="dxa"/>
          </w:tcPr>
          <w:p w:rsidR="00302B2F" w:rsidRPr="00036935" w:rsidRDefault="00302B2F" w:rsidP="00FF3023">
            <w:pPr>
              <w:pStyle w:val="NormalWeb"/>
              <w:spacing w:line="276" w:lineRule="auto"/>
              <w:rPr>
                <w:rFonts w:asciiTheme="minorHAnsi" w:hAnsiTheme="minorHAnsi" w:cstheme="minorHAnsi"/>
                <w:sz w:val="22"/>
                <w:szCs w:val="22"/>
                <w:lang w:val="en"/>
              </w:rPr>
            </w:pPr>
            <w:r w:rsidRPr="0063618C">
              <w:rPr>
                <w:rFonts w:asciiTheme="minorHAnsi" w:hAnsiTheme="minorHAnsi" w:cstheme="minorHAnsi"/>
                <w:b/>
                <w:bCs/>
                <w:sz w:val="22"/>
                <w:szCs w:val="22"/>
                <w:lang w:val="en"/>
              </w:rPr>
              <w:t>Empowerment</w:t>
            </w:r>
          </w:p>
        </w:tc>
        <w:tc>
          <w:tcPr>
            <w:tcW w:w="4068" w:type="dxa"/>
          </w:tcPr>
          <w:p w:rsidR="00302B2F" w:rsidRPr="0063618C" w:rsidRDefault="00302B2F" w:rsidP="00FF3023">
            <w:pPr>
              <w:pStyle w:val="NormalWeb"/>
              <w:spacing w:line="276" w:lineRule="auto"/>
              <w:rPr>
                <w:rFonts w:asciiTheme="minorHAnsi" w:hAnsiTheme="minorHAnsi" w:cstheme="minorHAnsi"/>
                <w:sz w:val="22"/>
                <w:szCs w:val="22"/>
                <w:lang w:val="en"/>
              </w:rPr>
            </w:pPr>
            <w:r w:rsidRPr="0063618C">
              <w:rPr>
                <w:rFonts w:asciiTheme="minorHAnsi" w:hAnsiTheme="minorHAnsi" w:cstheme="minorHAnsi"/>
                <w:sz w:val="22"/>
                <w:szCs w:val="22"/>
                <w:lang w:val="en"/>
              </w:rPr>
              <w:t>Everyone should understand their rights, and be fully supported to take part in developing policy and practices which affect their lives.</w:t>
            </w:r>
          </w:p>
        </w:tc>
        <w:tc>
          <w:tcPr>
            <w:tcW w:w="3081" w:type="dxa"/>
          </w:tcPr>
          <w:p w:rsidR="00302B2F" w:rsidRPr="0063618C" w:rsidRDefault="00375004" w:rsidP="00FF3023">
            <w:pPr>
              <w:pStyle w:val="NormalWeb"/>
              <w:spacing w:line="276" w:lineRule="auto"/>
              <w:rPr>
                <w:rFonts w:asciiTheme="minorHAnsi" w:hAnsiTheme="minorHAnsi" w:cstheme="minorHAnsi"/>
                <w:sz w:val="22"/>
                <w:szCs w:val="22"/>
                <w:lang w:val="en"/>
              </w:rPr>
            </w:pPr>
            <w:r w:rsidRPr="0063618C">
              <w:rPr>
                <w:rFonts w:asciiTheme="minorHAnsi" w:hAnsiTheme="minorHAnsi" w:cstheme="minorHAnsi"/>
                <w:sz w:val="22"/>
                <w:szCs w:val="22"/>
                <w:lang w:val="en"/>
              </w:rPr>
              <w:t>As highlighted above the Commission believes a wider awareness and understanding of the Charter and indeed of human rights in general would further support the empowerment of</w:t>
            </w:r>
            <w:r w:rsidR="00A23A5D" w:rsidRPr="0063618C">
              <w:rPr>
                <w:rFonts w:asciiTheme="minorHAnsi" w:hAnsiTheme="minorHAnsi" w:cstheme="minorHAnsi"/>
                <w:sz w:val="22"/>
                <w:szCs w:val="22"/>
                <w:lang w:val="en"/>
              </w:rPr>
              <w:t xml:space="preserve"> tenants as rights-holders who</w:t>
            </w:r>
            <w:r w:rsidRPr="0063618C">
              <w:rPr>
                <w:rFonts w:asciiTheme="minorHAnsi" w:hAnsiTheme="minorHAnsi" w:cstheme="minorHAnsi"/>
                <w:sz w:val="22"/>
                <w:szCs w:val="22"/>
                <w:lang w:val="en"/>
              </w:rPr>
              <w:t xml:space="preserve"> can hold landlords to account in fulfilling their human rights obligations. </w:t>
            </w:r>
            <w:r w:rsidR="006F2F14" w:rsidRPr="0063618C">
              <w:rPr>
                <w:rFonts w:asciiTheme="minorHAnsi" w:hAnsiTheme="minorHAnsi" w:cstheme="minorHAnsi"/>
                <w:sz w:val="22"/>
                <w:szCs w:val="22"/>
                <w:lang w:val="en"/>
              </w:rPr>
              <w:t xml:space="preserve"> The Charter outcomes themselves could be amended to reflect this. </w:t>
            </w:r>
          </w:p>
        </w:tc>
      </w:tr>
      <w:tr w:rsidR="00302B2F" w:rsidRPr="0063618C" w:rsidTr="00154359">
        <w:tc>
          <w:tcPr>
            <w:tcW w:w="2093" w:type="dxa"/>
          </w:tcPr>
          <w:p w:rsidR="00302B2F" w:rsidRPr="00036935" w:rsidRDefault="00302B2F" w:rsidP="00FF3023">
            <w:pPr>
              <w:pStyle w:val="NormalWeb"/>
              <w:spacing w:line="276" w:lineRule="auto"/>
              <w:rPr>
                <w:rFonts w:asciiTheme="minorHAnsi" w:hAnsiTheme="minorHAnsi" w:cstheme="minorHAnsi"/>
                <w:sz w:val="22"/>
                <w:szCs w:val="22"/>
                <w:lang w:val="en"/>
              </w:rPr>
            </w:pPr>
            <w:r w:rsidRPr="0063618C">
              <w:rPr>
                <w:rFonts w:asciiTheme="minorHAnsi" w:hAnsiTheme="minorHAnsi" w:cstheme="minorHAnsi"/>
                <w:b/>
                <w:bCs/>
                <w:sz w:val="22"/>
                <w:szCs w:val="22"/>
                <w:lang w:val="en"/>
              </w:rPr>
              <w:t>Legality</w:t>
            </w:r>
          </w:p>
        </w:tc>
        <w:tc>
          <w:tcPr>
            <w:tcW w:w="4068" w:type="dxa"/>
          </w:tcPr>
          <w:p w:rsidR="00302B2F" w:rsidRPr="0063618C" w:rsidRDefault="00302B2F" w:rsidP="00FF3023">
            <w:pPr>
              <w:pStyle w:val="NormalWeb"/>
              <w:spacing w:line="276" w:lineRule="auto"/>
              <w:rPr>
                <w:rFonts w:asciiTheme="minorHAnsi" w:hAnsiTheme="minorHAnsi" w:cstheme="minorHAnsi"/>
                <w:sz w:val="22"/>
                <w:szCs w:val="22"/>
                <w:lang w:val="en"/>
              </w:rPr>
            </w:pPr>
            <w:r w:rsidRPr="0063618C">
              <w:rPr>
                <w:rFonts w:asciiTheme="minorHAnsi" w:hAnsiTheme="minorHAnsi" w:cstheme="minorHAnsi"/>
                <w:sz w:val="22"/>
                <w:szCs w:val="22"/>
                <w:lang w:val="en"/>
              </w:rPr>
              <w:t xml:space="preserve">Approaches should be grounded in the </w:t>
            </w:r>
            <w:r w:rsidR="006F2F14" w:rsidRPr="0063618C">
              <w:rPr>
                <w:rFonts w:asciiTheme="minorHAnsi" w:hAnsiTheme="minorHAnsi" w:cstheme="minorHAnsi"/>
                <w:sz w:val="22"/>
                <w:szCs w:val="22"/>
                <w:lang w:val="en"/>
              </w:rPr>
              <w:t xml:space="preserve">domestic </w:t>
            </w:r>
            <w:r w:rsidRPr="0063618C">
              <w:rPr>
                <w:rFonts w:asciiTheme="minorHAnsi" w:hAnsiTheme="minorHAnsi" w:cstheme="minorHAnsi"/>
                <w:sz w:val="22"/>
                <w:szCs w:val="22"/>
                <w:lang w:val="en"/>
              </w:rPr>
              <w:t>legal rights that are set out in domestic and international law</w:t>
            </w:r>
            <w:r w:rsidR="00154359" w:rsidRPr="0063618C">
              <w:rPr>
                <w:rFonts w:asciiTheme="minorHAnsi" w:hAnsiTheme="minorHAnsi" w:cstheme="minorHAnsi"/>
                <w:sz w:val="22"/>
                <w:szCs w:val="22"/>
                <w:lang w:val="en"/>
              </w:rPr>
              <w:t>.</w:t>
            </w:r>
          </w:p>
        </w:tc>
        <w:tc>
          <w:tcPr>
            <w:tcW w:w="3081" w:type="dxa"/>
          </w:tcPr>
          <w:p w:rsidR="00302B2F" w:rsidRPr="0063618C" w:rsidRDefault="006F2F14" w:rsidP="00FF3023">
            <w:pPr>
              <w:pStyle w:val="NormalWeb"/>
              <w:spacing w:line="276" w:lineRule="auto"/>
              <w:rPr>
                <w:rFonts w:asciiTheme="minorHAnsi" w:hAnsiTheme="minorHAnsi" w:cstheme="minorHAnsi"/>
                <w:sz w:val="22"/>
                <w:szCs w:val="22"/>
                <w:lang w:val="en"/>
              </w:rPr>
            </w:pPr>
            <w:r w:rsidRPr="0063618C">
              <w:rPr>
                <w:rFonts w:asciiTheme="minorHAnsi" w:hAnsiTheme="minorHAnsi" w:cstheme="minorHAnsi"/>
                <w:sz w:val="22"/>
                <w:szCs w:val="22"/>
                <w:lang w:val="en"/>
              </w:rPr>
              <w:t xml:space="preserve">Both the Charter and the Scottish Housing Quality Standards could be further strengthened to reflect the human rights standards as outlined below. </w:t>
            </w:r>
          </w:p>
        </w:tc>
      </w:tr>
    </w:tbl>
    <w:p w:rsidR="00475C18" w:rsidRPr="0063618C" w:rsidRDefault="00475C18" w:rsidP="0063618C">
      <w:pPr>
        <w:rPr>
          <w:rFonts w:cstheme="minorHAnsi"/>
          <w:b/>
          <w:color w:val="000000"/>
        </w:rPr>
      </w:pPr>
    </w:p>
    <w:p w:rsidR="00154359" w:rsidRPr="0063618C" w:rsidRDefault="00154359">
      <w:pPr>
        <w:rPr>
          <w:rFonts w:cstheme="minorHAnsi"/>
          <w:b/>
          <w:color w:val="000000"/>
        </w:rPr>
      </w:pPr>
      <w:r w:rsidRPr="0063618C">
        <w:rPr>
          <w:rFonts w:cstheme="minorHAnsi"/>
          <w:b/>
          <w:color w:val="000000"/>
        </w:rPr>
        <w:t>Human rights law</w:t>
      </w:r>
    </w:p>
    <w:p w:rsidR="009778D1" w:rsidRPr="0063618C" w:rsidRDefault="00A549FA">
      <w:pPr>
        <w:rPr>
          <w:rFonts w:cstheme="minorHAnsi"/>
          <w:color w:val="000000"/>
        </w:rPr>
      </w:pPr>
      <w:r w:rsidRPr="0063618C">
        <w:rPr>
          <w:rFonts w:cstheme="minorHAnsi"/>
          <w:color w:val="000000"/>
        </w:rPr>
        <w:t xml:space="preserve">The Human </w:t>
      </w:r>
      <w:r w:rsidR="005B11A4" w:rsidRPr="0063618C">
        <w:rPr>
          <w:rFonts w:cstheme="minorHAnsi"/>
          <w:color w:val="000000"/>
        </w:rPr>
        <w:t xml:space="preserve">Rights Act </w:t>
      </w:r>
      <w:r w:rsidRPr="0063618C">
        <w:rPr>
          <w:rFonts w:cstheme="minorHAnsi"/>
          <w:color w:val="000000"/>
        </w:rPr>
        <w:t xml:space="preserve">1998 </w:t>
      </w:r>
      <w:r w:rsidR="00475C18" w:rsidRPr="0063618C">
        <w:rPr>
          <w:rFonts w:cstheme="minorHAnsi"/>
          <w:color w:val="000000"/>
        </w:rPr>
        <w:t xml:space="preserve">(HRA) </w:t>
      </w:r>
      <w:r w:rsidRPr="0063618C">
        <w:rPr>
          <w:rFonts w:cstheme="minorHAnsi"/>
          <w:color w:val="000000"/>
        </w:rPr>
        <w:t xml:space="preserve">provides that </w:t>
      </w:r>
      <w:r w:rsidR="005B11A4" w:rsidRPr="0063618C">
        <w:rPr>
          <w:rFonts w:cstheme="minorHAnsi"/>
          <w:color w:val="000000"/>
        </w:rPr>
        <w:t>all legislation must be compatible with European Convention on Human Rights (ECHR) and tha</w:t>
      </w:r>
      <w:r w:rsidR="001A2B04" w:rsidRPr="0063618C">
        <w:rPr>
          <w:rFonts w:cstheme="minorHAnsi"/>
          <w:color w:val="000000"/>
        </w:rPr>
        <w:t xml:space="preserve">t all public bodies, or those </w:t>
      </w:r>
      <w:r w:rsidR="00717FCF" w:rsidRPr="0063618C">
        <w:rPr>
          <w:rFonts w:cstheme="minorHAnsi"/>
          <w:color w:val="000000"/>
        </w:rPr>
        <w:t>performing</w:t>
      </w:r>
      <w:r w:rsidR="005B11A4" w:rsidRPr="0063618C">
        <w:rPr>
          <w:rFonts w:cstheme="minorHAnsi"/>
          <w:color w:val="000000"/>
        </w:rPr>
        <w:t xml:space="preserve"> a public function</w:t>
      </w:r>
      <w:r w:rsidR="00475C18" w:rsidRPr="0063618C">
        <w:rPr>
          <w:rFonts w:cstheme="minorHAnsi"/>
          <w:color w:val="000000"/>
        </w:rPr>
        <w:t>s</w:t>
      </w:r>
      <w:r w:rsidR="001A2B04" w:rsidRPr="0063618C">
        <w:rPr>
          <w:rFonts w:cstheme="minorHAnsi"/>
          <w:color w:val="000000"/>
        </w:rPr>
        <w:t xml:space="preserve">, must act in compliance </w:t>
      </w:r>
      <w:r w:rsidR="005B11A4" w:rsidRPr="0063618C">
        <w:rPr>
          <w:rFonts w:cstheme="minorHAnsi"/>
          <w:color w:val="000000"/>
        </w:rPr>
        <w:t>with the ECHR</w:t>
      </w:r>
      <w:r w:rsidR="00475C18" w:rsidRPr="0063618C">
        <w:rPr>
          <w:rFonts w:cstheme="minorHAnsi"/>
          <w:color w:val="000000"/>
        </w:rPr>
        <w:t xml:space="preserve"> rights protected by the HRA</w:t>
      </w:r>
      <w:r w:rsidR="005B11A4" w:rsidRPr="0063618C">
        <w:rPr>
          <w:rFonts w:cstheme="minorHAnsi"/>
          <w:color w:val="000000"/>
        </w:rPr>
        <w:t xml:space="preserve">. </w:t>
      </w:r>
      <w:r w:rsidR="006F2F14" w:rsidRPr="0063618C">
        <w:rPr>
          <w:rFonts w:cstheme="minorHAnsi"/>
          <w:color w:val="000000"/>
        </w:rPr>
        <w:t xml:space="preserve">This includes all local authorities and </w:t>
      </w:r>
      <w:r w:rsidR="009778D1" w:rsidRPr="0063618C">
        <w:rPr>
          <w:rFonts w:cstheme="minorHAnsi"/>
          <w:color w:val="000000"/>
        </w:rPr>
        <w:t>r</w:t>
      </w:r>
      <w:r w:rsidR="006F2F14" w:rsidRPr="0063618C">
        <w:rPr>
          <w:rFonts w:cstheme="minorHAnsi"/>
          <w:color w:val="000000"/>
        </w:rPr>
        <w:t>egistered</w:t>
      </w:r>
      <w:r w:rsidR="009778D1" w:rsidRPr="0063618C">
        <w:rPr>
          <w:rFonts w:cstheme="minorHAnsi"/>
          <w:color w:val="000000"/>
        </w:rPr>
        <w:t xml:space="preserve"> social l</w:t>
      </w:r>
      <w:r w:rsidR="006F2F14" w:rsidRPr="0063618C">
        <w:rPr>
          <w:rFonts w:cstheme="minorHAnsi"/>
          <w:color w:val="000000"/>
        </w:rPr>
        <w:t>andlords.</w:t>
      </w:r>
      <w:r w:rsidR="006F2F14" w:rsidRPr="0063618C">
        <w:rPr>
          <w:rStyle w:val="EndnoteReference"/>
          <w:rFonts w:cstheme="minorHAnsi"/>
          <w:color w:val="000000"/>
        </w:rPr>
        <w:endnoteReference w:id="3"/>
      </w:r>
      <w:r w:rsidR="006F2F14" w:rsidRPr="0063618C">
        <w:rPr>
          <w:rFonts w:cstheme="minorHAnsi"/>
          <w:color w:val="000000"/>
        </w:rPr>
        <w:t xml:space="preserve">  </w:t>
      </w:r>
      <w:r w:rsidR="001A2B04" w:rsidRPr="00036935">
        <w:rPr>
          <w:rFonts w:cstheme="minorHAnsi"/>
          <w:color w:val="000000"/>
        </w:rPr>
        <w:t>The standards and outcomes that social landlords should be achieving for tenants and othe</w:t>
      </w:r>
      <w:r w:rsidR="009778D1" w:rsidRPr="0063618C">
        <w:rPr>
          <w:rFonts w:cstheme="minorHAnsi"/>
          <w:color w:val="000000"/>
        </w:rPr>
        <w:t>r customers must therefore</w:t>
      </w:r>
      <w:r w:rsidR="001A2B04" w:rsidRPr="0063618C">
        <w:rPr>
          <w:rFonts w:cstheme="minorHAnsi"/>
          <w:color w:val="000000"/>
        </w:rPr>
        <w:t xml:space="preserve">, at a minimum, meet the human rights standards and obligations set out in the </w:t>
      </w:r>
      <w:r w:rsidR="00475C18" w:rsidRPr="0063618C">
        <w:rPr>
          <w:rFonts w:cstheme="minorHAnsi"/>
          <w:color w:val="000000"/>
        </w:rPr>
        <w:t xml:space="preserve">HRA. </w:t>
      </w:r>
    </w:p>
    <w:p w:rsidR="00A549FA" w:rsidRPr="0063618C" w:rsidRDefault="005B11A4">
      <w:pPr>
        <w:rPr>
          <w:rFonts w:cstheme="minorHAnsi"/>
          <w:color w:val="000000"/>
        </w:rPr>
      </w:pPr>
      <w:r w:rsidRPr="0063618C">
        <w:rPr>
          <w:rFonts w:cstheme="minorHAnsi"/>
          <w:color w:val="000000"/>
        </w:rPr>
        <w:t>Furthermore u</w:t>
      </w:r>
      <w:r w:rsidR="00F41346" w:rsidRPr="0063618C">
        <w:rPr>
          <w:rFonts w:cstheme="minorHAnsi"/>
          <w:color w:val="000000"/>
        </w:rPr>
        <w:t>nder the Scotland Act 1998, both the Scottish Government and Parliament must observe and implement all of the UK’s international human rights obligations</w:t>
      </w:r>
      <w:r w:rsidR="00F41346" w:rsidRPr="0063618C">
        <w:rPr>
          <w:rStyle w:val="EndnoteReference"/>
          <w:rFonts w:cstheme="minorHAnsi"/>
        </w:rPr>
        <w:endnoteReference w:id="4"/>
      </w:r>
      <w:r w:rsidR="00F41346" w:rsidRPr="0063618C">
        <w:rPr>
          <w:rFonts w:cstheme="minorHAnsi"/>
          <w:color w:val="000000"/>
        </w:rPr>
        <w:t xml:space="preserve">  such as </w:t>
      </w:r>
      <w:r w:rsidR="00203B6D" w:rsidRPr="00036935">
        <w:rPr>
          <w:rFonts w:cstheme="minorHAnsi"/>
          <w:color w:val="000000"/>
        </w:rPr>
        <w:t xml:space="preserve">the </w:t>
      </w:r>
      <w:r w:rsidRPr="0063618C">
        <w:rPr>
          <w:rFonts w:cstheme="minorHAnsi"/>
          <w:color w:val="000000"/>
        </w:rPr>
        <w:t xml:space="preserve">International Covenant on Economic, Social and Cultural Rights </w:t>
      </w:r>
      <w:r w:rsidR="00475C18" w:rsidRPr="0063618C">
        <w:rPr>
          <w:rFonts w:cstheme="minorHAnsi"/>
          <w:color w:val="000000"/>
        </w:rPr>
        <w:t>(ICESCR)</w:t>
      </w:r>
      <w:r w:rsidR="00F41346" w:rsidRPr="0063618C">
        <w:rPr>
          <w:rFonts w:cstheme="minorHAnsi"/>
          <w:color w:val="000000"/>
        </w:rPr>
        <w:t xml:space="preserve"> and the European Social Charter, as well as acting compatibly with the </w:t>
      </w:r>
      <w:proofErr w:type="spellStart"/>
      <w:r w:rsidR="00475C18" w:rsidRPr="0063618C">
        <w:rPr>
          <w:rFonts w:cstheme="minorHAnsi"/>
          <w:color w:val="000000"/>
        </w:rPr>
        <w:t>ECHR</w:t>
      </w:r>
      <w:proofErr w:type="spellEnd"/>
      <w:r w:rsidR="00475C18" w:rsidRPr="0063618C">
        <w:rPr>
          <w:rFonts w:cstheme="minorHAnsi"/>
          <w:color w:val="000000"/>
        </w:rPr>
        <w:t xml:space="preserve"> </w:t>
      </w:r>
      <w:r w:rsidR="00F41346" w:rsidRPr="0063618C">
        <w:rPr>
          <w:rFonts w:cstheme="minorHAnsi"/>
          <w:color w:val="000000"/>
        </w:rPr>
        <w:t xml:space="preserve">through the </w:t>
      </w:r>
      <w:proofErr w:type="spellStart"/>
      <w:r w:rsidR="00475C18" w:rsidRPr="0063618C">
        <w:rPr>
          <w:rFonts w:cstheme="minorHAnsi"/>
          <w:color w:val="000000"/>
        </w:rPr>
        <w:t>HRA</w:t>
      </w:r>
      <w:proofErr w:type="spellEnd"/>
      <w:r w:rsidR="00F41346" w:rsidRPr="0063618C">
        <w:rPr>
          <w:rFonts w:cstheme="minorHAnsi"/>
          <w:color w:val="000000"/>
        </w:rPr>
        <w:t>.</w:t>
      </w:r>
      <w:r w:rsidR="00F41346" w:rsidRPr="0063618C">
        <w:rPr>
          <w:rStyle w:val="EndnoteReference"/>
          <w:rFonts w:cstheme="minorHAnsi"/>
        </w:rPr>
        <w:endnoteReference w:id="5"/>
      </w:r>
      <w:r w:rsidR="00F41346" w:rsidRPr="0063618C">
        <w:rPr>
          <w:rStyle w:val="EndnoteReference"/>
          <w:rFonts w:cstheme="minorHAnsi"/>
        </w:rPr>
        <w:t xml:space="preserve">  </w:t>
      </w:r>
      <w:r w:rsidR="009778D1" w:rsidRPr="00036935">
        <w:rPr>
          <w:rFonts w:cstheme="minorHAnsi"/>
        </w:rPr>
        <w:t xml:space="preserve"> The Fi</w:t>
      </w:r>
      <w:r w:rsidR="00203B6D" w:rsidRPr="00036935">
        <w:rPr>
          <w:rFonts w:cstheme="minorHAnsi"/>
        </w:rPr>
        <w:t>r</w:t>
      </w:r>
      <w:r w:rsidR="009778D1" w:rsidRPr="0063618C">
        <w:rPr>
          <w:rFonts w:cstheme="minorHAnsi"/>
        </w:rPr>
        <w:t xml:space="preserve">st Minister of Scotland has expressly committed to </w:t>
      </w:r>
      <w:r w:rsidR="002D43F1" w:rsidRPr="0063618C">
        <w:rPr>
          <w:rFonts w:cstheme="minorHAnsi"/>
        </w:rPr>
        <w:t>the better implementation of social rights</w:t>
      </w:r>
      <w:r w:rsidR="00203B6D" w:rsidRPr="0063618C">
        <w:rPr>
          <w:rFonts w:cstheme="minorHAnsi"/>
        </w:rPr>
        <w:t>.</w:t>
      </w:r>
      <w:r w:rsidR="002D43F1" w:rsidRPr="0063618C">
        <w:rPr>
          <w:rStyle w:val="EndnoteReference"/>
          <w:rFonts w:cstheme="minorHAnsi"/>
        </w:rPr>
        <w:endnoteReference w:id="6"/>
      </w:r>
      <w:r w:rsidR="002D43F1" w:rsidRPr="0063618C">
        <w:rPr>
          <w:rFonts w:cstheme="minorHAnsi"/>
        </w:rPr>
        <w:t xml:space="preserve"> </w:t>
      </w:r>
      <w:r w:rsidR="00203B6D" w:rsidRPr="0063618C">
        <w:rPr>
          <w:rFonts w:cstheme="minorHAnsi"/>
        </w:rPr>
        <w:t>The</w:t>
      </w:r>
      <w:r w:rsidR="009778D1" w:rsidRPr="0063618C">
        <w:rPr>
          <w:rFonts w:cstheme="minorHAnsi"/>
        </w:rPr>
        <w:t xml:space="preserve"> </w:t>
      </w:r>
      <w:r w:rsidR="00203B6D" w:rsidRPr="0063618C">
        <w:rPr>
          <w:rFonts w:cstheme="minorHAnsi"/>
        </w:rPr>
        <w:t xml:space="preserve">Commission therefore </w:t>
      </w:r>
      <w:r w:rsidR="009778D1" w:rsidRPr="0063618C">
        <w:rPr>
          <w:rFonts w:cstheme="minorHAnsi"/>
        </w:rPr>
        <w:t xml:space="preserve">believes the Charter should reflect the full range of </w:t>
      </w:r>
      <w:r w:rsidR="00AA2A1D" w:rsidRPr="0063618C">
        <w:rPr>
          <w:rFonts w:cstheme="minorHAnsi"/>
        </w:rPr>
        <w:t xml:space="preserve"> international </w:t>
      </w:r>
      <w:r w:rsidR="009778D1" w:rsidRPr="0063618C">
        <w:rPr>
          <w:rFonts w:cstheme="minorHAnsi"/>
        </w:rPr>
        <w:t xml:space="preserve">human rights </w:t>
      </w:r>
      <w:r w:rsidR="00AA2A1D" w:rsidRPr="0063618C">
        <w:rPr>
          <w:rFonts w:cstheme="minorHAnsi"/>
        </w:rPr>
        <w:t xml:space="preserve">treaty </w:t>
      </w:r>
      <w:r w:rsidR="009778D1" w:rsidRPr="0063618C">
        <w:rPr>
          <w:rFonts w:cstheme="minorHAnsi"/>
        </w:rPr>
        <w:t>obligations such as the obligation to progressively realise the rights to adequate housing.</w:t>
      </w:r>
    </w:p>
    <w:p w:rsidR="00F41346" w:rsidRPr="0063618C" w:rsidRDefault="00F41346">
      <w:pPr>
        <w:rPr>
          <w:rFonts w:cstheme="minorHAnsi"/>
          <w:color w:val="000000"/>
        </w:rPr>
      </w:pPr>
      <w:r w:rsidRPr="0063618C">
        <w:rPr>
          <w:rFonts w:cstheme="minorHAnsi"/>
          <w:color w:val="000000"/>
        </w:rPr>
        <w:t>A few of the most relevant rights</w:t>
      </w:r>
      <w:r w:rsidR="005B11A4" w:rsidRPr="0063618C">
        <w:rPr>
          <w:rFonts w:cstheme="minorHAnsi"/>
          <w:color w:val="000000"/>
        </w:rPr>
        <w:t xml:space="preserve"> to housing</w:t>
      </w:r>
      <w:r w:rsidRPr="0063618C">
        <w:rPr>
          <w:rFonts w:cstheme="minorHAnsi"/>
          <w:color w:val="000000"/>
        </w:rPr>
        <w:t xml:space="preserve"> are outlined </w:t>
      </w:r>
      <w:r w:rsidR="001A2B04" w:rsidRPr="0063618C">
        <w:rPr>
          <w:rFonts w:cstheme="minorHAnsi"/>
          <w:color w:val="000000"/>
        </w:rPr>
        <w:t xml:space="preserve">briefly </w:t>
      </w:r>
      <w:r w:rsidRPr="0063618C">
        <w:rPr>
          <w:rFonts w:cstheme="minorHAnsi"/>
          <w:color w:val="000000"/>
        </w:rPr>
        <w:t xml:space="preserve">below. (It should be understood however that  all human rights are fundamental to a fair and just society and all rights are interdependent – i.e. the exercise of one depends on the </w:t>
      </w:r>
      <w:r w:rsidR="000E7400" w:rsidRPr="0063618C">
        <w:rPr>
          <w:rFonts w:cstheme="minorHAnsi"/>
          <w:color w:val="000000"/>
        </w:rPr>
        <w:t>fulfilment</w:t>
      </w:r>
      <w:r w:rsidRPr="0063618C">
        <w:rPr>
          <w:rFonts w:cstheme="minorHAnsi"/>
          <w:color w:val="000000"/>
        </w:rPr>
        <w:t xml:space="preserve"> of the others). </w:t>
      </w:r>
    </w:p>
    <w:p w:rsidR="001A2B04" w:rsidRPr="0063618C" w:rsidRDefault="001A2B04">
      <w:pPr>
        <w:rPr>
          <w:rFonts w:cstheme="minorHAnsi"/>
          <w:b/>
          <w:color w:val="000000"/>
        </w:rPr>
      </w:pPr>
      <w:r w:rsidRPr="0063618C">
        <w:rPr>
          <w:rFonts w:cstheme="minorHAnsi"/>
          <w:b/>
          <w:color w:val="000000"/>
        </w:rPr>
        <w:t>Human rights and housing</w:t>
      </w:r>
    </w:p>
    <w:p w:rsidR="00203B6D" w:rsidRPr="0063618C" w:rsidRDefault="001A2B04">
      <w:pPr>
        <w:rPr>
          <w:rFonts w:cstheme="minorHAnsi"/>
          <w:color w:val="000000"/>
        </w:rPr>
      </w:pPr>
      <w:r w:rsidRPr="0063618C">
        <w:rPr>
          <w:rFonts w:cstheme="minorHAnsi"/>
          <w:color w:val="000000"/>
        </w:rPr>
        <w:t xml:space="preserve">The </w:t>
      </w:r>
      <w:r w:rsidR="00203B6D" w:rsidRPr="0063618C">
        <w:rPr>
          <w:rFonts w:cstheme="minorHAnsi"/>
          <w:color w:val="000000"/>
        </w:rPr>
        <w:t xml:space="preserve">most relevant </w:t>
      </w:r>
      <w:r w:rsidRPr="0063618C">
        <w:rPr>
          <w:rFonts w:cstheme="minorHAnsi"/>
          <w:color w:val="000000"/>
        </w:rPr>
        <w:t xml:space="preserve">ECHR rights, protected by the </w:t>
      </w:r>
      <w:proofErr w:type="spellStart"/>
      <w:r w:rsidR="0031524D" w:rsidRPr="0063618C">
        <w:rPr>
          <w:rFonts w:cstheme="minorHAnsi"/>
          <w:color w:val="000000"/>
        </w:rPr>
        <w:t>HRA</w:t>
      </w:r>
      <w:proofErr w:type="spellEnd"/>
      <w:r w:rsidR="00203B6D" w:rsidRPr="0063618C">
        <w:rPr>
          <w:rFonts w:cstheme="minorHAnsi"/>
          <w:color w:val="000000"/>
        </w:rPr>
        <w:t>,</w:t>
      </w:r>
      <w:r w:rsidR="0031524D" w:rsidRPr="0063618C">
        <w:rPr>
          <w:rFonts w:cstheme="minorHAnsi"/>
          <w:color w:val="000000"/>
        </w:rPr>
        <w:t xml:space="preserve"> </w:t>
      </w:r>
      <w:r w:rsidRPr="0063618C">
        <w:rPr>
          <w:rFonts w:cstheme="minorHAnsi"/>
          <w:color w:val="000000"/>
        </w:rPr>
        <w:t xml:space="preserve">are the following:  </w:t>
      </w:r>
      <w:r w:rsidR="0031524D" w:rsidRPr="0063618C">
        <w:rPr>
          <w:rFonts w:cstheme="minorHAnsi"/>
          <w:color w:val="000000"/>
        </w:rPr>
        <w:t xml:space="preserve"> </w:t>
      </w:r>
    </w:p>
    <w:p w:rsidR="00203B6D" w:rsidRPr="00FF3023" w:rsidRDefault="0031524D" w:rsidP="00FF3023">
      <w:pPr>
        <w:pStyle w:val="ListParagraph"/>
        <w:numPr>
          <w:ilvl w:val="0"/>
          <w:numId w:val="9"/>
        </w:numPr>
        <w:spacing w:line="276" w:lineRule="auto"/>
        <w:rPr>
          <w:rFonts w:cstheme="minorHAnsi"/>
          <w:color w:val="000000"/>
        </w:rPr>
      </w:pPr>
      <w:r w:rsidRPr="00FF3023">
        <w:rPr>
          <w:rFonts w:asciiTheme="minorHAnsi" w:hAnsiTheme="minorHAnsi" w:cstheme="minorHAnsi"/>
          <w:color w:val="000000"/>
          <w:sz w:val="22"/>
          <w:szCs w:val="22"/>
        </w:rPr>
        <w:t>T</w:t>
      </w:r>
      <w:r w:rsidR="008D4B83" w:rsidRPr="00FF3023">
        <w:rPr>
          <w:rFonts w:asciiTheme="minorHAnsi" w:hAnsiTheme="minorHAnsi" w:cstheme="minorHAnsi"/>
          <w:color w:val="000000"/>
          <w:sz w:val="22"/>
          <w:szCs w:val="22"/>
        </w:rPr>
        <w:t>he right to life</w:t>
      </w:r>
      <w:r w:rsidR="004176C9" w:rsidRPr="00FF3023">
        <w:rPr>
          <w:rFonts w:asciiTheme="minorHAnsi" w:hAnsiTheme="minorHAnsi" w:cstheme="minorHAnsi"/>
          <w:color w:val="000000"/>
          <w:sz w:val="22"/>
          <w:szCs w:val="22"/>
        </w:rPr>
        <w:t xml:space="preserve"> (including positive duties to protect life where people live in locations or situations which could </w:t>
      </w:r>
      <w:proofErr w:type="spellStart"/>
      <w:r w:rsidR="004176C9" w:rsidRPr="00FF3023">
        <w:rPr>
          <w:rFonts w:asciiTheme="minorHAnsi" w:hAnsiTheme="minorHAnsi" w:cstheme="minorHAnsi"/>
          <w:color w:val="000000"/>
          <w:sz w:val="22"/>
          <w:szCs w:val="22"/>
        </w:rPr>
        <w:t>reasonable</w:t>
      </w:r>
      <w:proofErr w:type="spellEnd"/>
      <w:r w:rsidR="004176C9" w:rsidRPr="00FF3023">
        <w:rPr>
          <w:rFonts w:asciiTheme="minorHAnsi" w:hAnsiTheme="minorHAnsi" w:cstheme="minorHAnsi"/>
          <w:color w:val="000000"/>
          <w:sz w:val="22"/>
          <w:szCs w:val="22"/>
        </w:rPr>
        <w:t xml:space="preserve"> be expected to endanger their life)</w:t>
      </w:r>
      <w:r w:rsidR="00AE5458" w:rsidRPr="00FF3023">
        <w:rPr>
          <w:rFonts w:asciiTheme="minorHAnsi" w:hAnsiTheme="minorHAnsi" w:cstheme="minorHAnsi"/>
          <w:color w:val="000000"/>
          <w:sz w:val="22"/>
          <w:szCs w:val="22"/>
        </w:rPr>
        <w:t xml:space="preserve"> </w:t>
      </w:r>
      <w:r w:rsidR="00AE5458" w:rsidRPr="00FF3023">
        <w:rPr>
          <w:rStyle w:val="EndnoteReference"/>
          <w:rFonts w:asciiTheme="minorHAnsi" w:hAnsiTheme="minorHAnsi" w:cstheme="minorHAnsi"/>
          <w:sz w:val="22"/>
          <w:szCs w:val="22"/>
        </w:rPr>
        <w:endnoteReference w:id="7"/>
      </w:r>
    </w:p>
    <w:p w:rsidR="00203B6D" w:rsidRPr="00FF3023" w:rsidRDefault="00203B6D" w:rsidP="00FF3023">
      <w:pPr>
        <w:pStyle w:val="ListParagraph"/>
        <w:numPr>
          <w:ilvl w:val="0"/>
          <w:numId w:val="9"/>
        </w:numPr>
        <w:spacing w:line="276" w:lineRule="auto"/>
        <w:rPr>
          <w:rFonts w:cstheme="minorHAnsi"/>
          <w:color w:val="000000"/>
        </w:rPr>
      </w:pPr>
      <w:r w:rsidRPr="00FF3023">
        <w:rPr>
          <w:rFonts w:asciiTheme="minorHAnsi" w:hAnsiTheme="minorHAnsi" w:cstheme="minorHAnsi"/>
          <w:color w:val="000000"/>
          <w:sz w:val="22"/>
          <w:szCs w:val="22"/>
        </w:rPr>
        <w:t>T</w:t>
      </w:r>
      <w:r w:rsidR="004176C9" w:rsidRPr="00FF3023">
        <w:rPr>
          <w:rFonts w:asciiTheme="minorHAnsi" w:hAnsiTheme="minorHAnsi" w:cstheme="minorHAnsi"/>
          <w:color w:val="000000"/>
          <w:sz w:val="22"/>
          <w:szCs w:val="22"/>
        </w:rPr>
        <w:t>he right to freedom from cruel, inhuman and degrading treatment</w:t>
      </w:r>
      <w:r w:rsidR="00C30FE1" w:rsidRPr="00FF3023">
        <w:rPr>
          <w:rFonts w:asciiTheme="minorHAnsi" w:hAnsiTheme="minorHAnsi" w:cstheme="minorHAnsi"/>
          <w:color w:val="000000"/>
          <w:sz w:val="22"/>
          <w:szCs w:val="22"/>
        </w:rPr>
        <w:t xml:space="preserve"> </w:t>
      </w:r>
      <w:r w:rsidR="004176C9" w:rsidRPr="00FF3023">
        <w:rPr>
          <w:rFonts w:asciiTheme="minorHAnsi" w:hAnsiTheme="minorHAnsi" w:cstheme="minorHAnsi"/>
          <w:color w:val="000000"/>
          <w:sz w:val="22"/>
          <w:szCs w:val="22"/>
        </w:rPr>
        <w:t>(such as not living in unsanitary or uninhabitable conditions)</w:t>
      </w:r>
      <w:r w:rsidR="00AE5458" w:rsidRPr="00FF3023">
        <w:rPr>
          <w:rFonts w:asciiTheme="minorHAnsi" w:hAnsiTheme="minorHAnsi" w:cstheme="minorHAnsi"/>
          <w:color w:val="000000"/>
          <w:sz w:val="22"/>
          <w:szCs w:val="22"/>
        </w:rPr>
        <w:t xml:space="preserve"> </w:t>
      </w:r>
      <w:r w:rsidR="00AE5458" w:rsidRPr="00FF3023">
        <w:rPr>
          <w:rStyle w:val="EndnoteReference"/>
          <w:rFonts w:asciiTheme="minorHAnsi" w:hAnsiTheme="minorHAnsi" w:cstheme="minorHAnsi"/>
          <w:sz w:val="22"/>
          <w:szCs w:val="22"/>
        </w:rPr>
        <w:endnoteReference w:id="8"/>
      </w:r>
    </w:p>
    <w:p w:rsidR="00203B6D" w:rsidRPr="00FF3023" w:rsidRDefault="00203B6D" w:rsidP="00FF3023">
      <w:pPr>
        <w:pStyle w:val="ListParagraph"/>
        <w:numPr>
          <w:ilvl w:val="0"/>
          <w:numId w:val="9"/>
        </w:numPr>
        <w:spacing w:line="276" w:lineRule="auto"/>
        <w:rPr>
          <w:rFonts w:cstheme="minorHAnsi"/>
          <w:color w:val="000000"/>
        </w:rPr>
      </w:pPr>
      <w:r w:rsidRPr="00FF3023">
        <w:rPr>
          <w:rFonts w:asciiTheme="minorHAnsi" w:hAnsiTheme="minorHAnsi" w:cstheme="minorHAnsi"/>
          <w:color w:val="000000"/>
          <w:sz w:val="22"/>
          <w:szCs w:val="22"/>
        </w:rPr>
        <w:t>T</w:t>
      </w:r>
      <w:r w:rsidR="004176C9" w:rsidRPr="00FF3023">
        <w:rPr>
          <w:rFonts w:asciiTheme="minorHAnsi" w:hAnsiTheme="minorHAnsi" w:cstheme="minorHAnsi"/>
          <w:color w:val="000000"/>
          <w:sz w:val="22"/>
          <w:szCs w:val="22"/>
        </w:rPr>
        <w:t>he right to a fair hearing in any proceedings which determines your civil rights (such as an eviction hearing)</w:t>
      </w:r>
    </w:p>
    <w:p w:rsidR="00203B6D" w:rsidRPr="00FF3023" w:rsidRDefault="00203B6D" w:rsidP="00FF3023">
      <w:pPr>
        <w:pStyle w:val="ListParagraph"/>
        <w:numPr>
          <w:ilvl w:val="0"/>
          <w:numId w:val="9"/>
        </w:numPr>
        <w:spacing w:line="276" w:lineRule="auto"/>
        <w:rPr>
          <w:rFonts w:cstheme="minorHAnsi"/>
          <w:color w:val="000000"/>
        </w:rPr>
      </w:pPr>
      <w:r w:rsidRPr="00FF3023">
        <w:rPr>
          <w:rFonts w:asciiTheme="minorHAnsi" w:hAnsiTheme="minorHAnsi" w:cstheme="minorHAnsi"/>
          <w:color w:val="000000"/>
          <w:sz w:val="22"/>
          <w:szCs w:val="22"/>
        </w:rPr>
        <w:t>T</w:t>
      </w:r>
      <w:r w:rsidR="004176C9" w:rsidRPr="00FF3023">
        <w:rPr>
          <w:rFonts w:asciiTheme="minorHAnsi" w:hAnsiTheme="minorHAnsi" w:cstheme="minorHAnsi"/>
          <w:color w:val="000000"/>
          <w:sz w:val="22"/>
          <w:szCs w:val="22"/>
        </w:rPr>
        <w:t>he right to privacy and protection of the home and family life (which includes many aspects of housing rights including the right to have your home protected from environmental pollution</w:t>
      </w:r>
      <w:r w:rsidR="000C4315" w:rsidRPr="00FF3023">
        <w:rPr>
          <w:rFonts w:asciiTheme="minorHAnsi" w:hAnsiTheme="minorHAnsi" w:cstheme="minorHAnsi"/>
          <w:color w:val="000000"/>
          <w:sz w:val="22"/>
          <w:szCs w:val="22"/>
        </w:rPr>
        <w:t>,</w:t>
      </w:r>
    </w:p>
    <w:p w:rsidR="00203B6D" w:rsidRPr="00FF3023" w:rsidRDefault="00203B6D" w:rsidP="00FF3023">
      <w:pPr>
        <w:pStyle w:val="ListParagraph"/>
        <w:numPr>
          <w:ilvl w:val="0"/>
          <w:numId w:val="9"/>
        </w:numPr>
        <w:spacing w:line="276" w:lineRule="auto"/>
        <w:rPr>
          <w:rFonts w:cstheme="minorHAnsi"/>
          <w:color w:val="000000"/>
        </w:rPr>
      </w:pPr>
      <w:r w:rsidRPr="00FF3023">
        <w:rPr>
          <w:rFonts w:asciiTheme="minorHAnsi" w:hAnsiTheme="minorHAnsi" w:cstheme="minorHAnsi"/>
          <w:color w:val="000000"/>
          <w:sz w:val="22"/>
          <w:szCs w:val="22"/>
        </w:rPr>
        <w:t>A</w:t>
      </w:r>
      <w:r w:rsidR="000C4315" w:rsidRPr="00FF3023">
        <w:rPr>
          <w:rFonts w:asciiTheme="minorHAnsi" w:hAnsiTheme="minorHAnsi" w:cstheme="minorHAnsi"/>
          <w:color w:val="000000"/>
          <w:sz w:val="22"/>
          <w:szCs w:val="22"/>
        </w:rPr>
        <w:t>spects of an individual’s physical and social identity including the right to personal autonomy, personal development and to establish and develop relationships with other human beings and the outside world”.</w:t>
      </w:r>
      <w:r w:rsidR="000C4315" w:rsidRPr="00FF3023">
        <w:rPr>
          <w:rStyle w:val="EndnoteReference"/>
          <w:rFonts w:asciiTheme="minorHAnsi" w:hAnsiTheme="minorHAnsi" w:cstheme="minorHAnsi"/>
          <w:sz w:val="22"/>
          <w:szCs w:val="22"/>
        </w:rPr>
        <w:endnoteReference w:id="9"/>
      </w:r>
      <w:r w:rsidR="000C4315" w:rsidRPr="00FF3023">
        <w:rPr>
          <w:rFonts w:asciiTheme="minorHAnsi" w:hAnsiTheme="minorHAnsi" w:cstheme="minorHAnsi"/>
          <w:color w:val="000000"/>
          <w:sz w:val="22"/>
          <w:szCs w:val="22"/>
        </w:rPr>
        <w:t xml:space="preserve"> Or  more broadly “to conduct one’s life in the manner of one’s choosing”.</w:t>
      </w:r>
      <w:r w:rsidR="000C4315" w:rsidRPr="00FF3023">
        <w:rPr>
          <w:rStyle w:val="EndnoteReference"/>
          <w:rFonts w:asciiTheme="minorHAnsi" w:hAnsiTheme="minorHAnsi" w:cstheme="minorHAnsi"/>
          <w:sz w:val="22"/>
          <w:szCs w:val="22"/>
        </w:rPr>
        <w:endnoteReference w:id="10"/>
      </w:r>
      <w:r w:rsidR="000C4315" w:rsidRPr="00FF3023">
        <w:rPr>
          <w:rStyle w:val="EndnoteReference"/>
          <w:rFonts w:asciiTheme="minorHAnsi" w:hAnsiTheme="minorHAnsi" w:cstheme="minorHAnsi"/>
          <w:sz w:val="22"/>
          <w:szCs w:val="22"/>
        </w:rPr>
        <w:t xml:space="preserve">  </w:t>
      </w:r>
      <w:r w:rsidR="004176C9" w:rsidRPr="00FF3023">
        <w:rPr>
          <w:rFonts w:asciiTheme="minorHAnsi" w:hAnsiTheme="minorHAnsi" w:cstheme="minorHAnsi"/>
          <w:color w:val="000000"/>
          <w:sz w:val="22"/>
          <w:szCs w:val="22"/>
        </w:rPr>
        <w:t>)</w:t>
      </w:r>
    </w:p>
    <w:p w:rsidR="00203B6D" w:rsidRPr="00FF3023" w:rsidRDefault="00203B6D" w:rsidP="00FF3023">
      <w:pPr>
        <w:pStyle w:val="ListParagraph"/>
        <w:numPr>
          <w:ilvl w:val="0"/>
          <w:numId w:val="9"/>
        </w:numPr>
        <w:spacing w:line="276" w:lineRule="auto"/>
        <w:rPr>
          <w:rFonts w:cstheme="minorHAnsi"/>
          <w:color w:val="000000"/>
        </w:rPr>
      </w:pPr>
      <w:r w:rsidRPr="00FF3023">
        <w:rPr>
          <w:rFonts w:asciiTheme="minorHAnsi" w:hAnsiTheme="minorHAnsi" w:cstheme="minorHAnsi"/>
          <w:color w:val="000000"/>
          <w:sz w:val="22"/>
          <w:szCs w:val="22"/>
        </w:rPr>
        <w:t>T</w:t>
      </w:r>
      <w:r w:rsidR="004176C9" w:rsidRPr="00FF3023">
        <w:rPr>
          <w:rFonts w:asciiTheme="minorHAnsi" w:hAnsiTheme="minorHAnsi" w:cstheme="minorHAnsi"/>
          <w:color w:val="000000"/>
          <w:sz w:val="22"/>
          <w:szCs w:val="22"/>
        </w:rPr>
        <w:t xml:space="preserve">he right to freedom from discrimination (including the right of persons belonging to minorities, such as gypsies and travellers, to appropriate housing and serviced stopping places) </w:t>
      </w:r>
    </w:p>
    <w:p w:rsidR="004176C9" w:rsidRPr="00FF3023" w:rsidRDefault="00203B6D" w:rsidP="00FF3023">
      <w:pPr>
        <w:pStyle w:val="ListParagraph"/>
        <w:numPr>
          <w:ilvl w:val="0"/>
          <w:numId w:val="9"/>
        </w:numPr>
        <w:spacing w:line="276" w:lineRule="auto"/>
        <w:rPr>
          <w:rFonts w:cstheme="minorHAnsi"/>
          <w:color w:val="000000"/>
        </w:rPr>
      </w:pPr>
      <w:r w:rsidRPr="00FF3023">
        <w:rPr>
          <w:rFonts w:asciiTheme="minorHAnsi" w:hAnsiTheme="minorHAnsi" w:cstheme="minorHAnsi"/>
          <w:color w:val="000000"/>
          <w:sz w:val="22"/>
          <w:szCs w:val="22"/>
        </w:rPr>
        <w:t>T</w:t>
      </w:r>
      <w:r w:rsidR="004176C9" w:rsidRPr="00FF3023">
        <w:rPr>
          <w:rFonts w:asciiTheme="minorHAnsi" w:hAnsiTheme="minorHAnsi" w:cstheme="minorHAnsi"/>
          <w:color w:val="000000"/>
          <w:sz w:val="22"/>
          <w:szCs w:val="22"/>
        </w:rPr>
        <w:t>he right to adequate housing (described in detail below).</w:t>
      </w:r>
    </w:p>
    <w:p w:rsidR="00203B6D" w:rsidRPr="00FF3023" w:rsidRDefault="00203B6D" w:rsidP="00FF3023">
      <w:pPr>
        <w:pStyle w:val="ListParagraph"/>
        <w:spacing w:line="276" w:lineRule="auto"/>
        <w:rPr>
          <w:rFonts w:cstheme="minorHAnsi"/>
          <w:color w:val="000000"/>
        </w:rPr>
      </w:pPr>
    </w:p>
    <w:p w:rsidR="00203B6D" w:rsidRPr="0063618C" w:rsidRDefault="0031524D" w:rsidP="0063618C">
      <w:pPr>
        <w:rPr>
          <w:rFonts w:cstheme="minorHAnsi"/>
          <w:color w:val="000000"/>
        </w:rPr>
      </w:pPr>
      <w:r w:rsidRPr="0063618C">
        <w:rPr>
          <w:rFonts w:cstheme="minorHAnsi"/>
          <w:color w:val="000000"/>
        </w:rPr>
        <w:t xml:space="preserve">The </w:t>
      </w:r>
      <w:r w:rsidR="00F41346" w:rsidRPr="00036935">
        <w:rPr>
          <w:rFonts w:cstheme="minorHAnsi"/>
          <w:color w:val="000000"/>
        </w:rPr>
        <w:t>International Covenant on Economic, Social and Cultural Rights</w:t>
      </w:r>
      <w:r w:rsidR="000C4315" w:rsidRPr="0063618C">
        <w:rPr>
          <w:rFonts w:cstheme="minorHAnsi"/>
          <w:color w:val="000000"/>
        </w:rPr>
        <w:t xml:space="preserve"> (</w:t>
      </w:r>
      <w:r w:rsidR="00F41346" w:rsidRPr="0063618C">
        <w:rPr>
          <w:rFonts w:cstheme="minorHAnsi"/>
          <w:color w:val="000000"/>
        </w:rPr>
        <w:t>ICESCR</w:t>
      </w:r>
      <w:r w:rsidR="000C4315" w:rsidRPr="0063618C">
        <w:rPr>
          <w:rFonts w:cstheme="minorHAnsi"/>
          <w:color w:val="000000"/>
        </w:rPr>
        <w:t>)</w:t>
      </w:r>
      <w:r w:rsidR="00F41346" w:rsidRPr="0063618C">
        <w:rPr>
          <w:rFonts w:cstheme="minorHAnsi"/>
          <w:color w:val="000000"/>
        </w:rPr>
        <w:t xml:space="preserve"> was ratified by the UK in 1976. It requires the UK to respect, protect and fulfil the rights known as economic, social and cultural rights </w:t>
      </w:r>
      <w:r w:rsidR="00203B6D" w:rsidRPr="0063618C">
        <w:rPr>
          <w:rFonts w:cstheme="minorHAnsi"/>
          <w:color w:val="000000"/>
        </w:rPr>
        <w:t xml:space="preserve">, </w:t>
      </w:r>
      <w:r w:rsidR="001A2B04" w:rsidRPr="0063618C">
        <w:rPr>
          <w:rFonts w:cstheme="minorHAnsi"/>
          <w:color w:val="000000"/>
        </w:rPr>
        <w:t>such as</w:t>
      </w:r>
      <w:r w:rsidR="00203B6D" w:rsidRPr="0063618C">
        <w:rPr>
          <w:rFonts w:cstheme="minorHAnsi"/>
          <w:color w:val="000000"/>
        </w:rPr>
        <w:t>:</w:t>
      </w:r>
    </w:p>
    <w:p w:rsidR="00203B6D" w:rsidRPr="00FF3023" w:rsidRDefault="001A2B04" w:rsidP="00FF3023">
      <w:pPr>
        <w:pStyle w:val="ListParagraph"/>
        <w:numPr>
          <w:ilvl w:val="0"/>
          <w:numId w:val="10"/>
        </w:numPr>
        <w:spacing w:line="276" w:lineRule="auto"/>
        <w:rPr>
          <w:rFonts w:cstheme="minorHAnsi"/>
          <w:color w:val="000000"/>
        </w:rPr>
      </w:pPr>
      <w:r w:rsidRPr="00FF3023">
        <w:rPr>
          <w:rFonts w:asciiTheme="minorHAnsi" w:hAnsiTheme="minorHAnsi" w:cstheme="minorHAnsi"/>
          <w:color w:val="000000"/>
          <w:sz w:val="22"/>
          <w:szCs w:val="22"/>
        </w:rPr>
        <w:t>a</w:t>
      </w:r>
      <w:r w:rsidR="00F41346" w:rsidRPr="00FF3023">
        <w:rPr>
          <w:rFonts w:asciiTheme="minorHAnsi" w:hAnsiTheme="minorHAnsi" w:cstheme="minorHAnsi"/>
          <w:color w:val="000000"/>
          <w:sz w:val="22"/>
          <w:szCs w:val="22"/>
        </w:rPr>
        <w:t>n adequate standard of living</w:t>
      </w:r>
      <w:r w:rsidR="00203B6D" w:rsidRPr="00FF3023">
        <w:rPr>
          <w:rFonts w:asciiTheme="minorHAnsi" w:hAnsiTheme="minorHAnsi" w:cstheme="minorHAnsi"/>
          <w:color w:val="000000"/>
          <w:sz w:val="22"/>
          <w:szCs w:val="22"/>
        </w:rPr>
        <w:t xml:space="preserve"> </w:t>
      </w:r>
      <w:r w:rsidR="000E7400" w:rsidRPr="00FF3023">
        <w:rPr>
          <w:rFonts w:asciiTheme="minorHAnsi" w:hAnsiTheme="minorHAnsi" w:cstheme="minorHAnsi"/>
          <w:color w:val="000000"/>
          <w:sz w:val="22"/>
          <w:szCs w:val="22"/>
        </w:rPr>
        <w:t>“</w:t>
      </w:r>
      <w:r w:rsidR="00F41346" w:rsidRPr="00FF3023">
        <w:rPr>
          <w:rFonts w:asciiTheme="minorHAnsi" w:hAnsiTheme="minorHAnsi" w:cstheme="minorHAnsi"/>
          <w:color w:val="000000"/>
          <w:sz w:val="22"/>
          <w:szCs w:val="22"/>
        </w:rPr>
        <w:t>including adequate food,</w:t>
      </w:r>
      <w:r w:rsidR="000E7400" w:rsidRPr="00FF3023">
        <w:rPr>
          <w:rFonts w:asciiTheme="minorHAnsi" w:hAnsiTheme="minorHAnsi" w:cstheme="minorHAnsi"/>
          <w:color w:val="000000"/>
          <w:sz w:val="22"/>
          <w:szCs w:val="22"/>
        </w:rPr>
        <w:t xml:space="preserve"> clothing and housing, and the </w:t>
      </w:r>
      <w:r w:rsidR="00F41346" w:rsidRPr="00FF3023">
        <w:rPr>
          <w:rFonts w:asciiTheme="minorHAnsi" w:hAnsiTheme="minorHAnsi" w:cstheme="minorHAnsi"/>
          <w:color w:val="000000"/>
          <w:sz w:val="22"/>
          <w:szCs w:val="22"/>
        </w:rPr>
        <w:t xml:space="preserve">continuous improvement of </w:t>
      </w:r>
      <w:r w:rsidRPr="00FF3023">
        <w:rPr>
          <w:rFonts w:asciiTheme="minorHAnsi" w:hAnsiTheme="minorHAnsi" w:cstheme="minorHAnsi"/>
          <w:color w:val="000000"/>
          <w:sz w:val="22"/>
          <w:szCs w:val="22"/>
        </w:rPr>
        <w:t>living conditions" (Article 11)</w:t>
      </w:r>
    </w:p>
    <w:p w:rsidR="00203B6D" w:rsidRPr="00FF3023" w:rsidRDefault="001A2B04" w:rsidP="00FF3023">
      <w:pPr>
        <w:pStyle w:val="ListParagraph"/>
        <w:numPr>
          <w:ilvl w:val="0"/>
          <w:numId w:val="10"/>
        </w:numPr>
        <w:spacing w:line="276" w:lineRule="auto"/>
        <w:rPr>
          <w:rFonts w:cstheme="minorHAnsi"/>
          <w:color w:val="000000"/>
        </w:rPr>
      </w:pPr>
      <w:r w:rsidRPr="00FF3023">
        <w:rPr>
          <w:rFonts w:asciiTheme="minorHAnsi" w:hAnsiTheme="minorHAnsi" w:cstheme="minorHAnsi"/>
          <w:color w:val="000000"/>
          <w:sz w:val="22"/>
          <w:szCs w:val="22"/>
        </w:rPr>
        <w:t>h</w:t>
      </w:r>
      <w:r w:rsidR="00F41346" w:rsidRPr="00FF3023">
        <w:rPr>
          <w:rFonts w:asciiTheme="minorHAnsi" w:hAnsiTheme="minorHAnsi" w:cstheme="minorHAnsi"/>
          <w:color w:val="000000"/>
          <w:sz w:val="22"/>
          <w:szCs w:val="22"/>
        </w:rPr>
        <w:t xml:space="preserve">ealth, specifically "the highest attainable standard of physical </w:t>
      </w:r>
      <w:r w:rsidRPr="00FF3023">
        <w:rPr>
          <w:rFonts w:asciiTheme="minorHAnsi" w:hAnsiTheme="minorHAnsi" w:cstheme="minorHAnsi"/>
          <w:color w:val="000000"/>
          <w:sz w:val="22"/>
          <w:szCs w:val="22"/>
        </w:rPr>
        <w:t xml:space="preserve">and mental health" (Article 12) </w:t>
      </w:r>
    </w:p>
    <w:p w:rsidR="00F41346" w:rsidRPr="00FF3023" w:rsidRDefault="001A2B04" w:rsidP="00FF3023">
      <w:pPr>
        <w:pStyle w:val="ListParagraph"/>
        <w:numPr>
          <w:ilvl w:val="0"/>
          <w:numId w:val="10"/>
        </w:numPr>
        <w:spacing w:line="276" w:lineRule="auto"/>
        <w:rPr>
          <w:rFonts w:cstheme="minorHAnsi"/>
          <w:color w:val="000000"/>
        </w:rPr>
      </w:pPr>
      <w:r w:rsidRPr="00FF3023">
        <w:rPr>
          <w:rFonts w:asciiTheme="minorHAnsi" w:hAnsiTheme="minorHAnsi" w:cstheme="minorHAnsi"/>
          <w:color w:val="000000"/>
          <w:sz w:val="22"/>
          <w:szCs w:val="22"/>
        </w:rPr>
        <w:t>p</w:t>
      </w:r>
      <w:r w:rsidR="00F41346" w:rsidRPr="00FF3023">
        <w:rPr>
          <w:rFonts w:asciiTheme="minorHAnsi" w:hAnsiTheme="minorHAnsi" w:cstheme="minorHAnsi"/>
          <w:color w:val="000000"/>
          <w:sz w:val="22"/>
          <w:szCs w:val="22"/>
        </w:rPr>
        <w:t>articipation in cultural life (Article 15).</w:t>
      </w:r>
      <w:r w:rsidR="00F41346" w:rsidRPr="00FF3023">
        <w:rPr>
          <w:rStyle w:val="EndnoteReference"/>
          <w:rFonts w:asciiTheme="minorHAnsi" w:hAnsiTheme="minorHAnsi" w:cstheme="minorHAnsi"/>
          <w:sz w:val="22"/>
          <w:szCs w:val="22"/>
        </w:rPr>
        <w:endnoteReference w:id="11"/>
      </w:r>
      <w:r w:rsidRPr="00FF3023">
        <w:rPr>
          <w:rStyle w:val="EndnoteReference"/>
          <w:rFonts w:asciiTheme="minorHAnsi" w:hAnsiTheme="minorHAnsi" w:cstheme="minorHAnsi"/>
          <w:sz w:val="22"/>
          <w:szCs w:val="22"/>
        </w:rPr>
        <w:t xml:space="preserve"> </w:t>
      </w:r>
      <w:r w:rsidRPr="00FF3023">
        <w:rPr>
          <w:rFonts w:asciiTheme="minorHAnsi" w:hAnsiTheme="minorHAnsi" w:cstheme="minorHAnsi"/>
          <w:color w:val="000000"/>
          <w:sz w:val="22"/>
          <w:szCs w:val="22"/>
        </w:rPr>
        <w:t>(amongst other essential rights)</w:t>
      </w:r>
      <w:r w:rsidR="004E385C" w:rsidRPr="00FF3023">
        <w:rPr>
          <w:rFonts w:asciiTheme="minorHAnsi" w:hAnsiTheme="minorHAnsi" w:cstheme="minorHAnsi"/>
          <w:color w:val="000000"/>
          <w:sz w:val="22"/>
          <w:szCs w:val="22"/>
        </w:rPr>
        <w:t xml:space="preserve">. </w:t>
      </w:r>
    </w:p>
    <w:p w:rsidR="00203B6D" w:rsidRPr="00FF3023" w:rsidRDefault="00203B6D" w:rsidP="00FF3023">
      <w:pPr>
        <w:pStyle w:val="ListParagraph"/>
        <w:spacing w:line="276" w:lineRule="auto"/>
        <w:rPr>
          <w:rFonts w:cstheme="minorHAnsi"/>
          <w:color w:val="000000"/>
        </w:rPr>
      </w:pPr>
    </w:p>
    <w:p w:rsidR="004E385C" w:rsidRPr="00036935" w:rsidRDefault="004E385C" w:rsidP="0063618C">
      <w:pPr>
        <w:rPr>
          <w:rFonts w:cstheme="minorHAnsi"/>
          <w:color w:val="000000"/>
        </w:rPr>
      </w:pPr>
      <w:r w:rsidRPr="0063618C">
        <w:rPr>
          <w:rFonts w:cstheme="minorHAnsi"/>
          <w:color w:val="000000"/>
        </w:rPr>
        <w:t xml:space="preserve">In its authoritative interpretation of the right to adequate housing the United Nations Committee on Economic, Social and Cultural Rights outlined the constituent elements to the right to adequate housing </w:t>
      </w:r>
      <w:r w:rsidRPr="00036935">
        <w:rPr>
          <w:rFonts w:cstheme="minorHAnsi"/>
          <w:color w:val="000000"/>
        </w:rPr>
        <w:fldChar w:fldCharType="begin"/>
      </w:r>
      <w:r w:rsidRPr="0063618C">
        <w:rPr>
          <w:rFonts w:cstheme="minorHAnsi"/>
          <w:color w:val="000000"/>
        </w:rPr>
        <w:instrText xml:space="preserve"> ADDIN EN.CITE &lt;EndNote&gt;&lt;Cite&gt;&lt;Author&gt;UN CESCR&lt;/Author&gt;&lt;Year&gt;1991&lt;/Year&gt;&lt;RecNum&gt;1367&lt;/RecNum&gt;&lt;DisplayText&gt;(UN CESCR, 1991)&lt;/DisplayText&gt;&lt;record&gt;&lt;rec-number&gt;1367&lt;/rec-number&gt;&lt;foreign-keys&gt;&lt;key app="EN" db-id="exzvs9fpcz5p5le2x225ze0tt0fvwredsp05"&gt;1367&lt;/key&gt;&lt;/foreign-keys&gt;&lt;ref-type name="Report"&gt;27&lt;/ref-type&gt;&lt;contributors&gt;&lt;authors&gt;&lt;author&gt;UN CESCR,&lt;/author&gt;&lt;/authors&gt;&lt;tertiary-authors&gt;&lt;author&gt;UN CESCR &lt;/author&gt;&lt;/tertiary-authors&gt;&lt;/contributors&gt;&lt;titles&gt;&lt;title&gt;The right to adequate housing (Art.11 (1)) : . 13/12/1991. CESCR General comment 4. (General Comments)&lt;/title&gt;&lt;/titles&gt;&lt;dates&gt;&lt;year&gt;1991&lt;/year&gt;&lt;pub-dates&gt;&lt;date&gt; 8 December 1999&lt;/date&gt;&lt;/pub-dates&gt;&lt;/dates&gt;&lt;pub-location&gt;Geneva&lt;/pub-location&gt;&lt;urls&gt;&lt;related-urls&gt;&lt;url&gt;http://www.unhchr.ch/tbs/doc.nsf/0/469f4d91a9378221c12563ed0053547e&lt;/url&gt;&lt;/related-urls&gt;&lt;/urls&gt;&lt;/record&gt;&lt;/Cite&gt;&lt;/EndNote&gt;</w:instrText>
      </w:r>
      <w:r w:rsidRPr="00FF3023">
        <w:rPr>
          <w:rFonts w:cstheme="minorHAnsi"/>
          <w:color w:val="000000"/>
        </w:rPr>
        <w:fldChar w:fldCharType="separate"/>
      </w:r>
      <w:r w:rsidRPr="00036935">
        <w:rPr>
          <w:rFonts w:cstheme="minorHAnsi"/>
          <w:color w:val="000000"/>
        </w:rPr>
        <w:t>(</w:t>
      </w:r>
      <w:hyperlink r:id="rId10" w:anchor="_ENREF_121" w:tooltip="UN CESCR, 1991 #1367" w:history="1">
        <w:r w:rsidRPr="0063618C">
          <w:rPr>
            <w:rFonts w:cstheme="minorHAnsi"/>
            <w:color w:val="000000"/>
          </w:rPr>
          <w:t>UN CESCR, 1991</w:t>
        </w:r>
      </w:hyperlink>
      <w:r w:rsidRPr="00036935">
        <w:rPr>
          <w:rFonts w:cstheme="minorHAnsi"/>
          <w:color w:val="000000"/>
        </w:rPr>
        <w:t>)</w:t>
      </w:r>
      <w:r w:rsidRPr="00036935">
        <w:rPr>
          <w:rFonts w:cstheme="minorHAnsi"/>
          <w:color w:val="000000"/>
        </w:rPr>
        <w:fldChar w:fldCharType="end"/>
      </w:r>
      <w:r w:rsidR="004447BA" w:rsidRPr="0063618C">
        <w:rPr>
          <w:rStyle w:val="EndnoteReference"/>
          <w:rFonts w:cstheme="minorHAnsi"/>
          <w:color w:val="000000"/>
        </w:rPr>
        <w:endnoteReference w:id="12"/>
      </w:r>
      <w:r w:rsidRPr="0063618C">
        <w:rPr>
          <w:rFonts w:cstheme="minorHAnsi"/>
          <w:color w:val="000000"/>
        </w:rPr>
        <w:t xml:space="preserve">. These are: </w:t>
      </w:r>
    </w:p>
    <w:p w:rsidR="004E385C" w:rsidRPr="0063618C" w:rsidRDefault="004E385C">
      <w:pPr>
        <w:rPr>
          <w:rFonts w:cstheme="minorHAnsi"/>
          <w:color w:val="000000"/>
        </w:rPr>
      </w:pPr>
      <w:r w:rsidRPr="0063618C">
        <w:rPr>
          <w:rFonts w:cstheme="minorHAnsi"/>
          <w:color w:val="000000"/>
        </w:rPr>
        <w:t xml:space="preserve">1. </w:t>
      </w:r>
      <w:r w:rsidRPr="0063618C">
        <w:rPr>
          <w:rFonts w:cstheme="minorHAnsi"/>
          <w:b/>
          <w:color w:val="000000"/>
        </w:rPr>
        <w:t>Legal security of tenure:</w:t>
      </w:r>
      <w:r w:rsidRPr="0063618C">
        <w:rPr>
          <w:rFonts w:cstheme="minorHAnsi"/>
          <w:color w:val="000000"/>
        </w:rPr>
        <w:t xml:space="preserve"> this can take a variety of forms including public and private rental accommodation, cooperative housing, lease, owner-occupation, and informal settlement including occupation of land or property. Notwithstanding the type, everyone should be guaranteed security of tenure at least sufficient to protect against forced or arbitrary evictions or other forms of harassment;</w:t>
      </w:r>
    </w:p>
    <w:p w:rsidR="004E385C" w:rsidRPr="0063618C" w:rsidRDefault="000C4315">
      <w:pPr>
        <w:rPr>
          <w:rFonts w:cstheme="minorHAnsi"/>
          <w:color w:val="000000"/>
        </w:rPr>
      </w:pPr>
      <w:r w:rsidRPr="0063618C">
        <w:rPr>
          <w:rFonts w:cstheme="minorHAnsi"/>
          <w:color w:val="000000"/>
        </w:rPr>
        <w:t xml:space="preserve">2. </w:t>
      </w:r>
      <w:r w:rsidRPr="0063618C">
        <w:rPr>
          <w:rFonts w:cstheme="minorHAnsi"/>
          <w:b/>
          <w:color w:val="000000"/>
        </w:rPr>
        <w:t>Availability of services:</w:t>
      </w:r>
      <w:r w:rsidR="004E385C" w:rsidRPr="0063618C">
        <w:rPr>
          <w:rFonts w:cstheme="minorHAnsi"/>
          <w:color w:val="000000"/>
        </w:rPr>
        <w:t xml:space="preserve"> materials, facilities and infrastructure such as drinking water, energy for cooking, heating and lighting, sanitation and washing facilities, food storage, refuse disposal, site drainage and emergency services;</w:t>
      </w:r>
    </w:p>
    <w:p w:rsidR="004E385C" w:rsidRPr="0063618C" w:rsidRDefault="004E385C">
      <w:pPr>
        <w:rPr>
          <w:rFonts w:cstheme="minorHAnsi"/>
          <w:color w:val="000000"/>
        </w:rPr>
      </w:pPr>
      <w:r w:rsidRPr="0063618C">
        <w:rPr>
          <w:rFonts w:cstheme="minorHAnsi"/>
          <w:color w:val="000000"/>
        </w:rPr>
        <w:t xml:space="preserve">3. </w:t>
      </w:r>
      <w:r w:rsidRPr="0063618C">
        <w:rPr>
          <w:rFonts w:cstheme="minorHAnsi"/>
          <w:b/>
          <w:color w:val="000000"/>
        </w:rPr>
        <w:t>Affordable housing:</w:t>
      </w:r>
      <w:r w:rsidRPr="0063618C">
        <w:rPr>
          <w:rFonts w:cstheme="minorHAnsi"/>
          <w:color w:val="000000"/>
        </w:rPr>
        <w:t xml:space="preserve"> costs associated with housing should not threaten the ability to afford other essential goods and services including protection against unreasonable rent levels or unreasonable rent increases;</w:t>
      </w:r>
    </w:p>
    <w:p w:rsidR="004E385C" w:rsidRPr="00036935" w:rsidRDefault="004E385C">
      <w:pPr>
        <w:rPr>
          <w:rFonts w:cstheme="minorHAnsi"/>
          <w:color w:val="000000"/>
        </w:rPr>
      </w:pPr>
      <w:r w:rsidRPr="0063618C">
        <w:rPr>
          <w:rFonts w:cstheme="minorHAnsi"/>
          <w:color w:val="000000"/>
        </w:rPr>
        <w:t xml:space="preserve">4. </w:t>
      </w:r>
      <w:r w:rsidRPr="0063618C">
        <w:rPr>
          <w:rFonts w:cstheme="minorHAnsi"/>
          <w:b/>
          <w:color w:val="000000"/>
        </w:rPr>
        <w:t>Habitable housing:</w:t>
      </w:r>
      <w:r w:rsidRPr="0063618C">
        <w:rPr>
          <w:rFonts w:cstheme="minorHAnsi"/>
          <w:color w:val="000000"/>
        </w:rPr>
        <w:t xml:space="preserve"> including adequate space and protection against the cold, damp, heat, rain, wind or other threats to health or structural hazards and ensuring physical safety</w:t>
      </w:r>
      <w:r w:rsidR="000823CD" w:rsidRPr="0063618C">
        <w:rPr>
          <w:rStyle w:val="EndnoteReference"/>
          <w:rFonts w:cstheme="minorHAnsi"/>
          <w:color w:val="000000"/>
        </w:rPr>
        <w:endnoteReference w:id="13"/>
      </w:r>
      <w:r w:rsidRPr="0063618C">
        <w:rPr>
          <w:rFonts w:cstheme="minorHAnsi"/>
          <w:color w:val="000000"/>
        </w:rPr>
        <w:t>;</w:t>
      </w:r>
    </w:p>
    <w:p w:rsidR="004E385C" w:rsidRPr="0063618C" w:rsidRDefault="004E385C">
      <w:pPr>
        <w:rPr>
          <w:rFonts w:cstheme="minorHAnsi"/>
          <w:color w:val="000000"/>
        </w:rPr>
      </w:pPr>
      <w:r w:rsidRPr="0063618C">
        <w:rPr>
          <w:rFonts w:cstheme="minorHAnsi"/>
          <w:color w:val="000000"/>
        </w:rPr>
        <w:t xml:space="preserve">5. </w:t>
      </w:r>
      <w:r w:rsidRPr="0063618C">
        <w:rPr>
          <w:rFonts w:cstheme="minorHAnsi"/>
          <w:b/>
          <w:color w:val="000000"/>
        </w:rPr>
        <w:t>Accessible housing:</w:t>
      </w:r>
      <w:r w:rsidRPr="0063618C">
        <w:rPr>
          <w:rFonts w:cstheme="minorHAnsi"/>
          <w:color w:val="000000"/>
        </w:rPr>
        <w:t xml:space="preserve"> housing should be accessible to everyone without discrimination. Priority should be given to the most marginalised including homeless people and those who are inadequately housed, and special measures should be taken to ensure adequate housing for people with disabilities, older people, those living in areas vulnerable to natural disasters and others who require them;</w:t>
      </w:r>
    </w:p>
    <w:p w:rsidR="004E385C" w:rsidRPr="0063618C" w:rsidRDefault="004E385C">
      <w:pPr>
        <w:rPr>
          <w:rFonts w:cstheme="minorHAnsi"/>
          <w:color w:val="000000"/>
        </w:rPr>
      </w:pPr>
      <w:r w:rsidRPr="0063618C">
        <w:rPr>
          <w:rFonts w:cstheme="minorHAnsi"/>
          <w:color w:val="000000"/>
        </w:rPr>
        <w:t xml:space="preserve">6. </w:t>
      </w:r>
      <w:r w:rsidRPr="0063618C">
        <w:rPr>
          <w:rFonts w:cstheme="minorHAnsi"/>
          <w:b/>
          <w:color w:val="000000"/>
        </w:rPr>
        <w:t>Location:</w:t>
      </w:r>
      <w:r w:rsidRPr="0063618C">
        <w:rPr>
          <w:rFonts w:cstheme="minorHAnsi"/>
          <w:color w:val="000000"/>
        </w:rPr>
        <w:t xml:space="preserve"> housing should be in a location which allows access to employment options, health-care services, schools, child-care centres and other social facilities. It should not be located on polluted sites nor in the immediate proximity to pollution sources;</w:t>
      </w:r>
    </w:p>
    <w:p w:rsidR="004E385C" w:rsidRPr="0063618C" w:rsidRDefault="004E385C">
      <w:pPr>
        <w:rPr>
          <w:rFonts w:cstheme="minorHAnsi"/>
          <w:color w:val="000000"/>
        </w:rPr>
      </w:pPr>
      <w:r w:rsidRPr="0063618C">
        <w:rPr>
          <w:rFonts w:cstheme="minorHAnsi"/>
          <w:color w:val="000000"/>
        </w:rPr>
        <w:t xml:space="preserve">7. </w:t>
      </w:r>
      <w:r w:rsidRPr="0063618C">
        <w:rPr>
          <w:rFonts w:cstheme="minorHAnsi"/>
          <w:b/>
          <w:color w:val="000000"/>
        </w:rPr>
        <w:t>Culturally adequacy:</w:t>
      </w:r>
      <w:r w:rsidRPr="0063618C">
        <w:rPr>
          <w:rFonts w:cstheme="minorHAnsi"/>
          <w:color w:val="000000"/>
        </w:rPr>
        <w:t xml:space="preserve"> housing policy and practice must appropriately enable the expression of cultural identity.</w:t>
      </w:r>
    </w:p>
    <w:p w:rsidR="00F41346" w:rsidRPr="0063618C" w:rsidRDefault="00F41346">
      <w:pPr>
        <w:rPr>
          <w:rFonts w:cstheme="minorHAnsi"/>
          <w:color w:val="000000"/>
        </w:rPr>
      </w:pPr>
      <w:r w:rsidRPr="0063618C">
        <w:rPr>
          <w:rFonts w:cstheme="minorHAnsi"/>
          <w:color w:val="000000"/>
        </w:rPr>
        <w:t>The principle of “progressive realisation” acknowledges that the full realisation of certain rights will take time to achieve and will be subject to constraints on the state’s resources. Article 2 of the ICESCR creates a duty on all parties to:</w:t>
      </w:r>
    </w:p>
    <w:p w:rsidR="00F41346" w:rsidRPr="0063618C" w:rsidRDefault="00E16616">
      <w:pPr>
        <w:rPr>
          <w:rFonts w:cstheme="minorHAnsi"/>
          <w:color w:val="000000"/>
        </w:rPr>
      </w:pPr>
      <w:r w:rsidRPr="0063618C">
        <w:rPr>
          <w:rFonts w:cstheme="minorHAnsi"/>
          <w:color w:val="000000"/>
        </w:rPr>
        <w:tab/>
      </w:r>
      <w:r w:rsidR="000C4315" w:rsidRPr="0063618C">
        <w:rPr>
          <w:rFonts w:cstheme="minorHAnsi"/>
          <w:color w:val="000000"/>
        </w:rPr>
        <w:t>“</w:t>
      </w:r>
      <w:r w:rsidR="00F41346" w:rsidRPr="0063618C">
        <w:rPr>
          <w:rFonts w:cstheme="minorHAnsi"/>
          <w:color w:val="000000"/>
        </w:rPr>
        <w:t xml:space="preserve">take steps... to the maximum of its available resources, with a view to achieving </w:t>
      </w:r>
      <w:r w:rsidRPr="0063618C">
        <w:rPr>
          <w:rFonts w:cstheme="minorHAnsi"/>
          <w:color w:val="000000"/>
        </w:rPr>
        <w:tab/>
      </w:r>
      <w:r w:rsidR="00F41346" w:rsidRPr="0063618C">
        <w:rPr>
          <w:rFonts w:cstheme="minorHAnsi"/>
          <w:color w:val="000000"/>
        </w:rPr>
        <w:t xml:space="preserve">progressively the full realization of the rights recognized in the present Covenant by all </w:t>
      </w:r>
      <w:r w:rsidRPr="0063618C">
        <w:rPr>
          <w:rFonts w:cstheme="minorHAnsi"/>
          <w:color w:val="000000"/>
        </w:rPr>
        <w:tab/>
      </w:r>
      <w:r w:rsidR="00F41346" w:rsidRPr="0063618C">
        <w:rPr>
          <w:rFonts w:cstheme="minorHAnsi"/>
          <w:color w:val="000000"/>
        </w:rPr>
        <w:t>appropriate means, including particularly the ad</w:t>
      </w:r>
      <w:r w:rsidR="000C4315" w:rsidRPr="0063618C">
        <w:rPr>
          <w:rFonts w:cstheme="minorHAnsi"/>
          <w:color w:val="000000"/>
        </w:rPr>
        <w:t>option of legislative measures.”</w:t>
      </w:r>
    </w:p>
    <w:p w:rsidR="00F41346" w:rsidRPr="0063618C" w:rsidRDefault="00F41346">
      <w:pPr>
        <w:rPr>
          <w:rFonts w:cstheme="minorHAnsi"/>
          <w:color w:val="000000"/>
        </w:rPr>
      </w:pPr>
      <w:r w:rsidRPr="0063618C">
        <w:rPr>
          <w:rFonts w:cstheme="minorHAnsi"/>
          <w:color w:val="000000"/>
        </w:rPr>
        <w:t>The requirement to "take steps" means there is a continuing obligation to work towards the realisation of the rights contained in ICESCR. The Committee also interprets the principle as establishing minimum core obligations to provide, at the least, minimum essential levels of each of the rights. If the state’s resources are highly constrained, it  should include the use of targeted programmes aimed at the vulnerable.</w:t>
      </w:r>
      <w:r w:rsidRPr="0063618C">
        <w:rPr>
          <w:rStyle w:val="EndnoteReference"/>
          <w:rFonts w:cstheme="minorHAnsi"/>
        </w:rPr>
        <w:endnoteReference w:id="14"/>
      </w:r>
      <w:r w:rsidRPr="0063618C">
        <w:rPr>
          <w:rStyle w:val="EndnoteReference"/>
          <w:rFonts w:cstheme="minorHAnsi"/>
        </w:rPr>
        <w:t xml:space="preserve">  </w:t>
      </w:r>
    </w:p>
    <w:p w:rsidR="00F41346" w:rsidRPr="0063618C" w:rsidRDefault="00F41346">
      <w:pPr>
        <w:rPr>
          <w:rFonts w:cstheme="minorHAnsi"/>
          <w:color w:val="000000"/>
        </w:rPr>
      </w:pPr>
      <w:r w:rsidRPr="0063618C">
        <w:rPr>
          <w:rFonts w:cstheme="minorHAnsi"/>
          <w:color w:val="000000"/>
        </w:rPr>
        <w:t xml:space="preserve">International human rights also require certain procedural obligations </w:t>
      </w:r>
      <w:r w:rsidR="000C4315" w:rsidRPr="0063618C">
        <w:rPr>
          <w:rFonts w:cstheme="minorHAnsi"/>
          <w:color w:val="000000"/>
        </w:rPr>
        <w:t xml:space="preserve">related to </w:t>
      </w:r>
      <w:r w:rsidRPr="0063618C">
        <w:rPr>
          <w:rFonts w:cstheme="minorHAnsi"/>
          <w:color w:val="000000"/>
        </w:rPr>
        <w:t xml:space="preserve">participation, access to information and effective monitoring. </w:t>
      </w:r>
      <w:r w:rsidR="0031524D" w:rsidRPr="0063618C">
        <w:rPr>
          <w:rFonts w:cstheme="minorHAnsi"/>
          <w:color w:val="000000"/>
        </w:rPr>
        <w:t>F</w:t>
      </w:r>
      <w:r w:rsidRPr="0063618C">
        <w:rPr>
          <w:rFonts w:cstheme="minorHAnsi"/>
          <w:color w:val="000000"/>
        </w:rPr>
        <w:t>undamentally, human rights require that the voices of people whose rights are affected by a decision, are heard throughout the process of making and implementing that decision.  The procedural legal obligation of  participation of individuals in decision making and</w:t>
      </w:r>
      <w:r w:rsidR="00203B6D" w:rsidRPr="0063618C">
        <w:rPr>
          <w:rFonts w:cstheme="minorHAnsi"/>
          <w:color w:val="000000"/>
        </w:rPr>
        <w:t>,</w:t>
      </w:r>
      <w:r w:rsidRPr="0063618C">
        <w:rPr>
          <w:rFonts w:cstheme="minorHAnsi"/>
          <w:color w:val="000000"/>
        </w:rPr>
        <w:t xml:space="preserve"> where appropriate</w:t>
      </w:r>
      <w:r w:rsidR="00203B6D" w:rsidRPr="0063618C">
        <w:rPr>
          <w:rFonts w:cstheme="minorHAnsi"/>
          <w:color w:val="000000"/>
        </w:rPr>
        <w:t xml:space="preserve">, </w:t>
      </w:r>
      <w:r w:rsidRPr="0063618C">
        <w:rPr>
          <w:rFonts w:cstheme="minorHAnsi"/>
          <w:color w:val="000000"/>
        </w:rPr>
        <w:t>the design of services help</w:t>
      </w:r>
      <w:r w:rsidR="00203B6D" w:rsidRPr="0063618C">
        <w:rPr>
          <w:rFonts w:cstheme="minorHAnsi"/>
          <w:color w:val="000000"/>
        </w:rPr>
        <w:t>s</w:t>
      </w:r>
      <w:r w:rsidRPr="0063618C">
        <w:rPr>
          <w:rFonts w:cstheme="minorHAnsi"/>
          <w:color w:val="000000"/>
        </w:rPr>
        <w:t xml:space="preserve"> ensure that systems are responsive to the particular needs of disadvantaged groups. A failure to include mechanisms to satisfy these procedural requirements of participation, access to information and transparency and due process in decision making may amount to violations of these international obligations.  </w:t>
      </w:r>
    </w:p>
    <w:p w:rsidR="008B0778" w:rsidRPr="0063618C" w:rsidRDefault="00F41346">
      <w:pPr>
        <w:rPr>
          <w:rFonts w:cstheme="minorHAnsi"/>
          <w:color w:val="000000"/>
        </w:rPr>
      </w:pPr>
      <w:r w:rsidRPr="0063618C">
        <w:rPr>
          <w:rFonts w:cstheme="minorHAnsi"/>
          <w:color w:val="000000"/>
        </w:rPr>
        <w:t xml:space="preserve">Human rights protections therefore give weight to participation, involvement and transparency in the </w:t>
      </w:r>
      <w:r w:rsidR="0031524D" w:rsidRPr="0063618C">
        <w:rPr>
          <w:rFonts w:cstheme="minorHAnsi"/>
          <w:color w:val="000000"/>
        </w:rPr>
        <w:t xml:space="preserve">delivery </w:t>
      </w:r>
      <w:r w:rsidRPr="0063618C">
        <w:rPr>
          <w:rFonts w:cstheme="minorHAnsi"/>
          <w:color w:val="000000"/>
        </w:rPr>
        <w:t xml:space="preserve">of public service provision and models of co- production being adopted.  </w:t>
      </w:r>
      <w:r w:rsidR="0031524D" w:rsidRPr="0063618C">
        <w:rPr>
          <w:rFonts w:cstheme="minorHAnsi"/>
          <w:color w:val="000000"/>
        </w:rPr>
        <w:t>The Charter and related statutory obligations of tenant participation</w:t>
      </w:r>
      <w:r w:rsidR="0031524D" w:rsidRPr="0063618C">
        <w:rPr>
          <w:rStyle w:val="EndnoteReference"/>
          <w:rFonts w:cstheme="minorHAnsi"/>
          <w:color w:val="000000"/>
        </w:rPr>
        <w:endnoteReference w:id="15"/>
      </w:r>
      <w:r w:rsidR="0031524D" w:rsidRPr="0063618C">
        <w:rPr>
          <w:rFonts w:cstheme="minorHAnsi"/>
          <w:color w:val="000000"/>
        </w:rPr>
        <w:t xml:space="preserve"> reflect this and should be built on and strengthened in practice</w:t>
      </w:r>
      <w:r w:rsidR="0063618C" w:rsidRPr="0063618C">
        <w:rPr>
          <w:rFonts w:cstheme="minorHAnsi"/>
          <w:color w:val="000000"/>
        </w:rPr>
        <w:t>,</w:t>
      </w:r>
      <w:r w:rsidR="0031524D" w:rsidRPr="0063618C">
        <w:rPr>
          <w:rFonts w:cstheme="minorHAnsi"/>
          <w:color w:val="000000"/>
        </w:rPr>
        <w:t xml:space="preserve"> as well as embedded into monitoring and inspection processes. </w:t>
      </w:r>
    </w:p>
    <w:p w:rsidR="00FE5BE6" w:rsidRPr="0063618C" w:rsidRDefault="006C0B70">
      <w:pPr>
        <w:rPr>
          <w:rFonts w:cstheme="minorHAnsi"/>
          <w:b/>
          <w:color w:val="000000"/>
        </w:rPr>
      </w:pPr>
      <w:r w:rsidRPr="0063618C">
        <w:rPr>
          <w:rFonts w:cstheme="minorHAnsi"/>
          <w:b/>
          <w:color w:val="000000"/>
        </w:rPr>
        <w:t>The Charter outcomes and standards</w:t>
      </w:r>
    </w:p>
    <w:p w:rsidR="006C0B70" w:rsidRPr="0063618C" w:rsidRDefault="006C0B70">
      <w:pPr>
        <w:rPr>
          <w:rFonts w:cstheme="minorHAnsi"/>
          <w:color w:val="000000"/>
        </w:rPr>
      </w:pPr>
      <w:r w:rsidRPr="0063618C">
        <w:rPr>
          <w:rFonts w:cstheme="minorHAnsi"/>
          <w:color w:val="000000"/>
        </w:rPr>
        <w:t xml:space="preserve">In light of the above standards and principles the Commission makes the following </w:t>
      </w:r>
      <w:r w:rsidR="00517074" w:rsidRPr="0063618C">
        <w:rPr>
          <w:rFonts w:cstheme="minorHAnsi"/>
          <w:color w:val="000000"/>
        </w:rPr>
        <w:t xml:space="preserve">brief </w:t>
      </w:r>
      <w:r w:rsidRPr="0063618C">
        <w:rPr>
          <w:rFonts w:cstheme="minorHAnsi"/>
          <w:color w:val="000000"/>
        </w:rPr>
        <w:t>observations</w:t>
      </w:r>
      <w:r w:rsidR="0057687A" w:rsidRPr="0063618C">
        <w:rPr>
          <w:rFonts w:cstheme="minorHAnsi"/>
          <w:color w:val="000000"/>
        </w:rPr>
        <w:t xml:space="preserve"> and recommendations</w:t>
      </w:r>
      <w:r w:rsidRPr="0063618C">
        <w:rPr>
          <w:rFonts w:cstheme="minorHAnsi"/>
          <w:color w:val="000000"/>
        </w:rPr>
        <w:t xml:space="preserve"> in relation to the 7 sections and 16 outcomes and standards of the Charter: </w:t>
      </w:r>
    </w:p>
    <w:p w:rsidR="00FE5BE6" w:rsidRPr="0063618C" w:rsidRDefault="00FE5BE6" w:rsidP="00FF3023">
      <w:pPr>
        <w:pStyle w:val="Default"/>
        <w:spacing w:line="276" w:lineRule="auto"/>
        <w:rPr>
          <w:rFonts w:asciiTheme="minorHAnsi" w:hAnsiTheme="minorHAnsi" w:cstheme="minorHAnsi"/>
          <w:b/>
          <w:sz w:val="22"/>
          <w:szCs w:val="22"/>
        </w:rPr>
      </w:pPr>
      <w:r w:rsidRPr="0063618C">
        <w:rPr>
          <w:rFonts w:asciiTheme="minorHAnsi" w:hAnsiTheme="minorHAnsi" w:cstheme="minorHAnsi"/>
          <w:b/>
          <w:sz w:val="22"/>
          <w:szCs w:val="22"/>
        </w:rPr>
        <w:t xml:space="preserve">The customer/landlord relationship </w:t>
      </w:r>
    </w:p>
    <w:p w:rsidR="004447BA" w:rsidRPr="0063618C" w:rsidRDefault="004447BA" w:rsidP="00FF3023">
      <w:pPr>
        <w:pStyle w:val="Default"/>
        <w:spacing w:line="276" w:lineRule="auto"/>
        <w:rPr>
          <w:rFonts w:asciiTheme="minorHAnsi" w:hAnsiTheme="minorHAnsi" w:cstheme="minorHAnsi"/>
          <w:b/>
          <w:sz w:val="22"/>
          <w:szCs w:val="22"/>
        </w:rPr>
      </w:pPr>
    </w:p>
    <w:p w:rsidR="004447BA" w:rsidRPr="0063618C" w:rsidRDefault="004447BA" w:rsidP="00FF3023">
      <w:pPr>
        <w:pStyle w:val="Default"/>
        <w:numPr>
          <w:ilvl w:val="0"/>
          <w:numId w:val="6"/>
        </w:numPr>
        <w:spacing w:line="276" w:lineRule="auto"/>
        <w:rPr>
          <w:rFonts w:asciiTheme="minorHAnsi" w:hAnsiTheme="minorHAnsi" w:cstheme="minorHAnsi"/>
          <w:b/>
          <w:sz w:val="22"/>
          <w:szCs w:val="22"/>
        </w:rPr>
      </w:pPr>
      <w:r w:rsidRPr="0063618C">
        <w:rPr>
          <w:rFonts w:asciiTheme="minorHAnsi" w:hAnsiTheme="minorHAnsi" w:cstheme="minorHAnsi"/>
          <w:b/>
          <w:sz w:val="22"/>
          <w:szCs w:val="22"/>
        </w:rPr>
        <w:t>Outcome 1: Equalities</w:t>
      </w:r>
    </w:p>
    <w:p w:rsidR="004447BA" w:rsidRPr="0063618C" w:rsidRDefault="004447BA" w:rsidP="00FF3023">
      <w:pPr>
        <w:pStyle w:val="Default"/>
        <w:spacing w:line="276" w:lineRule="auto"/>
        <w:rPr>
          <w:rFonts w:asciiTheme="minorHAnsi" w:hAnsiTheme="minorHAnsi" w:cstheme="minorHAnsi"/>
          <w:sz w:val="22"/>
          <w:szCs w:val="22"/>
        </w:rPr>
      </w:pPr>
    </w:p>
    <w:p w:rsidR="0057687A" w:rsidRPr="0063618C" w:rsidRDefault="00C3474B" w:rsidP="00FF3023">
      <w:pPr>
        <w:pStyle w:val="Default"/>
        <w:spacing w:line="276" w:lineRule="auto"/>
        <w:rPr>
          <w:rFonts w:asciiTheme="minorHAnsi" w:hAnsiTheme="minorHAnsi" w:cstheme="minorHAnsi"/>
          <w:sz w:val="22"/>
          <w:szCs w:val="22"/>
        </w:rPr>
      </w:pPr>
      <w:r w:rsidRPr="0063618C">
        <w:rPr>
          <w:rFonts w:asciiTheme="minorHAnsi" w:hAnsiTheme="minorHAnsi" w:cstheme="minorHAnsi"/>
          <w:sz w:val="22"/>
          <w:szCs w:val="22"/>
        </w:rPr>
        <w:t xml:space="preserve">It is recommended </w:t>
      </w:r>
      <w:r w:rsidR="00C02F54" w:rsidRPr="0063618C">
        <w:rPr>
          <w:rFonts w:asciiTheme="minorHAnsi" w:hAnsiTheme="minorHAnsi" w:cstheme="minorHAnsi"/>
          <w:sz w:val="22"/>
          <w:szCs w:val="22"/>
        </w:rPr>
        <w:t xml:space="preserve">this outcome </w:t>
      </w:r>
      <w:r w:rsidR="0057687A" w:rsidRPr="0063618C">
        <w:rPr>
          <w:rFonts w:asciiTheme="minorHAnsi" w:hAnsiTheme="minorHAnsi" w:cstheme="minorHAnsi"/>
          <w:sz w:val="22"/>
          <w:szCs w:val="22"/>
        </w:rPr>
        <w:t xml:space="preserve">should reflect </w:t>
      </w:r>
      <w:r w:rsidR="00E16616" w:rsidRPr="0063618C">
        <w:rPr>
          <w:rFonts w:asciiTheme="minorHAnsi" w:hAnsiTheme="minorHAnsi" w:cstheme="minorHAnsi"/>
          <w:sz w:val="22"/>
          <w:szCs w:val="22"/>
        </w:rPr>
        <w:t>“</w:t>
      </w:r>
      <w:r w:rsidR="0057687A" w:rsidRPr="0063618C">
        <w:rPr>
          <w:rFonts w:asciiTheme="minorHAnsi" w:hAnsiTheme="minorHAnsi" w:cstheme="minorHAnsi"/>
          <w:sz w:val="22"/>
          <w:szCs w:val="22"/>
        </w:rPr>
        <w:t>rights</w:t>
      </w:r>
      <w:r w:rsidR="00E16616" w:rsidRPr="0063618C">
        <w:rPr>
          <w:rFonts w:asciiTheme="minorHAnsi" w:hAnsiTheme="minorHAnsi" w:cstheme="minorHAnsi"/>
          <w:sz w:val="22"/>
          <w:szCs w:val="22"/>
        </w:rPr>
        <w:t>”</w:t>
      </w:r>
      <w:r w:rsidR="0057687A" w:rsidRPr="0063618C">
        <w:rPr>
          <w:rFonts w:asciiTheme="minorHAnsi" w:hAnsiTheme="minorHAnsi" w:cstheme="minorHAnsi"/>
          <w:sz w:val="22"/>
          <w:szCs w:val="22"/>
        </w:rPr>
        <w:t xml:space="preserve"> </w:t>
      </w:r>
      <w:r w:rsidRPr="0063618C">
        <w:rPr>
          <w:rFonts w:asciiTheme="minorHAnsi" w:hAnsiTheme="minorHAnsi" w:cstheme="minorHAnsi"/>
          <w:sz w:val="22"/>
          <w:szCs w:val="22"/>
        </w:rPr>
        <w:t>as well as “</w:t>
      </w:r>
      <w:r w:rsidR="0057687A" w:rsidRPr="0063618C">
        <w:rPr>
          <w:rFonts w:asciiTheme="minorHAnsi" w:hAnsiTheme="minorHAnsi" w:cstheme="minorHAnsi"/>
          <w:sz w:val="22"/>
          <w:szCs w:val="22"/>
        </w:rPr>
        <w:t>needs</w:t>
      </w:r>
      <w:r w:rsidRPr="0063618C">
        <w:rPr>
          <w:rFonts w:asciiTheme="minorHAnsi" w:hAnsiTheme="minorHAnsi" w:cstheme="minorHAnsi"/>
          <w:sz w:val="22"/>
          <w:szCs w:val="22"/>
        </w:rPr>
        <w:t>”</w:t>
      </w:r>
      <w:r w:rsidR="0057687A" w:rsidRPr="0063618C">
        <w:rPr>
          <w:rFonts w:asciiTheme="minorHAnsi" w:hAnsiTheme="minorHAnsi" w:cstheme="minorHAnsi"/>
          <w:sz w:val="22"/>
          <w:szCs w:val="22"/>
        </w:rPr>
        <w:t xml:space="preserve"> of tenants and customers reflecting they are rights-holders rather than passive recipients of services</w:t>
      </w:r>
      <w:r w:rsidR="0063618C" w:rsidRPr="0063618C">
        <w:rPr>
          <w:rFonts w:asciiTheme="minorHAnsi" w:hAnsiTheme="minorHAnsi" w:cstheme="minorHAnsi"/>
          <w:sz w:val="22"/>
          <w:szCs w:val="22"/>
        </w:rPr>
        <w:t xml:space="preserve">; </w:t>
      </w:r>
      <w:r w:rsidRPr="0063618C">
        <w:rPr>
          <w:rFonts w:asciiTheme="minorHAnsi" w:hAnsiTheme="minorHAnsi" w:cstheme="minorHAnsi"/>
          <w:sz w:val="22"/>
          <w:szCs w:val="22"/>
        </w:rPr>
        <w:t xml:space="preserve">their needs will often have an </w:t>
      </w:r>
      <w:r w:rsidR="0057687A" w:rsidRPr="0063618C">
        <w:rPr>
          <w:rFonts w:asciiTheme="minorHAnsi" w:hAnsiTheme="minorHAnsi" w:cstheme="minorHAnsi"/>
          <w:sz w:val="22"/>
          <w:szCs w:val="22"/>
        </w:rPr>
        <w:t>objective basis in law.  The reference to access t</w:t>
      </w:r>
      <w:r w:rsidRPr="0063618C">
        <w:rPr>
          <w:rFonts w:asciiTheme="minorHAnsi" w:hAnsiTheme="minorHAnsi" w:cstheme="minorHAnsi"/>
          <w:sz w:val="22"/>
          <w:szCs w:val="22"/>
        </w:rPr>
        <w:t>o housing and housing services could</w:t>
      </w:r>
      <w:r w:rsidR="0057687A" w:rsidRPr="0063618C">
        <w:rPr>
          <w:rFonts w:asciiTheme="minorHAnsi" w:hAnsiTheme="minorHAnsi" w:cstheme="minorHAnsi"/>
          <w:sz w:val="22"/>
          <w:szCs w:val="22"/>
        </w:rPr>
        <w:t xml:space="preserve"> also </w:t>
      </w:r>
      <w:r w:rsidR="00DB4906" w:rsidRPr="0063618C">
        <w:rPr>
          <w:rFonts w:asciiTheme="minorHAnsi" w:hAnsiTheme="minorHAnsi" w:cstheme="minorHAnsi"/>
          <w:sz w:val="22"/>
          <w:szCs w:val="22"/>
        </w:rPr>
        <w:t xml:space="preserve">be worded to explicitly </w:t>
      </w:r>
      <w:r w:rsidR="0057687A" w:rsidRPr="0063618C">
        <w:rPr>
          <w:rFonts w:asciiTheme="minorHAnsi" w:hAnsiTheme="minorHAnsi" w:cstheme="minorHAnsi"/>
          <w:sz w:val="22"/>
          <w:szCs w:val="22"/>
        </w:rPr>
        <w:t xml:space="preserve">reflect access without discrimination </w:t>
      </w:r>
      <w:r w:rsidR="00DB4906" w:rsidRPr="0063618C">
        <w:rPr>
          <w:rFonts w:asciiTheme="minorHAnsi" w:hAnsiTheme="minorHAnsi" w:cstheme="minorHAnsi"/>
          <w:sz w:val="22"/>
          <w:szCs w:val="22"/>
        </w:rPr>
        <w:t xml:space="preserve">to reflect the international accessibility </w:t>
      </w:r>
      <w:r w:rsidR="006F40ED" w:rsidRPr="0063618C">
        <w:rPr>
          <w:rFonts w:asciiTheme="minorHAnsi" w:hAnsiTheme="minorHAnsi" w:cstheme="minorHAnsi"/>
          <w:sz w:val="22"/>
          <w:szCs w:val="22"/>
        </w:rPr>
        <w:t xml:space="preserve">standard referenced above. </w:t>
      </w:r>
    </w:p>
    <w:p w:rsidR="004447BA" w:rsidRPr="0063618C" w:rsidRDefault="004447BA" w:rsidP="00FF3023">
      <w:pPr>
        <w:pStyle w:val="Default"/>
        <w:spacing w:line="276" w:lineRule="auto"/>
        <w:rPr>
          <w:rFonts w:asciiTheme="minorHAnsi" w:hAnsiTheme="minorHAnsi" w:cstheme="minorHAnsi"/>
          <w:sz w:val="22"/>
          <w:szCs w:val="22"/>
        </w:rPr>
      </w:pPr>
    </w:p>
    <w:p w:rsidR="004447BA" w:rsidRPr="0063618C" w:rsidRDefault="004447BA" w:rsidP="00FF3023">
      <w:pPr>
        <w:pStyle w:val="Default"/>
        <w:numPr>
          <w:ilvl w:val="0"/>
          <w:numId w:val="6"/>
        </w:numPr>
        <w:spacing w:line="276" w:lineRule="auto"/>
        <w:rPr>
          <w:rFonts w:asciiTheme="minorHAnsi" w:hAnsiTheme="minorHAnsi" w:cstheme="minorHAnsi"/>
          <w:b/>
          <w:sz w:val="22"/>
          <w:szCs w:val="22"/>
        </w:rPr>
      </w:pPr>
      <w:r w:rsidRPr="0063618C">
        <w:rPr>
          <w:rFonts w:asciiTheme="minorHAnsi" w:hAnsiTheme="minorHAnsi" w:cstheme="minorHAnsi"/>
          <w:b/>
          <w:sz w:val="22"/>
          <w:szCs w:val="22"/>
        </w:rPr>
        <w:t xml:space="preserve">Outcomes 2 and 3: Communication and Participation </w:t>
      </w:r>
    </w:p>
    <w:p w:rsidR="004447BA" w:rsidRPr="0063618C" w:rsidRDefault="004447BA" w:rsidP="00FF3023">
      <w:pPr>
        <w:pStyle w:val="Default"/>
        <w:spacing w:line="276" w:lineRule="auto"/>
        <w:rPr>
          <w:rFonts w:asciiTheme="minorHAnsi" w:hAnsiTheme="minorHAnsi" w:cstheme="minorHAnsi"/>
          <w:sz w:val="22"/>
          <w:szCs w:val="22"/>
        </w:rPr>
      </w:pPr>
    </w:p>
    <w:p w:rsidR="008B0778" w:rsidRPr="0063618C" w:rsidRDefault="006F40ED" w:rsidP="00FF3023">
      <w:pPr>
        <w:pStyle w:val="Default"/>
        <w:spacing w:line="276" w:lineRule="auto"/>
        <w:rPr>
          <w:rFonts w:asciiTheme="minorHAnsi" w:hAnsiTheme="minorHAnsi" w:cstheme="minorHAnsi"/>
          <w:sz w:val="22"/>
          <w:szCs w:val="22"/>
        </w:rPr>
      </w:pPr>
      <w:r w:rsidRPr="0063618C">
        <w:rPr>
          <w:rFonts w:asciiTheme="minorHAnsi" w:hAnsiTheme="minorHAnsi" w:cstheme="minorHAnsi"/>
          <w:sz w:val="22"/>
          <w:szCs w:val="22"/>
        </w:rPr>
        <w:t xml:space="preserve">The Commission welcomes the standards of participation and communication </w:t>
      </w:r>
      <w:r w:rsidR="00D43DDB" w:rsidRPr="0063618C">
        <w:rPr>
          <w:rFonts w:asciiTheme="minorHAnsi" w:hAnsiTheme="minorHAnsi" w:cstheme="minorHAnsi"/>
          <w:sz w:val="22"/>
          <w:szCs w:val="22"/>
        </w:rPr>
        <w:t xml:space="preserve">which reflect statutory duties on tenant participation. </w:t>
      </w:r>
      <w:r w:rsidR="005F4E1E" w:rsidRPr="0063618C">
        <w:rPr>
          <w:rFonts w:asciiTheme="minorHAnsi" w:hAnsiTheme="minorHAnsi" w:cstheme="minorHAnsi"/>
          <w:sz w:val="22"/>
          <w:szCs w:val="22"/>
        </w:rPr>
        <w:t xml:space="preserve"> However, we think the </w:t>
      </w:r>
      <w:r w:rsidR="006D4251" w:rsidRPr="0063618C">
        <w:rPr>
          <w:rFonts w:asciiTheme="minorHAnsi" w:hAnsiTheme="minorHAnsi" w:cstheme="minorHAnsi"/>
          <w:sz w:val="22"/>
          <w:szCs w:val="22"/>
        </w:rPr>
        <w:t>standards</w:t>
      </w:r>
      <w:r w:rsidR="005F4E1E" w:rsidRPr="0063618C">
        <w:rPr>
          <w:rFonts w:asciiTheme="minorHAnsi" w:hAnsiTheme="minorHAnsi" w:cstheme="minorHAnsi"/>
          <w:sz w:val="22"/>
          <w:szCs w:val="22"/>
        </w:rPr>
        <w:t xml:space="preserve"> cou</w:t>
      </w:r>
      <w:r w:rsidR="00B406F3" w:rsidRPr="0063618C">
        <w:rPr>
          <w:rFonts w:asciiTheme="minorHAnsi" w:hAnsiTheme="minorHAnsi" w:cstheme="minorHAnsi"/>
          <w:sz w:val="22"/>
          <w:szCs w:val="22"/>
        </w:rPr>
        <w:t>l</w:t>
      </w:r>
      <w:r w:rsidR="005F4E1E" w:rsidRPr="0063618C">
        <w:rPr>
          <w:rFonts w:asciiTheme="minorHAnsi" w:hAnsiTheme="minorHAnsi" w:cstheme="minorHAnsi"/>
          <w:sz w:val="22"/>
          <w:szCs w:val="22"/>
        </w:rPr>
        <w:t>d go further than as currently drafted</w:t>
      </w:r>
      <w:r w:rsidR="00B406F3" w:rsidRPr="0063618C">
        <w:rPr>
          <w:rFonts w:asciiTheme="minorHAnsi" w:hAnsiTheme="minorHAnsi" w:cstheme="minorHAnsi"/>
          <w:sz w:val="22"/>
          <w:szCs w:val="22"/>
        </w:rPr>
        <w:t xml:space="preserve"> where they </w:t>
      </w:r>
      <w:r w:rsidR="006D4251" w:rsidRPr="0063618C">
        <w:rPr>
          <w:rFonts w:asciiTheme="minorHAnsi" w:hAnsiTheme="minorHAnsi" w:cstheme="minorHAnsi"/>
          <w:sz w:val="22"/>
          <w:szCs w:val="22"/>
        </w:rPr>
        <w:t>reinforce</w:t>
      </w:r>
      <w:r w:rsidR="00B406F3" w:rsidRPr="0063618C">
        <w:rPr>
          <w:rFonts w:asciiTheme="minorHAnsi" w:hAnsiTheme="minorHAnsi" w:cstheme="minorHAnsi"/>
          <w:sz w:val="22"/>
          <w:szCs w:val="22"/>
        </w:rPr>
        <w:t xml:space="preserve"> a dynamic where the landlord sets the agenda</w:t>
      </w:r>
      <w:r w:rsidR="00C3474B" w:rsidRPr="0063618C">
        <w:rPr>
          <w:rFonts w:asciiTheme="minorHAnsi" w:hAnsiTheme="minorHAnsi" w:cstheme="minorHAnsi"/>
          <w:sz w:val="22"/>
          <w:szCs w:val="22"/>
        </w:rPr>
        <w:t xml:space="preserve"> and priorities for service delivery</w:t>
      </w:r>
      <w:r w:rsidR="00B406F3" w:rsidRPr="0063618C">
        <w:rPr>
          <w:rFonts w:asciiTheme="minorHAnsi" w:hAnsiTheme="minorHAnsi" w:cstheme="minorHAnsi"/>
          <w:sz w:val="22"/>
          <w:szCs w:val="22"/>
        </w:rPr>
        <w:t xml:space="preserve"> a</w:t>
      </w:r>
      <w:r w:rsidR="00C3474B" w:rsidRPr="0063618C">
        <w:rPr>
          <w:rFonts w:asciiTheme="minorHAnsi" w:hAnsiTheme="minorHAnsi" w:cstheme="minorHAnsi"/>
          <w:sz w:val="22"/>
          <w:szCs w:val="22"/>
        </w:rPr>
        <w:t xml:space="preserve">nd tenants are expected to fit </w:t>
      </w:r>
      <w:r w:rsidR="00B406F3" w:rsidRPr="0063618C">
        <w:rPr>
          <w:rFonts w:asciiTheme="minorHAnsi" w:hAnsiTheme="minorHAnsi" w:cstheme="minorHAnsi"/>
          <w:sz w:val="22"/>
          <w:szCs w:val="22"/>
        </w:rPr>
        <w:t>with landlord processes</w:t>
      </w:r>
      <w:r w:rsidR="0063618C" w:rsidRPr="0063618C">
        <w:rPr>
          <w:rFonts w:asciiTheme="minorHAnsi" w:hAnsiTheme="minorHAnsi" w:cstheme="minorHAnsi"/>
          <w:sz w:val="22"/>
          <w:szCs w:val="22"/>
        </w:rPr>
        <w:t>. A rights based approach would</w:t>
      </w:r>
      <w:r w:rsidR="00E16616" w:rsidRPr="0063618C">
        <w:rPr>
          <w:rFonts w:asciiTheme="minorHAnsi" w:hAnsiTheme="minorHAnsi" w:cstheme="minorHAnsi"/>
          <w:sz w:val="22"/>
          <w:szCs w:val="22"/>
        </w:rPr>
        <w:t xml:space="preserve"> address</w:t>
      </w:r>
      <w:r w:rsidR="00C3474B" w:rsidRPr="0063618C">
        <w:rPr>
          <w:rFonts w:asciiTheme="minorHAnsi" w:hAnsiTheme="minorHAnsi" w:cstheme="minorHAnsi"/>
          <w:sz w:val="22"/>
          <w:szCs w:val="22"/>
        </w:rPr>
        <w:t xml:space="preserve"> power imbalances and</w:t>
      </w:r>
      <w:r w:rsidR="00B406F3" w:rsidRPr="0063618C">
        <w:rPr>
          <w:rFonts w:asciiTheme="minorHAnsi" w:hAnsiTheme="minorHAnsi" w:cstheme="minorHAnsi"/>
          <w:sz w:val="22"/>
          <w:szCs w:val="22"/>
        </w:rPr>
        <w:t xml:space="preserve"> </w:t>
      </w:r>
      <w:r w:rsidR="0063618C" w:rsidRPr="0063618C">
        <w:rPr>
          <w:rFonts w:asciiTheme="minorHAnsi" w:hAnsiTheme="minorHAnsi" w:cstheme="minorHAnsi"/>
          <w:sz w:val="22"/>
          <w:szCs w:val="22"/>
        </w:rPr>
        <w:t xml:space="preserve">ensure that </w:t>
      </w:r>
      <w:r w:rsidR="00B406F3" w:rsidRPr="0063618C">
        <w:rPr>
          <w:rFonts w:asciiTheme="minorHAnsi" w:hAnsiTheme="minorHAnsi" w:cstheme="minorHAnsi"/>
          <w:sz w:val="22"/>
          <w:szCs w:val="22"/>
        </w:rPr>
        <w:t xml:space="preserve">tenants are involved in establishing </w:t>
      </w:r>
      <w:r w:rsidR="006D4251" w:rsidRPr="0063618C">
        <w:rPr>
          <w:rFonts w:asciiTheme="minorHAnsi" w:hAnsiTheme="minorHAnsi" w:cstheme="minorHAnsi"/>
          <w:sz w:val="22"/>
          <w:szCs w:val="22"/>
        </w:rPr>
        <w:t>the participative</w:t>
      </w:r>
      <w:r w:rsidR="00B406F3" w:rsidRPr="0063618C">
        <w:rPr>
          <w:rFonts w:asciiTheme="minorHAnsi" w:hAnsiTheme="minorHAnsi" w:cstheme="minorHAnsi"/>
          <w:sz w:val="22"/>
          <w:szCs w:val="22"/>
        </w:rPr>
        <w:t xml:space="preserve"> processes</w:t>
      </w:r>
      <w:r w:rsidR="00E16616" w:rsidRPr="0063618C">
        <w:rPr>
          <w:rFonts w:asciiTheme="minorHAnsi" w:hAnsiTheme="minorHAnsi" w:cstheme="minorHAnsi"/>
          <w:sz w:val="22"/>
          <w:szCs w:val="22"/>
        </w:rPr>
        <w:t xml:space="preserve"> </w:t>
      </w:r>
      <w:r w:rsidR="0063618C" w:rsidRPr="0063618C">
        <w:rPr>
          <w:rFonts w:asciiTheme="minorHAnsi" w:hAnsiTheme="minorHAnsi" w:cstheme="minorHAnsi"/>
          <w:sz w:val="22"/>
          <w:szCs w:val="22"/>
        </w:rPr>
        <w:t>they are then expected to take part in</w:t>
      </w:r>
      <w:r w:rsidR="00B406F3" w:rsidRPr="0063618C">
        <w:rPr>
          <w:rFonts w:asciiTheme="minorHAnsi" w:hAnsiTheme="minorHAnsi" w:cstheme="minorHAnsi"/>
          <w:sz w:val="22"/>
          <w:szCs w:val="22"/>
        </w:rPr>
        <w:t xml:space="preserve">. </w:t>
      </w:r>
      <w:r w:rsidR="00C3474B" w:rsidRPr="0063618C">
        <w:rPr>
          <w:rFonts w:asciiTheme="minorHAnsi" w:hAnsiTheme="minorHAnsi" w:cstheme="minorHAnsi"/>
          <w:sz w:val="22"/>
          <w:szCs w:val="22"/>
        </w:rPr>
        <w:t>For example, wording could be included to</w:t>
      </w:r>
      <w:r w:rsidR="00E16616" w:rsidRPr="0063618C">
        <w:rPr>
          <w:rFonts w:asciiTheme="minorHAnsi" w:hAnsiTheme="minorHAnsi" w:cstheme="minorHAnsi"/>
          <w:sz w:val="22"/>
          <w:szCs w:val="22"/>
        </w:rPr>
        <w:t xml:space="preserve"> the</w:t>
      </w:r>
      <w:r w:rsidR="00C3474B" w:rsidRPr="0063618C">
        <w:rPr>
          <w:rFonts w:asciiTheme="minorHAnsi" w:hAnsiTheme="minorHAnsi" w:cstheme="minorHAnsi"/>
          <w:sz w:val="22"/>
          <w:szCs w:val="22"/>
        </w:rPr>
        <w:t xml:space="preserve"> effect that social landlords should promote the Charter itself </w:t>
      </w:r>
      <w:r w:rsidR="00D410E4" w:rsidRPr="0063618C">
        <w:rPr>
          <w:rFonts w:asciiTheme="minorHAnsi" w:hAnsiTheme="minorHAnsi" w:cstheme="minorHAnsi"/>
          <w:sz w:val="22"/>
          <w:szCs w:val="22"/>
        </w:rPr>
        <w:t>to tenants and other customers</w:t>
      </w:r>
      <w:r w:rsidR="0063618C" w:rsidRPr="0063618C">
        <w:rPr>
          <w:rFonts w:asciiTheme="minorHAnsi" w:hAnsiTheme="minorHAnsi" w:cstheme="minorHAnsi"/>
          <w:sz w:val="22"/>
          <w:szCs w:val="22"/>
        </w:rPr>
        <w:t>,</w:t>
      </w:r>
      <w:r w:rsidR="00D410E4" w:rsidRPr="0063618C">
        <w:rPr>
          <w:rFonts w:asciiTheme="minorHAnsi" w:hAnsiTheme="minorHAnsi" w:cstheme="minorHAnsi"/>
          <w:sz w:val="22"/>
          <w:szCs w:val="22"/>
        </w:rPr>
        <w:t xml:space="preserve"> and that tenants have a role in holding the social landlord to account to the Charter through the monitoring and reporting processes. </w:t>
      </w:r>
      <w:r w:rsidR="005F4E1E" w:rsidRPr="0063618C">
        <w:rPr>
          <w:rFonts w:asciiTheme="minorHAnsi" w:eastAsia="Times New Roman" w:hAnsiTheme="minorHAnsi" w:cstheme="minorHAnsi"/>
          <w:color w:val="1F497D"/>
          <w:sz w:val="22"/>
          <w:szCs w:val="22"/>
        </w:rPr>
        <w:br/>
      </w:r>
    </w:p>
    <w:p w:rsidR="00FE5BE6" w:rsidRPr="0063618C" w:rsidRDefault="00FE5BE6" w:rsidP="00FF3023">
      <w:pPr>
        <w:pStyle w:val="Default"/>
        <w:spacing w:line="276" w:lineRule="auto"/>
        <w:rPr>
          <w:rFonts w:asciiTheme="minorHAnsi" w:hAnsiTheme="minorHAnsi" w:cstheme="minorHAnsi"/>
          <w:b/>
          <w:sz w:val="22"/>
          <w:szCs w:val="22"/>
        </w:rPr>
      </w:pPr>
      <w:r w:rsidRPr="0063618C">
        <w:rPr>
          <w:rFonts w:asciiTheme="minorHAnsi" w:hAnsiTheme="minorHAnsi" w:cstheme="minorHAnsi"/>
          <w:b/>
          <w:sz w:val="22"/>
          <w:szCs w:val="22"/>
        </w:rPr>
        <w:t xml:space="preserve">Housing quality and maintenance </w:t>
      </w:r>
    </w:p>
    <w:p w:rsidR="004447BA" w:rsidRPr="0063618C" w:rsidRDefault="004447BA" w:rsidP="00FF3023">
      <w:pPr>
        <w:pStyle w:val="Default"/>
        <w:spacing w:line="276" w:lineRule="auto"/>
        <w:rPr>
          <w:rFonts w:asciiTheme="minorHAnsi" w:hAnsiTheme="minorHAnsi" w:cstheme="minorHAnsi"/>
          <w:b/>
          <w:sz w:val="22"/>
          <w:szCs w:val="22"/>
        </w:rPr>
      </w:pPr>
    </w:p>
    <w:p w:rsidR="004447BA" w:rsidRPr="0063618C" w:rsidRDefault="00C3474B" w:rsidP="00FF3023">
      <w:pPr>
        <w:pStyle w:val="Default"/>
        <w:numPr>
          <w:ilvl w:val="0"/>
          <w:numId w:val="6"/>
        </w:numPr>
        <w:spacing w:line="276" w:lineRule="auto"/>
        <w:rPr>
          <w:rFonts w:asciiTheme="minorHAnsi" w:hAnsiTheme="minorHAnsi" w:cstheme="minorHAnsi"/>
          <w:b/>
          <w:sz w:val="22"/>
          <w:szCs w:val="22"/>
        </w:rPr>
      </w:pPr>
      <w:r w:rsidRPr="0063618C">
        <w:rPr>
          <w:rFonts w:asciiTheme="minorHAnsi" w:hAnsiTheme="minorHAnsi" w:cstheme="minorHAnsi"/>
          <w:b/>
          <w:sz w:val="22"/>
          <w:szCs w:val="22"/>
        </w:rPr>
        <w:t>Outcomes</w:t>
      </w:r>
      <w:r w:rsidR="004447BA" w:rsidRPr="0063618C">
        <w:rPr>
          <w:rFonts w:asciiTheme="minorHAnsi" w:hAnsiTheme="minorHAnsi" w:cstheme="minorHAnsi"/>
          <w:b/>
          <w:sz w:val="22"/>
          <w:szCs w:val="22"/>
        </w:rPr>
        <w:t xml:space="preserve"> 4</w:t>
      </w:r>
      <w:r w:rsidR="00DB76EF" w:rsidRPr="0063618C">
        <w:rPr>
          <w:rFonts w:asciiTheme="minorHAnsi" w:hAnsiTheme="minorHAnsi" w:cstheme="minorHAnsi"/>
          <w:b/>
          <w:sz w:val="22"/>
          <w:szCs w:val="22"/>
        </w:rPr>
        <w:t xml:space="preserve">: </w:t>
      </w:r>
      <w:r w:rsidR="004447BA" w:rsidRPr="0063618C">
        <w:rPr>
          <w:rFonts w:asciiTheme="minorHAnsi" w:hAnsiTheme="minorHAnsi" w:cstheme="minorHAnsi"/>
          <w:b/>
          <w:sz w:val="22"/>
          <w:szCs w:val="22"/>
        </w:rPr>
        <w:t xml:space="preserve">Quality of Housing </w:t>
      </w:r>
    </w:p>
    <w:p w:rsidR="004447BA" w:rsidRPr="0063618C" w:rsidRDefault="004447BA" w:rsidP="00FF3023">
      <w:pPr>
        <w:pStyle w:val="Default"/>
        <w:spacing w:line="276" w:lineRule="auto"/>
        <w:rPr>
          <w:rFonts w:asciiTheme="minorHAnsi" w:hAnsiTheme="minorHAnsi" w:cstheme="minorHAnsi"/>
          <w:b/>
          <w:sz w:val="22"/>
          <w:szCs w:val="22"/>
        </w:rPr>
      </w:pPr>
    </w:p>
    <w:p w:rsidR="008B0778" w:rsidRPr="0063618C" w:rsidRDefault="0038005A" w:rsidP="00FF3023">
      <w:pPr>
        <w:pStyle w:val="Default"/>
        <w:spacing w:line="276" w:lineRule="auto"/>
        <w:rPr>
          <w:rFonts w:asciiTheme="minorHAnsi" w:hAnsiTheme="minorHAnsi" w:cstheme="minorHAnsi"/>
          <w:sz w:val="22"/>
          <w:szCs w:val="22"/>
        </w:rPr>
      </w:pPr>
      <w:r w:rsidRPr="0063618C">
        <w:rPr>
          <w:rFonts w:asciiTheme="minorHAnsi" w:hAnsiTheme="minorHAnsi" w:cstheme="minorHAnsi"/>
          <w:sz w:val="22"/>
          <w:szCs w:val="22"/>
        </w:rPr>
        <w:t>The Scottish Housing Quality Standards</w:t>
      </w:r>
      <w:r w:rsidR="00D410E4" w:rsidRPr="0063618C">
        <w:rPr>
          <w:rFonts w:asciiTheme="minorHAnsi" w:hAnsiTheme="minorHAnsi" w:cstheme="minorHAnsi"/>
          <w:sz w:val="22"/>
          <w:szCs w:val="22"/>
        </w:rPr>
        <w:t xml:space="preserve"> should fully</w:t>
      </w:r>
      <w:r w:rsidRPr="0063618C">
        <w:rPr>
          <w:rFonts w:asciiTheme="minorHAnsi" w:hAnsiTheme="minorHAnsi" w:cstheme="minorHAnsi"/>
          <w:sz w:val="22"/>
          <w:szCs w:val="22"/>
        </w:rPr>
        <w:t xml:space="preserve"> reflect the habitability criteria from human rights law. For example, the General Comment </w:t>
      </w:r>
      <w:r w:rsidR="00D410E4" w:rsidRPr="0063618C">
        <w:rPr>
          <w:rFonts w:asciiTheme="minorHAnsi" w:hAnsiTheme="minorHAnsi" w:cstheme="minorHAnsi"/>
          <w:sz w:val="22"/>
          <w:szCs w:val="22"/>
        </w:rPr>
        <w:t>states:</w:t>
      </w:r>
    </w:p>
    <w:p w:rsidR="00E16616" w:rsidRPr="0063618C" w:rsidRDefault="00E16616" w:rsidP="00FF3023">
      <w:pPr>
        <w:pStyle w:val="Default"/>
        <w:spacing w:line="276" w:lineRule="auto"/>
        <w:rPr>
          <w:rFonts w:asciiTheme="minorHAnsi" w:hAnsiTheme="minorHAnsi" w:cstheme="minorHAnsi"/>
          <w:sz w:val="22"/>
          <w:szCs w:val="22"/>
        </w:rPr>
      </w:pPr>
    </w:p>
    <w:p w:rsidR="005F03FE" w:rsidRPr="0063618C" w:rsidRDefault="0038005A" w:rsidP="0063618C">
      <w:pPr>
        <w:rPr>
          <w:rFonts w:cstheme="minorHAnsi"/>
          <w:i/>
          <w:iCs/>
        </w:rPr>
      </w:pPr>
      <w:r w:rsidRPr="0063618C">
        <w:rPr>
          <w:rFonts w:cstheme="minorHAnsi"/>
          <w:i/>
          <w:iCs/>
        </w:rPr>
        <w:t>“</w:t>
      </w:r>
      <w:r w:rsidRPr="0063618C">
        <w:rPr>
          <w:rFonts w:cstheme="minorHAnsi"/>
          <w:iCs/>
        </w:rPr>
        <w:t xml:space="preserve">Adequate housing must be </w:t>
      </w:r>
      <w:r w:rsidRPr="0063618C">
        <w:rPr>
          <w:rFonts w:cstheme="minorHAnsi"/>
          <w:bCs/>
          <w:iCs/>
        </w:rPr>
        <w:t>habitable</w:t>
      </w:r>
      <w:r w:rsidRPr="0063618C">
        <w:rPr>
          <w:rFonts w:cstheme="minorHAnsi"/>
          <w:iCs/>
        </w:rPr>
        <w:t>, in terms of providing the inha</w:t>
      </w:r>
      <w:r w:rsidR="005F03FE" w:rsidRPr="0063618C">
        <w:rPr>
          <w:rFonts w:cstheme="minorHAnsi"/>
          <w:iCs/>
        </w:rPr>
        <w:t xml:space="preserve">bitants with adequate space and </w:t>
      </w:r>
      <w:r w:rsidRPr="0063618C">
        <w:rPr>
          <w:rFonts w:cstheme="minorHAnsi"/>
          <w:bCs/>
          <w:iCs/>
        </w:rPr>
        <w:t>protecting them from cold, damp, heat, rain, wind or other threats to health, structural hazards, and</w:t>
      </w:r>
      <w:r w:rsidR="005F03FE" w:rsidRPr="0063618C">
        <w:rPr>
          <w:rFonts w:cstheme="minorHAnsi"/>
          <w:iCs/>
        </w:rPr>
        <w:t xml:space="preserve"> </w:t>
      </w:r>
      <w:r w:rsidRPr="0063618C">
        <w:rPr>
          <w:rFonts w:cstheme="minorHAnsi"/>
          <w:bCs/>
          <w:iCs/>
        </w:rPr>
        <w:t>disease vectors</w:t>
      </w:r>
      <w:r w:rsidRPr="0063618C">
        <w:rPr>
          <w:rFonts w:cstheme="minorHAnsi"/>
          <w:iCs/>
        </w:rPr>
        <w:t>”</w:t>
      </w:r>
    </w:p>
    <w:p w:rsidR="005F03FE" w:rsidRPr="0063618C" w:rsidRDefault="005F03FE" w:rsidP="00FF3023">
      <w:pPr>
        <w:pStyle w:val="Default"/>
        <w:spacing w:line="276" w:lineRule="auto"/>
        <w:rPr>
          <w:rFonts w:asciiTheme="minorHAnsi" w:hAnsiTheme="minorHAnsi" w:cstheme="minorHAnsi"/>
          <w:b/>
          <w:bCs/>
          <w:iCs/>
          <w:sz w:val="22"/>
          <w:szCs w:val="22"/>
        </w:rPr>
      </w:pPr>
      <w:r w:rsidRPr="0063618C">
        <w:rPr>
          <w:rFonts w:asciiTheme="minorHAnsi" w:hAnsiTheme="minorHAnsi" w:cstheme="minorHAnsi"/>
          <w:iCs/>
          <w:sz w:val="22"/>
          <w:szCs w:val="22"/>
        </w:rPr>
        <w:t xml:space="preserve">“An adequate house </w:t>
      </w:r>
      <w:r w:rsidRPr="0063618C">
        <w:rPr>
          <w:rFonts w:asciiTheme="minorHAnsi" w:hAnsiTheme="minorHAnsi" w:cstheme="minorHAnsi"/>
          <w:bCs/>
          <w:iCs/>
          <w:sz w:val="22"/>
          <w:szCs w:val="22"/>
        </w:rPr>
        <w:t>must contain certain facilities essential</w:t>
      </w:r>
      <w:r w:rsidR="00D410E4" w:rsidRPr="0063618C">
        <w:rPr>
          <w:rFonts w:asciiTheme="minorHAnsi" w:hAnsiTheme="minorHAnsi" w:cstheme="minorHAnsi"/>
          <w:bCs/>
          <w:iCs/>
          <w:sz w:val="22"/>
          <w:szCs w:val="22"/>
        </w:rPr>
        <w:t xml:space="preserve"> </w:t>
      </w:r>
      <w:r w:rsidRPr="0063618C">
        <w:rPr>
          <w:rFonts w:asciiTheme="minorHAnsi" w:hAnsiTheme="minorHAnsi" w:cstheme="minorHAnsi"/>
          <w:bCs/>
          <w:iCs/>
          <w:sz w:val="22"/>
          <w:szCs w:val="22"/>
        </w:rPr>
        <w:t>for health, security, comfort and nutrition</w:t>
      </w:r>
      <w:r w:rsidRPr="0063618C">
        <w:rPr>
          <w:rFonts w:asciiTheme="minorHAnsi" w:hAnsiTheme="minorHAnsi" w:cstheme="minorHAnsi"/>
          <w:iCs/>
          <w:sz w:val="22"/>
          <w:szCs w:val="22"/>
        </w:rPr>
        <w:t>. All beneficiaries of</w:t>
      </w:r>
      <w:r w:rsidR="00D410E4" w:rsidRPr="0063618C">
        <w:rPr>
          <w:rFonts w:asciiTheme="minorHAnsi" w:hAnsiTheme="minorHAnsi" w:cstheme="minorHAnsi"/>
          <w:b/>
          <w:bCs/>
          <w:iCs/>
          <w:sz w:val="22"/>
          <w:szCs w:val="22"/>
        </w:rPr>
        <w:t xml:space="preserve"> </w:t>
      </w:r>
      <w:r w:rsidRPr="0063618C">
        <w:rPr>
          <w:rFonts w:asciiTheme="minorHAnsi" w:hAnsiTheme="minorHAnsi" w:cstheme="minorHAnsi"/>
          <w:iCs/>
          <w:sz w:val="22"/>
          <w:szCs w:val="22"/>
        </w:rPr>
        <w:t>the right to adequate housing should have sustainable access to</w:t>
      </w:r>
    </w:p>
    <w:p w:rsidR="005F03FE" w:rsidRPr="0063618C" w:rsidRDefault="005F03FE" w:rsidP="00FF3023">
      <w:pPr>
        <w:pStyle w:val="Default"/>
        <w:spacing w:line="276" w:lineRule="auto"/>
        <w:rPr>
          <w:rFonts w:asciiTheme="minorHAnsi" w:hAnsiTheme="minorHAnsi" w:cstheme="minorHAnsi"/>
          <w:iCs/>
          <w:sz w:val="22"/>
          <w:szCs w:val="22"/>
        </w:rPr>
      </w:pPr>
      <w:r w:rsidRPr="0063618C">
        <w:rPr>
          <w:rFonts w:asciiTheme="minorHAnsi" w:hAnsiTheme="minorHAnsi" w:cstheme="minorHAnsi"/>
          <w:iCs/>
          <w:sz w:val="22"/>
          <w:szCs w:val="22"/>
        </w:rPr>
        <w:t>natural and common resources, safe drinking water, energy for</w:t>
      </w:r>
      <w:r w:rsidR="00D410E4" w:rsidRPr="0063618C">
        <w:rPr>
          <w:rFonts w:asciiTheme="minorHAnsi" w:hAnsiTheme="minorHAnsi" w:cstheme="minorHAnsi"/>
          <w:iCs/>
          <w:sz w:val="22"/>
          <w:szCs w:val="22"/>
        </w:rPr>
        <w:t xml:space="preserve"> </w:t>
      </w:r>
      <w:r w:rsidRPr="0063618C">
        <w:rPr>
          <w:rFonts w:asciiTheme="minorHAnsi" w:hAnsiTheme="minorHAnsi" w:cstheme="minorHAnsi"/>
          <w:iCs/>
          <w:sz w:val="22"/>
          <w:szCs w:val="22"/>
        </w:rPr>
        <w:t xml:space="preserve">cooking, </w:t>
      </w:r>
      <w:r w:rsidRPr="0063618C">
        <w:rPr>
          <w:rFonts w:asciiTheme="minorHAnsi" w:hAnsiTheme="minorHAnsi" w:cstheme="minorHAnsi"/>
          <w:bCs/>
          <w:iCs/>
          <w:sz w:val="22"/>
          <w:szCs w:val="22"/>
        </w:rPr>
        <w:t xml:space="preserve">heating </w:t>
      </w:r>
      <w:r w:rsidRPr="0063618C">
        <w:rPr>
          <w:rFonts w:asciiTheme="minorHAnsi" w:hAnsiTheme="minorHAnsi" w:cstheme="minorHAnsi"/>
          <w:iCs/>
          <w:sz w:val="22"/>
          <w:szCs w:val="22"/>
        </w:rPr>
        <w:t>and lighting, sanitation and washing facilities,</w:t>
      </w:r>
      <w:r w:rsidR="00D410E4" w:rsidRPr="0063618C">
        <w:rPr>
          <w:rFonts w:asciiTheme="minorHAnsi" w:hAnsiTheme="minorHAnsi" w:cstheme="minorHAnsi"/>
          <w:iCs/>
          <w:sz w:val="22"/>
          <w:szCs w:val="22"/>
        </w:rPr>
        <w:t xml:space="preserve"> </w:t>
      </w:r>
      <w:r w:rsidRPr="0063618C">
        <w:rPr>
          <w:rFonts w:asciiTheme="minorHAnsi" w:hAnsiTheme="minorHAnsi" w:cstheme="minorHAnsi"/>
          <w:iCs/>
          <w:sz w:val="22"/>
          <w:szCs w:val="22"/>
        </w:rPr>
        <w:t>means of food storage, refuse disposal, site drainage and</w:t>
      </w:r>
    </w:p>
    <w:p w:rsidR="005F03FE" w:rsidRPr="0063618C" w:rsidRDefault="005F03FE" w:rsidP="00FF3023">
      <w:pPr>
        <w:pStyle w:val="Default"/>
        <w:spacing w:line="276" w:lineRule="auto"/>
        <w:rPr>
          <w:rFonts w:asciiTheme="minorHAnsi" w:hAnsiTheme="minorHAnsi" w:cstheme="minorHAnsi"/>
          <w:iCs/>
          <w:sz w:val="22"/>
          <w:szCs w:val="22"/>
        </w:rPr>
      </w:pPr>
      <w:r w:rsidRPr="0063618C">
        <w:rPr>
          <w:rFonts w:asciiTheme="minorHAnsi" w:hAnsiTheme="minorHAnsi" w:cstheme="minorHAnsi"/>
          <w:iCs/>
          <w:sz w:val="22"/>
          <w:szCs w:val="22"/>
        </w:rPr>
        <w:t>emergency services”</w:t>
      </w:r>
      <w:r w:rsidR="00D410E4" w:rsidRPr="0063618C">
        <w:rPr>
          <w:rFonts w:asciiTheme="minorHAnsi" w:hAnsiTheme="minorHAnsi" w:cstheme="minorHAnsi"/>
          <w:iCs/>
          <w:sz w:val="22"/>
          <w:szCs w:val="22"/>
        </w:rPr>
        <w:t xml:space="preserve"> </w:t>
      </w:r>
      <w:r w:rsidR="00D410E4" w:rsidRPr="0063618C">
        <w:rPr>
          <w:rStyle w:val="EndnoteReference"/>
          <w:rFonts w:asciiTheme="minorHAnsi" w:hAnsiTheme="minorHAnsi" w:cstheme="minorHAnsi"/>
          <w:iCs/>
          <w:sz w:val="22"/>
          <w:szCs w:val="22"/>
        </w:rPr>
        <w:endnoteReference w:id="16"/>
      </w:r>
    </w:p>
    <w:p w:rsidR="005F03FE" w:rsidRPr="0063618C" w:rsidRDefault="005F03FE" w:rsidP="00FF3023">
      <w:pPr>
        <w:pStyle w:val="Default"/>
        <w:spacing w:line="276" w:lineRule="auto"/>
        <w:rPr>
          <w:rFonts w:asciiTheme="minorHAnsi" w:hAnsiTheme="minorHAnsi" w:cstheme="minorHAnsi"/>
          <w:b/>
          <w:bCs/>
          <w:i/>
          <w:iCs/>
          <w:sz w:val="22"/>
          <w:szCs w:val="22"/>
        </w:rPr>
      </w:pPr>
    </w:p>
    <w:p w:rsidR="005F03FE" w:rsidRPr="0063618C" w:rsidRDefault="005F03FE" w:rsidP="00FF3023">
      <w:pPr>
        <w:pStyle w:val="Default"/>
        <w:spacing w:line="276" w:lineRule="auto"/>
        <w:rPr>
          <w:rFonts w:asciiTheme="minorHAnsi" w:hAnsiTheme="minorHAnsi" w:cstheme="minorHAnsi"/>
          <w:bCs/>
          <w:iCs/>
          <w:sz w:val="22"/>
          <w:szCs w:val="22"/>
        </w:rPr>
      </w:pPr>
      <w:r w:rsidRPr="0063618C">
        <w:rPr>
          <w:rFonts w:asciiTheme="minorHAnsi" w:hAnsiTheme="minorHAnsi" w:cstheme="minorHAnsi"/>
          <w:bCs/>
          <w:iCs/>
          <w:sz w:val="22"/>
          <w:szCs w:val="22"/>
        </w:rPr>
        <w:t xml:space="preserve">The Commission has not carried out a detailed review of the Scottish Housing Quality Standards but considers that they </w:t>
      </w:r>
      <w:r w:rsidR="00A96603" w:rsidRPr="0063618C">
        <w:rPr>
          <w:rFonts w:asciiTheme="minorHAnsi" w:hAnsiTheme="minorHAnsi" w:cstheme="minorHAnsi"/>
          <w:bCs/>
          <w:iCs/>
          <w:sz w:val="22"/>
          <w:szCs w:val="22"/>
        </w:rPr>
        <w:t xml:space="preserve">should fully reflect the international </w:t>
      </w:r>
      <w:r w:rsidR="00E16616" w:rsidRPr="0063618C">
        <w:rPr>
          <w:rFonts w:asciiTheme="minorHAnsi" w:hAnsiTheme="minorHAnsi" w:cstheme="minorHAnsi"/>
          <w:bCs/>
          <w:iCs/>
          <w:sz w:val="22"/>
          <w:szCs w:val="22"/>
        </w:rPr>
        <w:t>standards</w:t>
      </w:r>
      <w:r w:rsidR="0063618C" w:rsidRPr="0063618C">
        <w:rPr>
          <w:rFonts w:asciiTheme="minorHAnsi" w:hAnsiTheme="minorHAnsi" w:cstheme="minorHAnsi"/>
          <w:bCs/>
          <w:iCs/>
          <w:sz w:val="22"/>
          <w:szCs w:val="22"/>
        </w:rPr>
        <w:t>. A</w:t>
      </w:r>
      <w:r w:rsidR="009470A7" w:rsidRPr="0063618C">
        <w:rPr>
          <w:rFonts w:asciiTheme="minorHAnsi" w:hAnsiTheme="minorHAnsi" w:cstheme="minorHAnsi"/>
          <w:bCs/>
          <w:iCs/>
          <w:sz w:val="22"/>
          <w:szCs w:val="22"/>
        </w:rPr>
        <w:t>s</w:t>
      </w:r>
      <w:r w:rsidR="00A96603" w:rsidRPr="0063618C">
        <w:rPr>
          <w:rFonts w:asciiTheme="minorHAnsi" w:hAnsiTheme="minorHAnsi" w:cstheme="minorHAnsi"/>
          <w:bCs/>
          <w:iCs/>
          <w:sz w:val="22"/>
          <w:szCs w:val="22"/>
        </w:rPr>
        <w:t xml:space="preserve"> part of the principle of </w:t>
      </w:r>
      <w:r w:rsidR="009470A7" w:rsidRPr="0063618C">
        <w:rPr>
          <w:rFonts w:asciiTheme="minorHAnsi" w:hAnsiTheme="minorHAnsi" w:cstheme="minorHAnsi"/>
          <w:bCs/>
          <w:iCs/>
          <w:sz w:val="22"/>
          <w:szCs w:val="22"/>
        </w:rPr>
        <w:t>progressive realisation</w:t>
      </w:r>
      <w:r w:rsidR="005F4E1E" w:rsidRPr="0063618C">
        <w:rPr>
          <w:rFonts w:asciiTheme="minorHAnsi" w:hAnsiTheme="minorHAnsi" w:cstheme="minorHAnsi"/>
          <w:bCs/>
          <w:iCs/>
          <w:sz w:val="22"/>
          <w:szCs w:val="22"/>
        </w:rPr>
        <w:t xml:space="preserve"> of rights</w:t>
      </w:r>
      <w:r w:rsidR="009470A7" w:rsidRPr="0063618C">
        <w:rPr>
          <w:rFonts w:asciiTheme="minorHAnsi" w:hAnsiTheme="minorHAnsi" w:cstheme="minorHAnsi"/>
          <w:bCs/>
          <w:iCs/>
          <w:sz w:val="22"/>
          <w:szCs w:val="22"/>
        </w:rPr>
        <w:t xml:space="preserve"> there</w:t>
      </w:r>
      <w:r w:rsidR="00A96603" w:rsidRPr="0063618C">
        <w:rPr>
          <w:rFonts w:asciiTheme="minorHAnsi" w:hAnsiTheme="minorHAnsi" w:cstheme="minorHAnsi"/>
          <w:bCs/>
          <w:iCs/>
          <w:sz w:val="22"/>
          <w:szCs w:val="22"/>
        </w:rPr>
        <w:t xml:space="preserve"> should be </w:t>
      </w:r>
      <w:r w:rsidR="009470A7" w:rsidRPr="0063618C">
        <w:rPr>
          <w:rFonts w:asciiTheme="minorHAnsi" w:hAnsiTheme="minorHAnsi" w:cstheme="minorHAnsi"/>
          <w:bCs/>
          <w:iCs/>
          <w:sz w:val="22"/>
          <w:szCs w:val="22"/>
        </w:rPr>
        <w:t>both increased compliance with the standards</w:t>
      </w:r>
      <w:r w:rsidR="0063618C" w:rsidRPr="0063618C">
        <w:rPr>
          <w:rFonts w:asciiTheme="minorHAnsi" w:hAnsiTheme="minorHAnsi" w:cstheme="minorHAnsi"/>
          <w:bCs/>
          <w:iCs/>
          <w:sz w:val="22"/>
          <w:szCs w:val="22"/>
        </w:rPr>
        <w:t>,</w:t>
      </w:r>
      <w:r w:rsidR="009470A7" w:rsidRPr="0063618C">
        <w:rPr>
          <w:rFonts w:asciiTheme="minorHAnsi" w:hAnsiTheme="minorHAnsi" w:cstheme="minorHAnsi"/>
          <w:bCs/>
          <w:iCs/>
          <w:sz w:val="22"/>
          <w:szCs w:val="22"/>
        </w:rPr>
        <w:t xml:space="preserve"> and higher standards being adopted over time. </w:t>
      </w:r>
      <w:r w:rsidR="00D410E4" w:rsidRPr="0063618C">
        <w:rPr>
          <w:rFonts w:asciiTheme="minorHAnsi" w:hAnsiTheme="minorHAnsi" w:cstheme="minorHAnsi"/>
          <w:bCs/>
          <w:iCs/>
          <w:sz w:val="22"/>
          <w:szCs w:val="22"/>
        </w:rPr>
        <w:t xml:space="preserve"> The Commission recommends a full review of the </w:t>
      </w:r>
      <w:r w:rsidR="0063618C" w:rsidRPr="0063618C">
        <w:rPr>
          <w:rFonts w:asciiTheme="minorHAnsi" w:hAnsiTheme="minorHAnsi" w:cstheme="minorHAnsi"/>
          <w:bCs/>
          <w:iCs/>
          <w:sz w:val="22"/>
          <w:szCs w:val="22"/>
        </w:rPr>
        <w:t xml:space="preserve">Standards </w:t>
      </w:r>
      <w:r w:rsidR="00D410E4" w:rsidRPr="0063618C">
        <w:rPr>
          <w:rFonts w:asciiTheme="minorHAnsi" w:hAnsiTheme="minorHAnsi" w:cstheme="minorHAnsi"/>
          <w:bCs/>
          <w:iCs/>
          <w:sz w:val="22"/>
          <w:szCs w:val="22"/>
        </w:rPr>
        <w:t>to ensure detailed compliance wit</w:t>
      </w:r>
      <w:r w:rsidR="00DB76EF" w:rsidRPr="0063618C">
        <w:rPr>
          <w:rFonts w:asciiTheme="minorHAnsi" w:hAnsiTheme="minorHAnsi" w:cstheme="minorHAnsi"/>
          <w:bCs/>
          <w:iCs/>
          <w:sz w:val="22"/>
          <w:szCs w:val="22"/>
        </w:rPr>
        <w:t>h</w:t>
      </w:r>
      <w:r w:rsidR="00D410E4" w:rsidRPr="0063618C">
        <w:rPr>
          <w:rFonts w:asciiTheme="minorHAnsi" w:hAnsiTheme="minorHAnsi" w:cstheme="minorHAnsi"/>
          <w:bCs/>
          <w:iCs/>
          <w:sz w:val="22"/>
          <w:szCs w:val="22"/>
        </w:rPr>
        <w:t xml:space="preserve"> the minimum human rights international standards</w:t>
      </w:r>
      <w:r w:rsidR="0063618C" w:rsidRPr="0063618C">
        <w:rPr>
          <w:rFonts w:asciiTheme="minorHAnsi" w:hAnsiTheme="minorHAnsi" w:cstheme="minorHAnsi"/>
          <w:bCs/>
          <w:iCs/>
          <w:sz w:val="22"/>
          <w:szCs w:val="22"/>
        </w:rPr>
        <w:t xml:space="preserve">, </w:t>
      </w:r>
      <w:r w:rsidR="00DB76EF" w:rsidRPr="0063618C">
        <w:rPr>
          <w:rFonts w:asciiTheme="minorHAnsi" w:hAnsiTheme="minorHAnsi" w:cstheme="minorHAnsi"/>
          <w:bCs/>
          <w:iCs/>
          <w:sz w:val="22"/>
          <w:szCs w:val="22"/>
        </w:rPr>
        <w:t>and increasing standard</w:t>
      </w:r>
      <w:r w:rsidR="00E16616" w:rsidRPr="0063618C">
        <w:rPr>
          <w:rFonts w:asciiTheme="minorHAnsi" w:hAnsiTheme="minorHAnsi" w:cstheme="minorHAnsi"/>
          <w:bCs/>
          <w:iCs/>
          <w:sz w:val="22"/>
          <w:szCs w:val="22"/>
        </w:rPr>
        <w:t>s</w:t>
      </w:r>
      <w:r w:rsidR="00DB76EF" w:rsidRPr="0063618C">
        <w:rPr>
          <w:rFonts w:asciiTheme="minorHAnsi" w:hAnsiTheme="minorHAnsi" w:cstheme="minorHAnsi"/>
          <w:bCs/>
          <w:iCs/>
          <w:sz w:val="22"/>
          <w:szCs w:val="22"/>
        </w:rPr>
        <w:t xml:space="preserve"> over time to meet the obligation of progressive realisation</w:t>
      </w:r>
      <w:r w:rsidR="00D410E4" w:rsidRPr="0063618C">
        <w:rPr>
          <w:rFonts w:asciiTheme="minorHAnsi" w:hAnsiTheme="minorHAnsi" w:cstheme="minorHAnsi"/>
          <w:bCs/>
          <w:iCs/>
          <w:sz w:val="22"/>
          <w:szCs w:val="22"/>
        </w:rPr>
        <w:t xml:space="preserve">. </w:t>
      </w:r>
    </w:p>
    <w:p w:rsidR="00DB76EF" w:rsidRPr="0063618C" w:rsidRDefault="00DB76EF" w:rsidP="00FF3023">
      <w:pPr>
        <w:pStyle w:val="Default"/>
        <w:spacing w:line="276" w:lineRule="auto"/>
        <w:rPr>
          <w:rFonts w:asciiTheme="minorHAnsi" w:hAnsiTheme="minorHAnsi" w:cstheme="minorHAnsi"/>
          <w:bCs/>
          <w:iCs/>
          <w:sz w:val="22"/>
          <w:szCs w:val="22"/>
        </w:rPr>
      </w:pPr>
    </w:p>
    <w:p w:rsidR="00DB76EF" w:rsidRPr="0063618C" w:rsidRDefault="00DB76EF" w:rsidP="00FF3023">
      <w:pPr>
        <w:pStyle w:val="Default"/>
        <w:numPr>
          <w:ilvl w:val="0"/>
          <w:numId w:val="6"/>
        </w:numPr>
        <w:spacing w:line="276" w:lineRule="auto"/>
        <w:rPr>
          <w:rFonts w:asciiTheme="minorHAnsi" w:hAnsiTheme="minorHAnsi" w:cstheme="minorHAnsi"/>
          <w:b/>
          <w:sz w:val="22"/>
          <w:szCs w:val="22"/>
        </w:rPr>
      </w:pPr>
      <w:r w:rsidRPr="0063618C">
        <w:rPr>
          <w:rFonts w:asciiTheme="minorHAnsi" w:hAnsiTheme="minorHAnsi" w:cstheme="minorHAnsi"/>
          <w:b/>
          <w:bCs/>
          <w:iCs/>
          <w:sz w:val="22"/>
          <w:szCs w:val="22"/>
        </w:rPr>
        <w:t>Outcome 5:</w:t>
      </w:r>
      <w:r w:rsidRPr="0063618C">
        <w:rPr>
          <w:rFonts w:asciiTheme="minorHAnsi" w:hAnsiTheme="minorHAnsi" w:cstheme="minorHAnsi"/>
          <w:bCs/>
          <w:iCs/>
          <w:sz w:val="22"/>
          <w:szCs w:val="22"/>
        </w:rPr>
        <w:t xml:space="preserve"> </w:t>
      </w:r>
      <w:r w:rsidRPr="0063618C">
        <w:rPr>
          <w:rFonts w:asciiTheme="minorHAnsi" w:hAnsiTheme="minorHAnsi" w:cstheme="minorHAnsi"/>
          <w:b/>
          <w:sz w:val="22"/>
          <w:szCs w:val="22"/>
        </w:rPr>
        <w:t>Repairs, maintenance and improvements</w:t>
      </w:r>
    </w:p>
    <w:p w:rsidR="00DB76EF" w:rsidRPr="0063618C" w:rsidRDefault="00DB76EF" w:rsidP="00FF3023">
      <w:pPr>
        <w:pStyle w:val="Default"/>
        <w:spacing w:line="276" w:lineRule="auto"/>
        <w:rPr>
          <w:rFonts w:asciiTheme="minorHAnsi" w:hAnsiTheme="minorHAnsi" w:cstheme="minorHAnsi"/>
          <w:b/>
          <w:sz w:val="22"/>
          <w:szCs w:val="22"/>
        </w:rPr>
      </w:pPr>
    </w:p>
    <w:p w:rsidR="00DB76EF" w:rsidRPr="0063618C" w:rsidRDefault="00DB76EF" w:rsidP="00FF3023">
      <w:pPr>
        <w:pStyle w:val="Default"/>
        <w:spacing w:line="276" w:lineRule="auto"/>
        <w:rPr>
          <w:rFonts w:asciiTheme="minorHAnsi" w:hAnsiTheme="minorHAnsi" w:cstheme="minorHAnsi"/>
          <w:bCs/>
          <w:iCs/>
          <w:sz w:val="22"/>
          <w:szCs w:val="22"/>
        </w:rPr>
      </w:pPr>
      <w:r w:rsidRPr="0063618C">
        <w:rPr>
          <w:rFonts w:asciiTheme="minorHAnsi" w:hAnsiTheme="minorHAnsi" w:cstheme="minorHAnsi"/>
          <w:bCs/>
          <w:iCs/>
          <w:sz w:val="22"/>
          <w:szCs w:val="22"/>
        </w:rPr>
        <w:t xml:space="preserve">This </w:t>
      </w:r>
      <w:r w:rsidR="00B564DA" w:rsidRPr="0063618C">
        <w:rPr>
          <w:rFonts w:asciiTheme="minorHAnsi" w:hAnsiTheme="minorHAnsi" w:cstheme="minorHAnsi"/>
          <w:bCs/>
          <w:iCs/>
          <w:sz w:val="22"/>
          <w:szCs w:val="22"/>
        </w:rPr>
        <w:t>standard</w:t>
      </w:r>
      <w:r w:rsidRPr="0063618C">
        <w:rPr>
          <w:rFonts w:asciiTheme="minorHAnsi" w:hAnsiTheme="minorHAnsi" w:cstheme="minorHAnsi"/>
          <w:bCs/>
          <w:iCs/>
          <w:sz w:val="22"/>
          <w:szCs w:val="22"/>
        </w:rPr>
        <w:t xml:space="preserve"> could better reflect </w:t>
      </w:r>
      <w:r w:rsidR="00B564DA" w:rsidRPr="0063618C">
        <w:rPr>
          <w:rFonts w:asciiTheme="minorHAnsi" w:hAnsiTheme="minorHAnsi" w:cstheme="minorHAnsi"/>
          <w:bCs/>
          <w:iCs/>
          <w:sz w:val="22"/>
          <w:szCs w:val="22"/>
        </w:rPr>
        <w:t>that tenants</w:t>
      </w:r>
      <w:r w:rsidRPr="0063618C">
        <w:rPr>
          <w:rFonts w:asciiTheme="minorHAnsi" w:hAnsiTheme="minorHAnsi" w:cstheme="minorHAnsi"/>
          <w:bCs/>
          <w:iCs/>
          <w:sz w:val="22"/>
          <w:szCs w:val="22"/>
        </w:rPr>
        <w:t xml:space="preserve"> are given reasonable choice and control about </w:t>
      </w:r>
      <w:r w:rsidRPr="0063618C">
        <w:rPr>
          <w:rFonts w:asciiTheme="minorHAnsi" w:hAnsiTheme="minorHAnsi" w:cstheme="minorHAnsi"/>
          <w:bCs/>
          <w:i/>
          <w:iCs/>
          <w:sz w:val="22"/>
          <w:szCs w:val="22"/>
        </w:rPr>
        <w:t xml:space="preserve">what </w:t>
      </w:r>
      <w:r w:rsidRPr="0063618C">
        <w:rPr>
          <w:rFonts w:asciiTheme="minorHAnsi" w:hAnsiTheme="minorHAnsi" w:cstheme="minorHAnsi"/>
          <w:bCs/>
          <w:iCs/>
          <w:sz w:val="22"/>
          <w:szCs w:val="22"/>
        </w:rPr>
        <w:t>rep</w:t>
      </w:r>
      <w:r w:rsidR="00B564DA" w:rsidRPr="0063618C">
        <w:rPr>
          <w:rFonts w:asciiTheme="minorHAnsi" w:hAnsiTheme="minorHAnsi" w:cstheme="minorHAnsi"/>
          <w:bCs/>
          <w:iCs/>
          <w:sz w:val="22"/>
          <w:szCs w:val="22"/>
        </w:rPr>
        <w:t xml:space="preserve">airs and maintenance are carried out </w:t>
      </w:r>
      <w:r w:rsidR="00B564DA" w:rsidRPr="0063618C">
        <w:rPr>
          <w:rFonts w:asciiTheme="minorHAnsi" w:hAnsiTheme="minorHAnsi" w:cstheme="minorHAnsi"/>
          <w:bCs/>
          <w:i/>
          <w:iCs/>
          <w:sz w:val="22"/>
          <w:szCs w:val="22"/>
        </w:rPr>
        <w:t>and when</w:t>
      </w:r>
      <w:r w:rsidR="00B564DA" w:rsidRPr="0063618C">
        <w:rPr>
          <w:rFonts w:asciiTheme="minorHAnsi" w:hAnsiTheme="minorHAnsi" w:cstheme="minorHAnsi"/>
          <w:bCs/>
          <w:iCs/>
          <w:sz w:val="22"/>
          <w:szCs w:val="22"/>
        </w:rPr>
        <w:t>, rather than simply about when work is being done. Where tenant participation is working effectively and tenants are involved meaningfully in decision making this should be a realisable outcome for landlords</w:t>
      </w:r>
      <w:r w:rsidR="00996669" w:rsidRPr="0063618C">
        <w:rPr>
          <w:rFonts w:asciiTheme="minorHAnsi" w:hAnsiTheme="minorHAnsi" w:cstheme="minorHAnsi"/>
          <w:bCs/>
          <w:iCs/>
          <w:sz w:val="22"/>
          <w:szCs w:val="22"/>
        </w:rPr>
        <w:t>. Furthermore it would result in a more cost</w:t>
      </w:r>
      <w:r w:rsidR="0063618C" w:rsidRPr="0063618C">
        <w:rPr>
          <w:rFonts w:asciiTheme="minorHAnsi" w:hAnsiTheme="minorHAnsi" w:cstheme="minorHAnsi"/>
          <w:bCs/>
          <w:iCs/>
          <w:sz w:val="22"/>
          <w:szCs w:val="22"/>
        </w:rPr>
        <w:t>-</w:t>
      </w:r>
      <w:r w:rsidR="00996669" w:rsidRPr="0063618C">
        <w:rPr>
          <w:rFonts w:asciiTheme="minorHAnsi" w:hAnsiTheme="minorHAnsi" w:cstheme="minorHAnsi"/>
          <w:bCs/>
          <w:iCs/>
          <w:sz w:val="22"/>
          <w:szCs w:val="22"/>
        </w:rPr>
        <w:t>efficient and tenant</w:t>
      </w:r>
      <w:r w:rsidR="0063618C" w:rsidRPr="0063618C">
        <w:rPr>
          <w:rFonts w:asciiTheme="minorHAnsi" w:hAnsiTheme="minorHAnsi" w:cstheme="minorHAnsi"/>
          <w:bCs/>
          <w:iCs/>
          <w:sz w:val="22"/>
          <w:szCs w:val="22"/>
        </w:rPr>
        <w:t>-</w:t>
      </w:r>
      <w:r w:rsidR="00996669" w:rsidRPr="0063618C">
        <w:rPr>
          <w:rFonts w:asciiTheme="minorHAnsi" w:hAnsiTheme="minorHAnsi" w:cstheme="minorHAnsi"/>
          <w:bCs/>
          <w:iCs/>
          <w:sz w:val="22"/>
          <w:szCs w:val="22"/>
        </w:rPr>
        <w:t>centred</w:t>
      </w:r>
      <w:r w:rsidR="0063618C" w:rsidRPr="0063618C">
        <w:rPr>
          <w:rFonts w:asciiTheme="minorHAnsi" w:hAnsiTheme="minorHAnsi" w:cstheme="minorHAnsi"/>
          <w:bCs/>
          <w:iCs/>
          <w:sz w:val="22"/>
          <w:szCs w:val="22"/>
        </w:rPr>
        <w:t>,</w:t>
      </w:r>
      <w:r w:rsidR="00996669" w:rsidRPr="0063618C">
        <w:rPr>
          <w:rFonts w:asciiTheme="minorHAnsi" w:hAnsiTheme="minorHAnsi" w:cstheme="minorHAnsi"/>
          <w:bCs/>
          <w:iCs/>
          <w:sz w:val="22"/>
          <w:szCs w:val="22"/>
        </w:rPr>
        <w:t xml:space="preserve"> systematic and coordinated approach to repairs</w:t>
      </w:r>
      <w:r w:rsidR="0063618C" w:rsidRPr="0063618C">
        <w:rPr>
          <w:rFonts w:asciiTheme="minorHAnsi" w:hAnsiTheme="minorHAnsi" w:cstheme="minorHAnsi"/>
          <w:bCs/>
          <w:iCs/>
          <w:sz w:val="22"/>
          <w:szCs w:val="22"/>
        </w:rPr>
        <w:t>,</w:t>
      </w:r>
      <w:r w:rsidR="00996669" w:rsidRPr="0063618C">
        <w:rPr>
          <w:rFonts w:asciiTheme="minorHAnsi" w:hAnsiTheme="minorHAnsi" w:cstheme="minorHAnsi"/>
          <w:bCs/>
          <w:iCs/>
          <w:sz w:val="22"/>
          <w:szCs w:val="22"/>
        </w:rPr>
        <w:t xml:space="preserve"> as opposed to repair work </w:t>
      </w:r>
      <w:r w:rsidR="0063618C" w:rsidRPr="0063618C">
        <w:rPr>
          <w:rFonts w:asciiTheme="minorHAnsi" w:hAnsiTheme="minorHAnsi" w:cstheme="minorHAnsi"/>
          <w:bCs/>
          <w:iCs/>
          <w:sz w:val="22"/>
          <w:szCs w:val="22"/>
        </w:rPr>
        <w:t>being c</w:t>
      </w:r>
      <w:r w:rsidR="00996669" w:rsidRPr="0063618C">
        <w:rPr>
          <w:rFonts w:asciiTheme="minorHAnsi" w:hAnsiTheme="minorHAnsi" w:cstheme="minorHAnsi"/>
          <w:bCs/>
          <w:iCs/>
          <w:sz w:val="22"/>
          <w:szCs w:val="22"/>
        </w:rPr>
        <w:t>arried out on an ad hoc and individual basis</w:t>
      </w:r>
      <w:r w:rsidR="00B564DA" w:rsidRPr="0063618C">
        <w:rPr>
          <w:rFonts w:asciiTheme="minorHAnsi" w:hAnsiTheme="minorHAnsi" w:cstheme="minorHAnsi"/>
          <w:bCs/>
          <w:iCs/>
          <w:sz w:val="22"/>
          <w:szCs w:val="22"/>
        </w:rPr>
        <w:t xml:space="preserve">. </w:t>
      </w:r>
    </w:p>
    <w:p w:rsidR="004447BA" w:rsidRPr="0063618C" w:rsidRDefault="004447BA" w:rsidP="00FF3023">
      <w:pPr>
        <w:pStyle w:val="Default"/>
        <w:spacing w:line="276" w:lineRule="auto"/>
        <w:rPr>
          <w:rFonts w:asciiTheme="minorHAnsi" w:hAnsiTheme="minorHAnsi" w:cstheme="minorHAnsi"/>
          <w:sz w:val="22"/>
          <w:szCs w:val="22"/>
        </w:rPr>
      </w:pPr>
    </w:p>
    <w:p w:rsidR="00FE5BE6" w:rsidRPr="0063618C" w:rsidRDefault="00FE5BE6" w:rsidP="00FF3023">
      <w:pPr>
        <w:pStyle w:val="Default"/>
        <w:spacing w:line="276" w:lineRule="auto"/>
        <w:rPr>
          <w:rFonts w:asciiTheme="minorHAnsi" w:hAnsiTheme="minorHAnsi" w:cstheme="minorHAnsi"/>
          <w:b/>
          <w:sz w:val="22"/>
          <w:szCs w:val="22"/>
        </w:rPr>
      </w:pPr>
      <w:r w:rsidRPr="0063618C">
        <w:rPr>
          <w:rFonts w:asciiTheme="minorHAnsi" w:hAnsiTheme="minorHAnsi" w:cstheme="minorHAnsi"/>
          <w:b/>
          <w:sz w:val="22"/>
          <w:szCs w:val="22"/>
        </w:rPr>
        <w:t xml:space="preserve">Access to housing and support </w:t>
      </w:r>
    </w:p>
    <w:p w:rsidR="00195A5D" w:rsidRPr="0063618C" w:rsidRDefault="00195A5D" w:rsidP="00FF3023">
      <w:pPr>
        <w:pStyle w:val="Default"/>
        <w:spacing w:line="276" w:lineRule="auto"/>
        <w:rPr>
          <w:rFonts w:asciiTheme="minorHAnsi" w:hAnsiTheme="minorHAnsi" w:cstheme="minorHAnsi"/>
          <w:b/>
          <w:sz w:val="22"/>
          <w:szCs w:val="22"/>
        </w:rPr>
      </w:pPr>
    </w:p>
    <w:p w:rsidR="008B0778" w:rsidRPr="0063618C" w:rsidRDefault="004447BA" w:rsidP="00FF3023">
      <w:pPr>
        <w:pStyle w:val="Default"/>
        <w:numPr>
          <w:ilvl w:val="0"/>
          <w:numId w:val="6"/>
        </w:numPr>
        <w:spacing w:line="276" w:lineRule="auto"/>
        <w:rPr>
          <w:rFonts w:asciiTheme="minorHAnsi" w:hAnsiTheme="minorHAnsi" w:cstheme="minorHAnsi"/>
          <w:b/>
          <w:sz w:val="22"/>
          <w:szCs w:val="22"/>
        </w:rPr>
      </w:pPr>
      <w:r w:rsidRPr="0063618C">
        <w:rPr>
          <w:rFonts w:asciiTheme="minorHAnsi" w:hAnsiTheme="minorHAnsi" w:cstheme="minorHAnsi"/>
          <w:b/>
          <w:sz w:val="22"/>
          <w:szCs w:val="22"/>
        </w:rPr>
        <w:t>Outcomes</w:t>
      </w:r>
      <w:r w:rsidR="00517074" w:rsidRPr="0063618C">
        <w:rPr>
          <w:rFonts w:asciiTheme="minorHAnsi" w:hAnsiTheme="minorHAnsi" w:cstheme="minorHAnsi"/>
          <w:b/>
          <w:sz w:val="22"/>
          <w:szCs w:val="22"/>
        </w:rPr>
        <w:t xml:space="preserve"> </w:t>
      </w:r>
      <w:r w:rsidRPr="0063618C">
        <w:rPr>
          <w:rFonts w:asciiTheme="minorHAnsi" w:hAnsiTheme="minorHAnsi" w:cstheme="minorHAnsi"/>
          <w:b/>
          <w:sz w:val="22"/>
          <w:szCs w:val="22"/>
        </w:rPr>
        <w:t>7,</w:t>
      </w:r>
      <w:r w:rsidR="00DB76EF" w:rsidRPr="0063618C">
        <w:rPr>
          <w:rFonts w:asciiTheme="minorHAnsi" w:hAnsiTheme="minorHAnsi" w:cstheme="minorHAnsi"/>
          <w:b/>
          <w:sz w:val="22"/>
          <w:szCs w:val="22"/>
        </w:rPr>
        <w:t xml:space="preserve"> </w:t>
      </w:r>
      <w:r w:rsidRPr="0063618C">
        <w:rPr>
          <w:rFonts w:asciiTheme="minorHAnsi" w:hAnsiTheme="minorHAnsi" w:cstheme="minorHAnsi"/>
          <w:b/>
          <w:sz w:val="22"/>
          <w:szCs w:val="22"/>
        </w:rPr>
        <w:t>8,</w:t>
      </w:r>
      <w:r w:rsidR="00DB76EF" w:rsidRPr="0063618C">
        <w:rPr>
          <w:rFonts w:asciiTheme="minorHAnsi" w:hAnsiTheme="minorHAnsi" w:cstheme="minorHAnsi"/>
          <w:b/>
          <w:sz w:val="22"/>
          <w:szCs w:val="22"/>
        </w:rPr>
        <w:t xml:space="preserve"> </w:t>
      </w:r>
      <w:r w:rsidRPr="0063618C">
        <w:rPr>
          <w:rFonts w:asciiTheme="minorHAnsi" w:hAnsiTheme="minorHAnsi" w:cstheme="minorHAnsi"/>
          <w:b/>
          <w:sz w:val="22"/>
          <w:szCs w:val="22"/>
        </w:rPr>
        <w:t xml:space="preserve">9 </w:t>
      </w:r>
      <w:r w:rsidR="004E4295" w:rsidRPr="0063618C">
        <w:rPr>
          <w:rFonts w:asciiTheme="minorHAnsi" w:hAnsiTheme="minorHAnsi" w:cstheme="minorHAnsi"/>
          <w:b/>
          <w:sz w:val="22"/>
          <w:szCs w:val="22"/>
        </w:rPr>
        <w:t xml:space="preserve"> and 10 </w:t>
      </w:r>
      <w:r w:rsidRPr="0063618C">
        <w:rPr>
          <w:rFonts w:asciiTheme="minorHAnsi" w:hAnsiTheme="minorHAnsi" w:cstheme="minorHAnsi"/>
          <w:b/>
          <w:sz w:val="22"/>
          <w:szCs w:val="22"/>
        </w:rPr>
        <w:t>Housing options</w:t>
      </w:r>
      <w:r w:rsidR="004E4295" w:rsidRPr="0063618C">
        <w:rPr>
          <w:rFonts w:asciiTheme="minorHAnsi" w:hAnsiTheme="minorHAnsi" w:cstheme="minorHAnsi"/>
          <w:b/>
          <w:sz w:val="22"/>
          <w:szCs w:val="22"/>
        </w:rPr>
        <w:t xml:space="preserve"> and Access to social housing</w:t>
      </w:r>
    </w:p>
    <w:p w:rsidR="00195A5D" w:rsidRPr="0063618C" w:rsidRDefault="00195A5D" w:rsidP="00FF3023">
      <w:pPr>
        <w:pStyle w:val="Default"/>
        <w:spacing w:line="276" w:lineRule="auto"/>
        <w:rPr>
          <w:rFonts w:asciiTheme="minorHAnsi" w:hAnsiTheme="minorHAnsi" w:cstheme="minorHAnsi"/>
          <w:sz w:val="22"/>
          <w:szCs w:val="22"/>
        </w:rPr>
      </w:pPr>
    </w:p>
    <w:p w:rsidR="00195A5D" w:rsidRPr="0063618C" w:rsidRDefault="00195A5D" w:rsidP="00FF3023">
      <w:pPr>
        <w:pStyle w:val="Default"/>
        <w:spacing w:line="276" w:lineRule="auto"/>
        <w:rPr>
          <w:rFonts w:asciiTheme="minorHAnsi" w:hAnsiTheme="minorHAnsi" w:cstheme="minorHAnsi"/>
          <w:sz w:val="22"/>
          <w:szCs w:val="22"/>
        </w:rPr>
      </w:pPr>
      <w:r w:rsidRPr="0063618C">
        <w:rPr>
          <w:rFonts w:asciiTheme="minorHAnsi" w:hAnsiTheme="minorHAnsi" w:cstheme="minorHAnsi"/>
          <w:sz w:val="22"/>
          <w:szCs w:val="22"/>
        </w:rPr>
        <w:t xml:space="preserve">People looking for housing should get information </w:t>
      </w:r>
      <w:r w:rsidR="0063618C" w:rsidRPr="0063618C">
        <w:rPr>
          <w:rFonts w:asciiTheme="minorHAnsi" w:hAnsiTheme="minorHAnsi" w:cstheme="minorHAnsi"/>
          <w:sz w:val="22"/>
          <w:szCs w:val="22"/>
        </w:rPr>
        <w:t>about</w:t>
      </w:r>
      <w:r w:rsidRPr="0063618C">
        <w:rPr>
          <w:rFonts w:asciiTheme="minorHAnsi" w:hAnsiTheme="minorHAnsi" w:cstheme="minorHAnsi"/>
          <w:sz w:val="22"/>
          <w:szCs w:val="22"/>
        </w:rPr>
        <w:t xml:space="preserve"> the range of housing options available to them</w:t>
      </w:r>
      <w:r w:rsidR="0063618C" w:rsidRPr="0063618C">
        <w:rPr>
          <w:rFonts w:asciiTheme="minorHAnsi" w:hAnsiTheme="minorHAnsi" w:cstheme="minorHAnsi"/>
          <w:sz w:val="22"/>
          <w:szCs w:val="22"/>
        </w:rPr>
        <w:t>,</w:t>
      </w:r>
      <w:r w:rsidRPr="0063618C">
        <w:rPr>
          <w:rFonts w:asciiTheme="minorHAnsi" w:hAnsiTheme="minorHAnsi" w:cstheme="minorHAnsi"/>
          <w:sz w:val="22"/>
          <w:szCs w:val="22"/>
        </w:rPr>
        <w:t xml:space="preserve"> and the basic minimum rights they should expect from social housing</w:t>
      </w:r>
      <w:r w:rsidR="004E4295" w:rsidRPr="0063618C">
        <w:rPr>
          <w:rFonts w:asciiTheme="minorHAnsi" w:hAnsiTheme="minorHAnsi" w:cstheme="minorHAnsi"/>
          <w:sz w:val="22"/>
          <w:szCs w:val="22"/>
        </w:rPr>
        <w:t xml:space="preserve"> as adequate, accessible and appropriate to their needs</w:t>
      </w:r>
      <w:r w:rsidRPr="0063618C">
        <w:rPr>
          <w:rFonts w:asciiTheme="minorHAnsi" w:hAnsiTheme="minorHAnsi" w:cstheme="minorHAnsi"/>
          <w:sz w:val="22"/>
          <w:szCs w:val="22"/>
        </w:rPr>
        <w:t xml:space="preserve"> through the Charter.  </w:t>
      </w:r>
    </w:p>
    <w:p w:rsidR="00195A5D" w:rsidRPr="0063618C" w:rsidRDefault="00195A5D" w:rsidP="00FF3023">
      <w:pPr>
        <w:pStyle w:val="Default"/>
        <w:spacing w:line="276" w:lineRule="auto"/>
        <w:ind w:left="720"/>
        <w:rPr>
          <w:rFonts w:asciiTheme="minorHAnsi" w:hAnsiTheme="minorHAnsi" w:cstheme="minorHAnsi"/>
          <w:b/>
          <w:sz w:val="22"/>
          <w:szCs w:val="22"/>
        </w:rPr>
      </w:pPr>
    </w:p>
    <w:p w:rsidR="00517074" w:rsidRPr="0063618C" w:rsidRDefault="00517074" w:rsidP="00FF3023">
      <w:pPr>
        <w:pStyle w:val="Default"/>
        <w:numPr>
          <w:ilvl w:val="0"/>
          <w:numId w:val="6"/>
        </w:numPr>
        <w:spacing w:line="276" w:lineRule="auto"/>
        <w:rPr>
          <w:rFonts w:asciiTheme="minorHAnsi" w:hAnsiTheme="minorHAnsi" w:cstheme="minorHAnsi"/>
          <w:b/>
          <w:sz w:val="22"/>
          <w:szCs w:val="22"/>
        </w:rPr>
      </w:pPr>
      <w:r w:rsidRPr="0063618C">
        <w:rPr>
          <w:rFonts w:asciiTheme="minorHAnsi" w:hAnsiTheme="minorHAnsi" w:cstheme="minorHAnsi"/>
          <w:b/>
          <w:sz w:val="22"/>
          <w:szCs w:val="22"/>
        </w:rPr>
        <w:t>Outcome 11 Tenancy sustainment</w:t>
      </w:r>
    </w:p>
    <w:p w:rsidR="00986DB8" w:rsidRPr="0063618C" w:rsidRDefault="00986DB8" w:rsidP="00FF3023">
      <w:pPr>
        <w:pStyle w:val="Default"/>
        <w:spacing w:line="276" w:lineRule="auto"/>
        <w:ind w:left="720"/>
        <w:rPr>
          <w:rFonts w:asciiTheme="minorHAnsi" w:hAnsiTheme="minorHAnsi" w:cstheme="minorHAnsi"/>
          <w:b/>
          <w:sz w:val="22"/>
          <w:szCs w:val="22"/>
        </w:rPr>
      </w:pPr>
    </w:p>
    <w:p w:rsidR="00D47A60" w:rsidRPr="0063618C" w:rsidRDefault="00D47A60" w:rsidP="00FF3023">
      <w:pPr>
        <w:autoSpaceDE w:val="0"/>
        <w:autoSpaceDN w:val="0"/>
        <w:adjustRightInd w:val="0"/>
        <w:spacing w:after="0"/>
        <w:rPr>
          <w:rFonts w:cstheme="minorHAnsi"/>
        </w:rPr>
      </w:pPr>
      <w:r w:rsidRPr="0063618C">
        <w:rPr>
          <w:rFonts w:cstheme="minorHAnsi"/>
        </w:rPr>
        <w:t>The wording of this outcome could reflect that i</w:t>
      </w:r>
      <w:r w:rsidR="00986DB8" w:rsidRPr="0063618C">
        <w:rPr>
          <w:rFonts w:cstheme="minorHAnsi"/>
        </w:rPr>
        <w:t>nformation on support services must be fully accessible to those who</w:t>
      </w:r>
      <w:r w:rsidRPr="0063618C">
        <w:rPr>
          <w:rFonts w:cstheme="minorHAnsi"/>
        </w:rPr>
        <w:t xml:space="preserve"> require it. </w:t>
      </w:r>
    </w:p>
    <w:p w:rsidR="00D47A60" w:rsidRPr="0063618C" w:rsidRDefault="00D47A60" w:rsidP="00FF3023">
      <w:pPr>
        <w:autoSpaceDE w:val="0"/>
        <w:autoSpaceDN w:val="0"/>
        <w:adjustRightInd w:val="0"/>
        <w:spacing w:after="0"/>
        <w:rPr>
          <w:rFonts w:cstheme="minorHAnsi"/>
        </w:rPr>
      </w:pPr>
    </w:p>
    <w:p w:rsidR="00D47A60" w:rsidRPr="0063618C" w:rsidRDefault="00D47A60" w:rsidP="00FF3023">
      <w:pPr>
        <w:autoSpaceDE w:val="0"/>
        <w:autoSpaceDN w:val="0"/>
        <w:adjustRightInd w:val="0"/>
        <w:spacing w:after="0"/>
        <w:rPr>
          <w:rFonts w:cstheme="minorHAnsi"/>
        </w:rPr>
      </w:pPr>
      <w:r w:rsidRPr="0063618C">
        <w:rPr>
          <w:rFonts w:cstheme="minorHAnsi"/>
        </w:rPr>
        <w:t xml:space="preserve">This outcome could also further reflect the standard set out by Article 19 of the Convention on the Rights of Persons with Disabilities in that </w:t>
      </w:r>
      <w:r w:rsidR="00C02F54" w:rsidRPr="0063618C">
        <w:rPr>
          <w:rFonts w:cstheme="minorHAnsi"/>
        </w:rPr>
        <w:t>“</w:t>
      </w:r>
      <w:r w:rsidRPr="0063618C">
        <w:rPr>
          <w:rFonts w:cstheme="minorHAnsi"/>
        </w:rPr>
        <w:t>suitable support</w:t>
      </w:r>
      <w:r w:rsidR="00C02F54" w:rsidRPr="0063618C">
        <w:rPr>
          <w:rFonts w:cstheme="minorHAnsi"/>
        </w:rPr>
        <w:t>”</w:t>
      </w:r>
      <w:r w:rsidRPr="0063618C">
        <w:rPr>
          <w:rFonts w:cstheme="minorHAnsi"/>
        </w:rPr>
        <w:t xml:space="preserve"> should reflect support to live independently in the community with choices equal to others. </w:t>
      </w:r>
    </w:p>
    <w:p w:rsidR="008B0778" w:rsidRPr="0063618C" w:rsidRDefault="008B0778" w:rsidP="00FF3023">
      <w:pPr>
        <w:pStyle w:val="Default"/>
        <w:spacing w:line="276" w:lineRule="auto"/>
        <w:rPr>
          <w:rFonts w:asciiTheme="minorHAnsi" w:hAnsiTheme="minorHAnsi" w:cstheme="minorHAnsi"/>
          <w:sz w:val="22"/>
          <w:szCs w:val="22"/>
        </w:rPr>
      </w:pPr>
    </w:p>
    <w:p w:rsidR="00FE5BE6" w:rsidRPr="0063618C" w:rsidRDefault="00FE5BE6" w:rsidP="00FF3023">
      <w:pPr>
        <w:pStyle w:val="Default"/>
        <w:spacing w:line="276" w:lineRule="auto"/>
        <w:rPr>
          <w:rFonts w:asciiTheme="minorHAnsi" w:hAnsiTheme="minorHAnsi" w:cstheme="minorHAnsi"/>
          <w:b/>
          <w:sz w:val="22"/>
          <w:szCs w:val="22"/>
        </w:rPr>
      </w:pPr>
      <w:r w:rsidRPr="0063618C">
        <w:rPr>
          <w:rFonts w:asciiTheme="minorHAnsi" w:hAnsiTheme="minorHAnsi" w:cstheme="minorHAnsi"/>
          <w:b/>
          <w:sz w:val="22"/>
          <w:szCs w:val="22"/>
        </w:rPr>
        <w:t xml:space="preserve">Getting good value from rents and service charges </w:t>
      </w:r>
    </w:p>
    <w:p w:rsidR="00195A5D" w:rsidRPr="0063618C" w:rsidRDefault="00195A5D" w:rsidP="00FF3023">
      <w:pPr>
        <w:pStyle w:val="Default"/>
        <w:spacing w:line="276" w:lineRule="auto"/>
        <w:ind w:left="720"/>
        <w:rPr>
          <w:rFonts w:asciiTheme="minorHAnsi" w:hAnsiTheme="minorHAnsi" w:cstheme="minorHAnsi"/>
          <w:b/>
          <w:sz w:val="22"/>
          <w:szCs w:val="22"/>
        </w:rPr>
      </w:pPr>
    </w:p>
    <w:p w:rsidR="00517074" w:rsidRPr="0063618C" w:rsidRDefault="00517074" w:rsidP="00FF3023">
      <w:pPr>
        <w:pStyle w:val="Default"/>
        <w:numPr>
          <w:ilvl w:val="0"/>
          <w:numId w:val="7"/>
        </w:numPr>
        <w:spacing w:line="276" w:lineRule="auto"/>
        <w:rPr>
          <w:rFonts w:asciiTheme="minorHAnsi" w:hAnsiTheme="minorHAnsi" w:cstheme="minorHAnsi"/>
          <w:b/>
          <w:sz w:val="22"/>
          <w:szCs w:val="22"/>
        </w:rPr>
      </w:pPr>
      <w:r w:rsidRPr="0063618C">
        <w:rPr>
          <w:rFonts w:asciiTheme="minorHAnsi" w:hAnsiTheme="minorHAnsi" w:cstheme="minorHAnsi"/>
          <w:b/>
          <w:sz w:val="22"/>
          <w:szCs w:val="22"/>
        </w:rPr>
        <w:t>Outcomes 14, 15: Rents and service charges</w:t>
      </w:r>
    </w:p>
    <w:p w:rsidR="00D47A60" w:rsidRPr="0063618C" w:rsidRDefault="00D47A60" w:rsidP="00FF3023">
      <w:pPr>
        <w:pStyle w:val="Default"/>
        <w:spacing w:line="276" w:lineRule="auto"/>
        <w:rPr>
          <w:rFonts w:asciiTheme="minorHAnsi" w:hAnsiTheme="minorHAnsi" w:cstheme="minorHAnsi"/>
          <w:b/>
          <w:sz w:val="22"/>
          <w:szCs w:val="22"/>
        </w:rPr>
      </w:pPr>
    </w:p>
    <w:p w:rsidR="00D47A60" w:rsidRPr="0063618C" w:rsidRDefault="00D47A60" w:rsidP="00FF3023">
      <w:pPr>
        <w:pStyle w:val="Default"/>
        <w:spacing w:line="276" w:lineRule="auto"/>
        <w:rPr>
          <w:rFonts w:asciiTheme="minorHAnsi" w:hAnsiTheme="minorHAnsi" w:cstheme="minorHAnsi"/>
          <w:color w:val="auto"/>
          <w:sz w:val="22"/>
          <w:szCs w:val="22"/>
        </w:rPr>
      </w:pPr>
      <w:r w:rsidRPr="0063618C">
        <w:rPr>
          <w:rFonts w:asciiTheme="minorHAnsi" w:hAnsiTheme="minorHAnsi" w:cstheme="minorHAnsi"/>
          <w:color w:val="auto"/>
          <w:sz w:val="22"/>
          <w:szCs w:val="22"/>
        </w:rPr>
        <w:t xml:space="preserve">In setting rents regard </w:t>
      </w:r>
      <w:r w:rsidR="000E7400" w:rsidRPr="0063618C">
        <w:rPr>
          <w:rFonts w:asciiTheme="minorHAnsi" w:hAnsiTheme="minorHAnsi" w:cstheme="minorHAnsi"/>
          <w:color w:val="auto"/>
          <w:sz w:val="22"/>
          <w:szCs w:val="22"/>
        </w:rPr>
        <w:t>should</w:t>
      </w:r>
      <w:r w:rsidRPr="0063618C">
        <w:rPr>
          <w:rFonts w:asciiTheme="minorHAnsi" w:hAnsiTheme="minorHAnsi" w:cstheme="minorHAnsi"/>
          <w:color w:val="auto"/>
          <w:sz w:val="22"/>
          <w:szCs w:val="22"/>
        </w:rPr>
        <w:t xml:space="preserve"> be had to the tenants</w:t>
      </w:r>
      <w:r w:rsidR="0063618C" w:rsidRPr="0063618C">
        <w:rPr>
          <w:rFonts w:asciiTheme="minorHAnsi" w:hAnsiTheme="minorHAnsi" w:cstheme="minorHAnsi"/>
          <w:color w:val="auto"/>
          <w:sz w:val="22"/>
          <w:szCs w:val="22"/>
        </w:rPr>
        <w:t>’</w:t>
      </w:r>
      <w:r w:rsidRPr="0063618C">
        <w:rPr>
          <w:rFonts w:asciiTheme="minorHAnsi" w:hAnsiTheme="minorHAnsi" w:cstheme="minorHAnsi"/>
          <w:color w:val="auto"/>
          <w:sz w:val="22"/>
          <w:szCs w:val="22"/>
        </w:rPr>
        <w:t xml:space="preserve"> ability to have an “adequate </w:t>
      </w:r>
      <w:r w:rsidR="000E7400" w:rsidRPr="0063618C">
        <w:rPr>
          <w:rFonts w:asciiTheme="minorHAnsi" w:hAnsiTheme="minorHAnsi" w:cstheme="minorHAnsi"/>
          <w:color w:val="auto"/>
          <w:sz w:val="22"/>
          <w:szCs w:val="22"/>
        </w:rPr>
        <w:t>standard</w:t>
      </w:r>
      <w:r w:rsidRPr="0063618C">
        <w:rPr>
          <w:rFonts w:asciiTheme="minorHAnsi" w:hAnsiTheme="minorHAnsi" w:cstheme="minorHAnsi"/>
          <w:color w:val="auto"/>
          <w:sz w:val="22"/>
          <w:szCs w:val="22"/>
        </w:rPr>
        <w:t xml:space="preserve"> of living” as defined </w:t>
      </w:r>
      <w:r w:rsidR="000E7400" w:rsidRPr="0063618C">
        <w:rPr>
          <w:rFonts w:asciiTheme="minorHAnsi" w:hAnsiTheme="minorHAnsi" w:cstheme="minorHAnsi"/>
          <w:color w:val="auto"/>
          <w:sz w:val="22"/>
          <w:szCs w:val="22"/>
        </w:rPr>
        <w:t>by the</w:t>
      </w:r>
      <w:r w:rsidRPr="0063618C">
        <w:rPr>
          <w:rFonts w:asciiTheme="minorHAnsi" w:hAnsiTheme="minorHAnsi" w:cstheme="minorHAnsi"/>
          <w:color w:val="auto"/>
          <w:sz w:val="22"/>
          <w:szCs w:val="22"/>
        </w:rPr>
        <w:t xml:space="preserve"> international </w:t>
      </w:r>
      <w:r w:rsidR="000E7400" w:rsidRPr="0063618C">
        <w:rPr>
          <w:rFonts w:asciiTheme="minorHAnsi" w:hAnsiTheme="minorHAnsi" w:cstheme="minorHAnsi"/>
          <w:color w:val="auto"/>
          <w:sz w:val="22"/>
          <w:szCs w:val="22"/>
        </w:rPr>
        <w:t>standards (including adequate food, clothing and housing, and the continuous improvement of living conditions"(Article 11, ICESCR</w:t>
      </w:r>
      <w:r w:rsidRPr="0063618C">
        <w:rPr>
          <w:rFonts w:asciiTheme="minorHAnsi" w:hAnsiTheme="minorHAnsi" w:cstheme="minorHAnsi"/>
          <w:color w:val="auto"/>
          <w:sz w:val="22"/>
          <w:szCs w:val="22"/>
        </w:rPr>
        <w:t>)</w:t>
      </w:r>
      <w:r w:rsidR="000E7400" w:rsidRPr="0063618C">
        <w:rPr>
          <w:rFonts w:asciiTheme="minorHAnsi" w:hAnsiTheme="minorHAnsi" w:cstheme="minorHAnsi"/>
          <w:color w:val="auto"/>
          <w:sz w:val="22"/>
          <w:szCs w:val="22"/>
        </w:rPr>
        <w:t>)</w:t>
      </w:r>
      <w:r w:rsidRPr="0063618C">
        <w:rPr>
          <w:rFonts w:asciiTheme="minorHAnsi" w:hAnsiTheme="minorHAnsi" w:cstheme="minorHAnsi"/>
          <w:color w:val="auto"/>
          <w:sz w:val="22"/>
          <w:szCs w:val="22"/>
        </w:rPr>
        <w:t xml:space="preserve">. The </w:t>
      </w:r>
      <w:r w:rsidR="000E7400" w:rsidRPr="0063618C">
        <w:rPr>
          <w:rFonts w:asciiTheme="minorHAnsi" w:hAnsiTheme="minorHAnsi" w:cstheme="minorHAnsi"/>
          <w:color w:val="auto"/>
          <w:sz w:val="22"/>
          <w:szCs w:val="22"/>
        </w:rPr>
        <w:t>wording of the</w:t>
      </w:r>
      <w:r w:rsidRPr="0063618C">
        <w:rPr>
          <w:rFonts w:asciiTheme="minorHAnsi" w:hAnsiTheme="minorHAnsi" w:cstheme="minorHAnsi"/>
          <w:color w:val="auto"/>
          <w:sz w:val="22"/>
          <w:szCs w:val="22"/>
        </w:rPr>
        <w:t xml:space="preserve"> </w:t>
      </w:r>
      <w:r w:rsidR="000E7400" w:rsidRPr="0063618C">
        <w:rPr>
          <w:rFonts w:asciiTheme="minorHAnsi" w:hAnsiTheme="minorHAnsi" w:cstheme="minorHAnsi"/>
          <w:color w:val="auto"/>
          <w:sz w:val="22"/>
          <w:szCs w:val="22"/>
        </w:rPr>
        <w:t>standard</w:t>
      </w:r>
      <w:r w:rsidRPr="0063618C">
        <w:rPr>
          <w:rFonts w:asciiTheme="minorHAnsi" w:hAnsiTheme="minorHAnsi" w:cstheme="minorHAnsi"/>
          <w:color w:val="auto"/>
          <w:sz w:val="22"/>
          <w:szCs w:val="22"/>
        </w:rPr>
        <w:t xml:space="preserve"> cou</w:t>
      </w:r>
      <w:r w:rsidR="000E7400" w:rsidRPr="0063618C">
        <w:rPr>
          <w:rFonts w:asciiTheme="minorHAnsi" w:hAnsiTheme="minorHAnsi" w:cstheme="minorHAnsi"/>
          <w:color w:val="auto"/>
          <w:sz w:val="22"/>
          <w:szCs w:val="22"/>
        </w:rPr>
        <w:t>l</w:t>
      </w:r>
      <w:r w:rsidRPr="0063618C">
        <w:rPr>
          <w:rFonts w:asciiTheme="minorHAnsi" w:hAnsiTheme="minorHAnsi" w:cstheme="minorHAnsi"/>
          <w:color w:val="auto"/>
          <w:sz w:val="22"/>
          <w:szCs w:val="22"/>
        </w:rPr>
        <w:t xml:space="preserve">d </w:t>
      </w:r>
      <w:r w:rsidR="000E7400" w:rsidRPr="0063618C">
        <w:rPr>
          <w:rFonts w:asciiTheme="minorHAnsi" w:hAnsiTheme="minorHAnsi" w:cstheme="minorHAnsi"/>
          <w:color w:val="auto"/>
          <w:sz w:val="22"/>
          <w:szCs w:val="22"/>
        </w:rPr>
        <w:t>reflect</w:t>
      </w:r>
      <w:r w:rsidRPr="0063618C">
        <w:rPr>
          <w:rFonts w:asciiTheme="minorHAnsi" w:hAnsiTheme="minorHAnsi" w:cstheme="minorHAnsi"/>
          <w:color w:val="auto"/>
          <w:sz w:val="22"/>
          <w:szCs w:val="22"/>
        </w:rPr>
        <w:t xml:space="preserve"> this insofar as a balance </w:t>
      </w:r>
      <w:r w:rsidR="000E7400" w:rsidRPr="0063618C">
        <w:rPr>
          <w:rFonts w:asciiTheme="minorHAnsi" w:hAnsiTheme="minorHAnsi" w:cstheme="minorHAnsi"/>
          <w:color w:val="auto"/>
          <w:sz w:val="22"/>
          <w:szCs w:val="22"/>
        </w:rPr>
        <w:t>being</w:t>
      </w:r>
      <w:r w:rsidRPr="0063618C">
        <w:rPr>
          <w:rFonts w:asciiTheme="minorHAnsi" w:hAnsiTheme="minorHAnsi" w:cstheme="minorHAnsi"/>
          <w:color w:val="auto"/>
          <w:sz w:val="22"/>
          <w:szCs w:val="22"/>
        </w:rPr>
        <w:t xml:space="preserve"> struck between the </w:t>
      </w:r>
      <w:r w:rsidR="000E7400" w:rsidRPr="0063618C">
        <w:rPr>
          <w:rFonts w:asciiTheme="minorHAnsi" w:hAnsiTheme="minorHAnsi" w:cstheme="minorHAnsi"/>
          <w:color w:val="auto"/>
          <w:sz w:val="22"/>
          <w:szCs w:val="22"/>
        </w:rPr>
        <w:t>level</w:t>
      </w:r>
      <w:r w:rsidRPr="0063618C">
        <w:rPr>
          <w:rFonts w:asciiTheme="minorHAnsi" w:hAnsiTheme="minorHAnsi" w:cstheme="minorHAnsi"/>
          <w:color w:val="auto"/>
          <w:sz w:val="22"/>
          <w:szCs w:val="22"/>
        </w:rPr>
        <w:t xml:space="preserve"> of service provided</w:t>
      </w:r>
      <w:r w:rsidR="000E7400" w:rsidRPr="0063618C">
        <w:rPr>
          <w:rFonts w:asciiTheme="minorHAnsi" w:hAnsiTheme="minorHAnsi" w:cstheme="minorHAnsi"/>
          <w:color w:val="auto"/>
          <w:sz w:val="22"/>
          <w:szCs w:val="22"/>
        </w:rPr>
        <w:t>,</w:t>
      </w:r>
      <w:r w:rsidRPr="0063618C">
        <w:rPr>
          <w:rFonts w:asciiTheme="minorHAnsi" w:hAnsiTheme="minorHAnsi" w:cstheme="minorHAnsi"/>
          <w:color w:val="auto"/>
          <w:sz w:val="22"/>
          <w:szCs w:val="22"/>
        </w:rPr>
        <w:t xml:space="preserve"> which must meet the </w:t>
      </w:r>
      <w:r w:rsidR="000E7400" w:rsidRPr="0063618C">
        <w:rPr>
          <w:rFonts w:asciiTheme="minorHAnsi" w:hAnsiTheme="minorHAnsi" w:cstheme="minorHAnsi"/>
          <w:color w:val="auto"/>
          <w:sz w:val="22"/>
          <w:szCs w:val="22"/>
        </w:rPr>
        <w:t>standards of the</w:t>
      </w:r>
      <w:r w:rsidRPr="0063618C">
        <w:rPr>
          <w:rFonts w:asciiTheme="minorHAnsi" w:hAnsiTheme="minorHAnsi" w:cstheme="minorHAnsi"/>
          <w:color w:val="auto"/>
          <w:sz w:val="22"/>
          <w:szCs w:val="22"/>
        </w:rPr>
        <w:t xml:space="preserve"> </w:t>
      </w:r>
      <w:r w:rsidR="000E7400" w:rsidRPr="0063618C">
        <w:rPr>
          <w:rFonts w:asciiTheme="minorHAnsi" w:hAnsiTheme="minorHAnsi" w:cstheme="minorHAnsi"/>
          <w:color w:val="auto"/>
          <w:sz w:val="22"/>
          <w:szCs w:val="22"/>
        </w:rPr>
        <w:t>Charter</w:t>
      </w:r>
      <w:r w:rsidRPr="0063618C">
        <w:rPr>
          <w:rFonts w:asciiTheme="minorHAnsi" w:hAnsiTheme="minorHAnsi" w:cstheme="minorHAnsi"/>
          <w:color w:val="auto"/>
          <w:sz w:val="22"/>
          <w:szCs w:val="22"/>
        </w:rPr>
        <w:t xml:space="preserve"> and Scottish Social Housing </w:t>
      </w:r>
      <w:r w:rsidR="000E7400" w:rsidRPr="0063618C">
        <w:rPr>
          <w:rFonts w:asciiTheme="minorHAnsi" w:hAnsiTheme="minorHAnsi" w:cstheme="minorHAnsi"/>
          <w:color w:val="auto"/>
          <w:sz w:val="22"/>
          <w:szCs w:val="22"/>
        </w:rPr>
        <w:t>Standards</w:t>
      </w:r>
      <w:r w:rsidRPr="0063618C">
        <w:rPr>
          <w:rFonts w:asciiTheme="minorHAnsi" w:hAnsiTheme="minorHAnsi" w:cstheme="minorHAnsi"/>
          <w:color w:val="auto"/>
          <w:sz w:val="22"/>
          <w:szCs w:val="22"/>
        </w:rPr>
        <w:t xml:space="preserve"> (</w:t>
      </w:r>
      <w:r w:rsidR="000E7400" w:rsidRPr="0063618C">
        <w:rPr>
          <w:rFonts w:asciiTheme="minorHAnsi" w:hAnsiTheme="minorHAnsi" w:cstheme="minorHAnsi"/>
          <w:color w:val="auto"/>
          <w:sz w:val="22"/>
          <w:szCs w:val="22"/>
        </w:rPr>
        <w:t>which</w:t>
      </w:r>
      <w:r w:rsidRPr="0063618C">
        <w:rPr>
          <w:rFonts w:asciiTheme="minorHAnsi" w:hAnsiTheme="minorHAnsi" w:cstheme="minorHAnsi"/>
          <w:color w:val="auto"/>
          <w:sz w:val="22"/>
          <w:szCs w:val="22"/>
        </w:rPr>
        <w:t xml:space="preserve"> must in </w:t>
      </w:r>
      <w:r w:rsidR="000E7400" w:rsidRPr="0063618C">
        <w:rPr>
          <w:rFonts w:asciiTheme="minorHAnsi" w:hAnsiTheme="minorHAnsi" w:cstheme="minorHAnsi"/>
          <w:color w:val="auto"/>
          <w:sz w:val="22"/>
          <w:szCs w:val="22"/>
        </w:rPr>
        <w:t>turn</w:t>
      </w:r>
      <w:r w:rsidRPr="0063618C">
        <w:rPr>
          <w:rFonts w:asciiTheme="minorHAnsi" w:hAnsiTheme="minorHAnsi" w:cstheme="minorHAnsi"/>
          <w:color w:val="auto"/>
          <w:sz w:val="22"/>
          <w:szCs w:val="22"/>
        </w:rPr>
        <w:t xml:space="preserve"> meet human </w:t>
      </w:r>
      <w:r w:rsidR="000E7400" w:rsidRPr="0063618C">
        <w:rPr>
          <w:rFonts w:asciiTheme="minorHAnsi" w:hAnsiTheme="minorHAnsi" w:cstheme="minorHAnsi"/>
          <w:color w:val="auto"/>
          <w:sz w:val="22"/>
          <w:szCs w:val="22"/>
        </w:rPr>
        <w:t>rights</w:t>
      </w:r>
      <w:r w:rsidRPr="0063618C">
        <w:rPr>
          <w:rFonts w:asciiTheme="minorHAnsi" w:hAnsiTheme="minorHAnsi" w:cstheme="minorHAnsi"/>
          <w:color w:val="auto"/>
          <w:sz w:val="22"/>
          <w:szCs w:val="22"/>
        </w:rPr>
        <w:t xml:space="preserve"> </w:t>
      </w:r>
      <w:r w:rsidR="000E7400" w:rsidRPr="0063618C">
        <w:rPr>
          <w:rFonts w:asciiTheme="minorHAnsi" w:hAnsiTheme="minorHAnsi" w:cstheme="minorHAnsi"/>
          <w:color w:val="auto"/>
          <w:sz w:val="22"/>
          <w:szCs w:val="22"/>
        </w:rPr>
        <w:t>standards</w:t>
      </w:r>
      <w:r w:rsidRPr="0063618C">
        <w:rPr>
          <w:rFonts w:asciiTheme="minorHAnsi" w:hAnsiTheme="minorHAnsi" w:cstheme="minorHAnsi"/>
          <w:color w:val="auto"/>
          <w:sz w:val="22"/>
          <w:szCs w:val="22"/>
        </w:rPr>
        <w:t xml:space="preserve">), the </w:t>
      </w:r>
      <w:r w:rsidR="000E7400" w:rsidRPr="0063618C">
        <w:rPr>
          <w:rFonts w:asciiTheme="minorHAnsi" w:hAnsiTheme="minorHAnsi" w:cstheme="minorHAnsi"/>
          <w:color w:val="auto"/>
          <w:sz w:val="22"/>
          <w:szCs w:val="22"/>
        </w:rPr>
        <w:t>cost of the</w:t>
      </w:r>
      <w:r w:rsidRPr="0063618C">
        <w:rPr>
          <w:rFonts w:asciiTheme="minorHAnsi" w:hAnsiTheme="minorHAnsi" w:cstheme="minorHAnsi"/>
          <w:color w:val="auto"/>
          <w:sz w:val="22"/>
          <w:szCs w:val="22"/>
        </w:rPr>
        <w:t xml:space="preserve"> service</w:t>
      </w:r>
      <w:r w:rsidR="000E7400" w:rsidRPr="0063618C">
        <w:rPr>
          <w:rFonts w:asciiTheme="minorHAnsi" w:hAnsiTheme="minorHAnsi" w:cstheme="minorHAnsi"/>
          <w:color w:val="auto"/>
          <w:sz w:val="22"/>
          <w:szCs w:val="22"/>
        </w:rPr>
        <w:t xml:space="preserve"> and</w:t>
      </w:r>
      <w:r w:rsidRPr="0063618C">
        <w:rPr>
          <w:rFonts w:asciiTheme="minorHAnsi" w:hAnsiTheme="minorHAnsi" w:cstheme="minorHAnsi"/>
          <w:color w:val="auto"/>
          <w:sz w:val="22"/>
          <w:szCs w:val="22"/>
        </w:rPr>
        <w:t xml:space="preserve"> how far current and prospective </w:t>
      </w:r>
      <w:r w:rsidR="000E7400" w:rsidRPr="0063618C">
        <w:rPr>
          <w:rFonts w:asciiTheme="minorHAnsi" w:hAnsiTheme="minorHAnsi" w:cstheme="minorHAnsi"/>
          <w:color w:val="auto"/>
          <w:sz w:val="22"/>
          <w:szCs w:val="22"/>
        </w:rPr>
        <w:t>tenants can afford them and</w:t>
      </w:r>
      <w:r w:rsidRPr="0063618C">
        <w:rPr>
          <w:rFonts w:asciiTheme="minorHAnsi" w:hAnsiTheme="minorHAnsi" w:cstheme="minorHAnsi"/>
          <w:color w:val="auto"/>
          <w:sz w:val="22"/>
          <w:szCs w:val="22"/>
        </w:rPr>
        <w:t xml:space="preserve"> maintain an adequate </w:t>
      </w:r>
      <w:r w:rsidR="000E7400" w:rsidRPr="0063618C">
        <w:rPr>
          <w:rFonts w:asciiTheme="minorHAnsi" w:hAnsiTheme="minorHAnsi" w:cstheme="minorHAnsi"/>
          <w:color w:val="auto"/>
          <w:sz w:val="22"/>
          <w:szCs w:val="22"/>
        </w:rPr>
        <w:t>standard</w:t>
      </w:r>
      <w:r w:rsidRPr="0063618C">
        <w:rPr>
          <w:rFonts w:asciiTheme="minorHAnsi" w:hAnsiTheme="minorHAnsi" w:cstheme="minorHAnsi"/>
          <w:color w:val="auto"/>
          <w:sz w:val="22"/>
          <w:szCs w:val="22"/>
        </w:rPr>
        <w:t xml:space="preserve"> of living. </w:t>
      </w:r>
    </w:p>
    <w:p w:rsidR="008B0778" w:rsidRPr="0063618C" w:rsidRDefault="008B0778" w:rsidP="00FF3023">
      <w:pPr>
        <w:pStyle w:val="Default"/>
        <w:spacing w:line="276" w:lineRule="auto"/>
        <w:rPr>
          <w:rFonts w:asciiTheme="minorHAnsi" w:hAnsiTheme="minorHAnsi" w:cstheme="minorHAnsi"/>
          <w:sz w:val="22"/>
          <w:szCs w:val="22"/>
        </w:rPr>
      </w:pPr>
    </w:p>
    <w:p w:rsidR="00FE5BE6" w:rsidRPr="0063618C" w:rsidRDefault="00FE5BE6" w:rsidP="00FF3023">
      <w:pPr>
        <w:pStyle w:val="Default"/>
        <w:spacing w:line="276" w:lineRule="auto"/>
        <w:rPr>
          <w:rFonts w:asciiTheme="minorHAnsi" w:hAnsiTheme="minorHAnsi" w:cstheme="minorHAnsi"/>
          <w:b/>
          <w:sz w:val="22"/>
          <w:szCs w:val="22"/>
        </w:rPr>
      </w:pPr>
      <w:r w:rsidRPr="0063618C">
        <w:rPr>
          <w:rFonts w:asciiTheme="minorHAnsi" w:hAnsiTheme="minorHAnsi" w:cstheme="minorHAnsi"/>
          <w:b/>
          <w:sz w:val="22"/>
          <w:szCs w:val="22"/>
        </w:rPr>
        <w:t xml:space="preserve">Other customers </w:t>
      </w:r>
    </w:p>
    <w:p w:rsidR="00195A5D" w:rsidRPr="0063618C" w:rsidRDefault="00195A5D" w:rsidP="00FF3023">
      <w:pPr>
        <w:pStyle w:val="Default"/>
        <w:spacing w:line="276" w:lineRule="auto"/>
        <w:rPr>
          <w:rFonts w:asciiTheme="minorHAnsi" w:hAnsiTheme="minorHAnsi" w:cstheme="minorHAnsi"/>
          <w:b/>
          <w:sz w:val="22"/>
          <w:szCs w:val="22"/>
        </w:rPr>
      </w:pPr>
    </w:p>
    <w:p w:rsidR="00FE5BE6" w:rsidRPr="0063618C" w:rsidRDefault="00517074" w:rsidP="00FF3023">
      <w:pPr>
        <w:pStyle w:val="ListParagraph"/>
        <w:numPr>
          <w:ilvl w:val="0"/>
          <w:numId w:val="8"/>
        </w:numPr>
        <w:spacing w:line="276" w:lineRule="auto"/>
        <w:rPr>
          <w:rFonts w:asciiTheme="minorHAnsi" w:eastAsiaTheme="minorHAnsi" w:hAnsiTheme="minorHAnsi" w:cstheme="minorHAnsi"/>
          <w:b/>
          <w:color w:val="000000"/>
          <w:sz w:val="22"/>
          <w:szCs w:val="22"/>
        </w:rPr>
      </w:pPr>
      <w:r w:rsidRPr="0063618C">
        <w:rPr>
          <w:rFonts w:asciiTheme="minorHAnsi" w:eastAsiaTheme="minorHAnsi" w:hAnsiTheme="minorHAnsi" w:cstheme="minorHAnsi"/>
          <w:b/>
          <w:color w:val="000000"/>
          <w:sz w:val="22"/>
          <w:szCs w:val="22"/>
        </w:rPr>
        <w:t xml:space="preserve">Outcome 16: Gypsies/Travellers </w:t>
      </w:r>
    </w:p>
    <w:p w:rsidR="00C414F5" w:rsidRPr="0063618C" w:rsidRDefault="00C414F5" w:rsidP="00FF3023">
      <w:pPr>
        <w:pStyle w:val="ListParagraph"/>
        <w:spacing w:line="276" w:lineRule="auto"/>
        <w:rPr>
          <w:rFonts w:asciiTheme="minorHAnsi" w:eastAsiaTheme="minorHAnsi" w:hAnsiTheme="minorHAnsi" w:cstheme="minorHAnsi"/>
          <w:b/>
          <w:color w:val="000000"/>
          <w:sz w:val="22"/>
          <w:szCs w:val="22"/>
        </w:rPr>
      </w:pPr>
    </w:p>
    <w:p w:rsidR="00517074" w:rsidRPr="0063618C" w:rsidRDefault="00C414F5" w:rsidP="0063618C">
      <w:pPr>
        <w:rPr>
          <w:rFonts w:cstheme="minorHAnsi"/>
          <w:color w:val="000000"/>
        </w:rPr>
      </w:pPr>
      <w:r w:rsidRPr="0063618C">
        <w:rPr>
          <w:rFonts w:cstheme="minorHAnsi"/>
          <w:color w:val="000000"/>
        </w:rPr>
        <w:t xml:space="preserve">This outcome appears to be comparatively weak in fulfilling the human rights of </w:t>
      </w:r>
      <w:r w:rsidR="0063618C" w:rsidRPr="0063618C">
        <w:rPr>
          <w:rFonts w:cstheme="minorHAnsi"/>
          <w:color w:val="000000"/>
        </w:rPr>
        <w:t>Gypsy/T</w:t>
      </w:r>
      <w:r w:rsidRPr="0063618C">
        <w:rPr>
          <w:rFonts w:cstheme="minorHAnsi"/>
          <w:color w:val="000000"/>
        </w:rPr>
        <w:t>raveller communities</w:t>
      </w:r>
      <w:r w:rsidR="006428CD" w:rsidRPr="0063618C">
        <w:rPr>
          <w:rFonts w:cstheme="minorHAnsi"/>
          <w:color w:val="000000"/>
        </w:rPr>
        <w:t xml:space="preserve"> as it does not reflect the availability, accessibility or adequacy of sites for </w:t>
      </w:r>
      <w:r w:rsidR="0063618C" w:rsidRPr="0063618C">
        <w:rPr>
          <w:rFonts w:cstheme="minorHAnsi"/>
          <w:color w:val="000000"/>
        </w:rPr>
        <w:t>G</w:t>
      </w:r>
      <w:r w:rsidR="006428CD" w:rsidRPr="0063618C">
        <w:rPr>
          <w:rFonts w:cstheme="minorHAnsi"/>
          <w:color w:val="000000"/>
        </w:rPr>
        <w:t>ypsy</w:t>
      </w:r>
      <w:r w:rsidR="0063618C" w:rsidRPr="0063618C">
        <w:rPr>
          <w:rFonts w:cstheme="minorHAnsi"/>
          <w:color w:val="000000"/>
        </w:rPr>
        <w:t>/T</w:t>
      </w:r>
      <w:r w:rsidR="006428CD" w:rsidRPr="0063618C">
        <w:rPr>
          <w:rFonts w:cstheme="minorHAnsi"/>
          <w:color w:val="000000"/>
        </w:rPr>
        <w:t>ravellers</w:t>
      </w:r>
      <w:r w:rsidR="00E16616" w:rsidRPr="0063618C">
        <w:rPr>
          <w:rFonts w:cstheme="minorHAnsi"/>
          <w:color w:val="000000"/>
        </w:rPr>
        <w:t xml:space="preserve"> through maintenance or management</w:t>
      </w:r>
      <w:r w:rsidRPr="0063618C">
        <w:rPr>
          <w:rFonts w:cstheme="minorHAnsi"/>
          <w:color w:val="000000"/>
        </w:rPr>
        <w:t xml:space="preserve">. </w:t>
      </w:r>
    </w:p>
    <w:p w:rsidR="00C414F5" w:rsidRPr="0063618C" w:rsidRDefault="00C414F5">
      <w:pPr>
        <w:rPr>
          <w:rFonts w:cstheme="minorHAnsi"/>
          <w:color w:val="000000"/>
        </w:rPr>
      </w:pPr>
      <w:r w:rsidRPr="0063618C">
        <w:rPr>
          <w:rFonts w:cstheme="minorHAnsi"/>
          <w:color w:val="000000"/>
        </w:rPr>
        <w:t xml:space="preserve">It is well established in human rights law that States have positive obligations imposed by Article 8 and the right to a private home and family life to facilitate the </w:t>
      </w:r>
      <w:proofErr w:type="spellStart"/>
      <w:r w:rsidRPr="0063618C">
        <w:rPr>
          <w:rFonts w:cstheme="minorHAnsi"/>
          <w:color w:val="000000"/>
        </w:rPr>
        <w:t>Gyspy</w:t>
      </w:r>
      <w:proofErr w:type="spellEnd"/>
      <w:r w:rsidRPr="0063618C">
        <w:rPr>
          <w:rFonts w:cstheme="minorHAnsi"/>
          <w:color w:val="000000"/>
        </w:rPr>
        <w:t>/</w:t>
      </w:r>
      <w:r w:rsidR="0063618C" w:rsidRPr="0063618C">
        <w:rPr>
          <w:rFonts w:cstheme="minorHAnsi"/>
          <w:color w:val="000000"/>
        </w:rPr>
        <w:t>T</w:t>
      </w:r>
      <w:r w:rsidRPr="0063618C">
        <w:rPr>
          <w:rFonts w:cstheme="minorHAnsi"/>
          <w:color w:val="000000"/>
        </w:rPr>
        <w:t>raveller  way of life”.</w:t>
      </w:r>
      <w:r w:rsidRPr="0063618C">
        <w:rPr>
          <w:rStyle w:val="EndnoteReference"/>
          <w:rFonts w:cstheme="minorHAnsi"/>
          <w:iCs/>
        </w:rPr>
        <w:endnoteReference w:id="17"/>
      </w:r>
    </w:p>
    <w:p w:rsidR="00C414F5" w:rsidRPr="00FF3023" w:rsidRDefault="00C414F5">
      <w:pPr>
        <w:rPr>
          <w:rFonts w:cstheme="minorHAnsi"/>
        </w:rPr>
      </w:pPr>
      <w:r w:rsidRPr="0063618C">
        <w:rPr>
          <w:rFonts w:cstheme="minorHAnsi"/>
          <w:color w:val="000000"/>
        </w:rPr>
        <w:t>Concerns have been repeatedly expressed by human rights mechanisms such as the Council of Europe Advisory Committee on National Minorities, the European Committee of Social Rights and UN treaty bodies such as the UN Committee on the Elimination of all forms of Racial Discrimination (</w:t>
      </w:r>
      <w:proofErr w:type="spellStart"/>
      <w:r w:rsidRPr="0063618C">
        <w:rPr>
          <w:rFonts w:cstheme="minorHAnsi"/>
          <w:color w:val="000000"/>
        </w:rPr>
        <w:t>CERD</w:t>
      </w:r>
      <w:proofErr w:type="spellEnd"/>
      <w:r w:rsidRPr="0063618C">
        <w:rPr>
          <w:rFonts w:cstheme="minorHAnsi"/>
          <w:color w:val="000000"/>
        </w:rPr>
        <w:t xml:space="preserve">) </w:t>
      </w:r>
      <w:r w:rsidRPr="0063618C">
        <w:rPr>
          <w:rStyle w:val="EndnoteReference"/>
          <w:rFonts w:cstheme="minorHAnsi"/>
          <w:iCs/>
        </w:rPr>
        <w:endnoteReference w:id="18"/>
      </w:r>
      <w:r w:rsidRPr="0063618C">
        <w:rPr>
          <w:rFonts w:cstheme="minorHAnsi"/>
          <w:color w:val="000000"/>
        </w:rPr>
        <w:t xml:space="preserve"> and the UN Committee on Economic, Social and Cultural Rights</w:t>
      </w:r>
      <w:r w:rsidRPr="00FF3023">
        <w:rPr>
          <w:rFonts w:eastAsia="Times New Roman" w:cstheme="minorHAnsi"/>
          <w:shd w:val="clear" w:color="auto" w:fill="FFFFFF"/>
          <w:vertAlign w:val="superscript"/>
        </w:rPr>
        <w:endnoteReference w:id="19"/>
      </w:r>
      <w:r w:rsidR="006428CD" w:rsidRPr="0063618C">
        <w:rPr>
          <w:rFonts w:cstheme="minorHAnsi"/>
          <w:color w:val="000000"/>
        </w:rPr>
        <w:t>that the right of members of Gypsy/Traveller communities to housing is not effectively guaranteed across the UK.</w:t>
      </w:r>
      <w:r w:rsidR="006428CD" w:rsidRPr="00FF3023">
        <w:rPr>
          <w:rFonts w:cstheme="minorHAnsi"/>
        </w:rPr>
        <w:t xml:space="preserve">  </w:t>
      </w:r>
    </w:p>
    <w:p w:rsidR="006428CD" w:rsidRPr="0063618C" w:rsidRDefault="006428CD">
      <w:pPr>
        <w:rPr>
          <w:rFonts w:cstheme="minorHAnsi"/>
          <w:color w:val="000000"/>
        </w:rPr>
      </w:pPr>
      <w:r w:rsidRPr="0063618C">
        <w:rPr>
          <w:rFonts w:cstheme="minorHAnsi"/>
          <w:color w:val="000000"/>
        </w:rPr>
        <w:t>We recommend this outcome is amended to reflect the local council and landlords responsibilities to ensure the availability, accessibility, habitability,  cultural adequacy and adequacy of location</w:t>
      </w:r>
      <w:r w:rsidR="00E16616" w:rsidRPr="0063618C">
        <w:rPr>
          <w:rFonts w:cstheme="minorHAnsi"/>
          <w:color w:val="000000"/>
        </w:rPr>
        <w:t xml:space="preserve"> of sites</w:t>
      </w:r>
      <w:r w:rsidRPr="0063618C">
        <w:rPr>
          <w:rFonts w:cstheme="minorHAnsi"/>
          <w:color w:val="000000"/>
        </w:rPr>
        <w:t xml:space="preserve"> in relation to the accessibility of other services for </w:t>
      </w:r>
      <w:r w:rsidR="0063618C" w:rsidRPr="0063618C">
        <w:rPr>
          <w:rFonts w:cstheme="minorHAnsi"/>
          <w:color w:val="000000"/>
        </w:rPr>
        <w:t>G</w:t>
      </w:r>
      <w:r w:rsidRPr="0063618C">
        <w:rPr>
          <w:rFonts w:cstheme="minorHAnsi"/>
          <w:color w:val="000000"/>
        </w:rPr>
        <w:t>ypsy/</w:t>
      </w:r>
      <w:r w:rsidR="0063618C" w:rsidRPr="0063618C">
        <w:rPr>
          <w:rFonts w:cstheme="minorHAnsi"/>
          <w:color w:val="000000"/>
        </w:rPr>
        <w:t>T</w:t>
      </w:r>
      <w:r w:rsidRPr="0063618C">
        <w:rPr>
          <w:rFonts w:cstheme="minorHAnsi"/>
          <w:color w:val="000000"/>
        </w:rPr>
        <w:t xml:space="preserve">ravellers . </w:t>
      </w:r>
    </w:p>
    <w:p w:rsidR="00517074" w:rsidRPr="0063618C" w:rsidRDefault="00517074">
      <w:pPr>
        <w:rPr>
          <w:rFonts w:cstheme="minorHAnsi"/>
          <w:b/>
          <w:color w:val="000000"/>
        </w:rPr>
      </w:pPr>
      <w:r w:rsidRPr="0063618C">
        <w:rPr>
          <w:rFonts w:cstheme="minorHAnsi"/>
          <w:b/>
          <w:color w:val="000000"/>
        </w:rPr>
        <w:t>The Scottish Human Rights Commission</w:t>
      </w:r>
      <w:r w:rsidR="0063618C">
        <w:rPr>
          <w:rFonts w:cstheme="minorHAnsi"/>
          <w:b/>
          <w:color w:val="000000"/>
        </w:rPr>
        <w:br/>
        <w:t>A</w:t>
      </w:r>
      <w:r w:rsidRPr="0063618C">
        <w:rPr>
          <w:rFonts w:cstheme="minorHAnsi"/>
          <w:b/>
          <w:color w:val="000000"/>
        </w:rPr>
        <w:t xml:space="preserve">ugust 2016 </w:t>
      </w:r>
    </w:p>
    <w:p w:rsidR="00FE5BE6" w:rsidRPr="00697910" w:rsidRDefault="00FE5BE6">
      <w:pPr>
        <w:rPr>
          <w:rFonts w:cstheme="minorHAnsi"/>
        </w:rPr>
      </w:pPr>
    </w:p>
    <w:sectPr w:rsidR="00FE5BE6" w:rsidRPr="006979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E4" w:rsidRDefault="006C3FE4" w:rsidP="00F41346">
      <w:pPr>
        <w:spacing w:after="0" w:line="240" w:lineRule="auto"/>
      </w:pPr>
      <w:r>
        <w:separator/>
      </w:r>
    </w:p>
  </w:endnote>
  <w:endnote w:type="continuationSeparator" w:id="0">
    <w:p w:rsidR="006C3FE4" w:rsidRDefault="006C3FE4" w:rsidP="00F41346">
      <w:pPr>
        <w:spacing w:after="0" w:line="240" w:lineRule="auto"/>
      </w:pPr>
      <w:r>
        <w:continuationSeparator/>
      </w:r>
    </w:p>
  </w:endnote>
  <w:endnote w:id="1">
    <w:p w:rsidR="008300A6" w:rsidRPr="008300A6" w:rsidRDefault="008300A6">
      <w:pPr>
        <w:pStyle w:val="EndnoteText"/>
        <w:rPr>
          <w:lang w:val="en-GB"/>
        </w:rPr>
      </w:pPr>
      <w:r>
        <w:rPr>
          <w:rStyle w:val="EndnoteReference"/>
        </w:rPr>
        <w:endnoteRef/>
      </w:r>
      <w:r>
        <w:t xml:space="preserve"> </w:t>
      </w:r>
      <w:r w:rsidRPr="008300A6">
        <w:rPr>
          <w:rFonts w:ascii="Arial" w:hAnsi="Arial" w:cs="Arial"/>
          <w:sz w:val="16"/>
          <w:szCs w:val="16"/>
        </w:rPr>
        <w:t xml:space="preserve">SHRC Strategic Plan 2016-2020, </w:t>
      </w:r>
      <w:hyperlink r:id="rId1" w:history="1">
        <w:r w:rsidRPr="008300A6">
          <w:rPr>
            <w:rFonts w:ascii="Arial" w:hAnsi="Arial" w:cs="Arial"/>
            <w:sz w:val="16"/>
            <w:szCs w:val="16"/>
            <w:u w:val="single"/>
          </w:rPr>
          <w:t>http://www.scottishhumanrights.com/about/strategicplan/SP3</w:t>
        </w:r>
      </w:hyperlink>
      <w:r>
        <w:rPr>
          <w:rFonts w:ascii="Arial" w:hAnsi="Arial" w:cs="Arial"/>
          <w:sz w:val="16"/>
          <w:szCs w:val="16"/>
        </w:rPr>
        <w:t xml:space="preserve">  </w:t>
      </w:r>
      <w:r>
        <w:rPr>
          <w:lang w:val="en-GB"/>
        </w:rPr>
        <w:t xml:space="preserve">  </w:t>
      </w:r>
    </w:p>
  </w:endnote>
  <w:endnote w:id="2">
    <w:p w:rsidR="000E7400" w:rsidRPr="006428CD" w:rsidRDefault="000E7400">
      <w:pPr>
        <w:pStyle w:val="EndnoteText"/>
        <w:rPr>
          <w:rFonts w:ascii="Arial" w:hAnsi="Arial" w:cs="Arial"/>
          <w:sz w:val="16"/>
          <w:szCs w:val="16"/>
          <w:lang w:val="en-GB"/>
        </w:rPr>
      </w:pPr>
      <w:r w:rsidRPr="006428CD">
        <w:rPr>
          <w:rStyle w:val="EndnoteReference"/>
          <w:rFonts w:ascii="Arial" w:hAnsi="Arial" w:cs="Arial"/>
          <w:sz w:val="16"/>
          <w:szCs w:val="16"/>
        </w:rPr>
        <w:endnoteRef/>
      </w:r>
      <w:r w:rsidRPr="006428CD">
        <w:rPr>
          <w:rFonts w:ascii="Arial" w:hAnsi="Arial" w:cs="Arial"/>
          <w:sz w:val="16"/>
          <w:szCs w:val="16"/>
        </w:rPr>
        <w:t xml:space="preserve"> </w:t>
      </w:r>
      <w:r w:rsidR="008300A6">
        <w:rPr>
          <w:rFonts w:ascii="Arial" w:hAnsi="Arial" w:cs="Arial"/>
          <w:sz w:val="16"/>
          <w:szCs w:val="16"/>
        </w:rPr>
        <w:t xml:space="preserve">We </w:t>
      </w:r>
      <w:proofErr w:type="spellStart"/>
      <w:r w:rsidR="008300A6">
        <w:rPr>
          <w:rFonts w:ascii="Arial" w:hAnsi="Arial" w:cs="Arial"/>
          <w:sz w:val="16"/>
          <w:szCs w:val="16"/>
        </w:rPr>
        <w:t>recognise</w:t>
      </w:r>
      <w:proofErr w:type="spellEnd"/>
      <w:r w:rsidR="008300A6">
        <w:rPr>
          <w:rFonts w:ascii="Arial" w:hAnsi="Arial" w:cs="Arial"/>
          <w:sz w:val="16"/>
          <w:szCs w:val="16"/>
        </w:rPr>
        <w:t xml:space="preserve"> the efforts of the</w:t>
      </w:r>
      <w:r w:rsidRPr="006428CD">
        <w:rPr>
          <w:rFonts w:ascii="Arial" w:hAnsi="Arial" w:cs="Arial"/>
          <w:sz w:val="16"/>
          <w:szCs w:val="16"/>
        </w:rPr>
        <w:t xml:space="preserve"> Scottish Housing Regulator to directly involve tenants in their work however the framework of monitoring and report itself should allow for tenant scrutiny at the local level.</w:t>
      </w:r>
      <w:r w:rsidRPr="006428CD">
        <w:rPr>
          <w:rFonts w:ascii="Arial" w:hAnsi="Arial" w:cs="Arial"/>
          <w:sz w:val="16"/>
          <w:szCs w:val="16"/>
          <w:lang w:val="en-GB"/>
        </w:rPr>
        <w:t xml:space="preserve"> </w:t>
      </w:r>
    </w:p>
  </w:endnote>
  <w:endnote w:id="3">
    <w:p w:rsidR="000E7400" w:rsidRPr="006428CD" w:rsidRDefault="000E7400">
      <w:pPr>
        <w:pStyle w:val="EndnoteText"/>
        <w:rPr>
          <w:rFonts w:ascii="Arial" w:hAnsi="Arial" w:cs="Arial"/>
          <w:sz w:val="16"/>
          <w:szCs w:val="16"/>
          <w:lang w:val="en-GB"/>
        </w:rPr>
      </w:pPr>
      <w:r w:rsidRPr="006428CD">
        <w:rPr>
          <w:rStyle w:val="EndnoteReference"/>
          <w:rFonts w:ascii="Arial" w:hAnsi="Arial" w:cs="Arial"/>
          <w:sz w:val="16"/>
          <w:szCs w:val="16"/>
        </w:rPr>
        <w:endnoteRef/>
      </w:r>
      <w:r w:rsidRPr="006428CD">
        <w:rPr>
          <w:rFonts w:ascii="Arial" w:hAnsi="Arial" w:cs="Arial"/>
          <w:sz w:val="16"/>
          <w:szCs w:val="16"/>
        </w:rPr>
        <w:t xml:space="preserve"> R (Weaver) v London &amp; Quadrant Housing Trust [2009]</w:t>
      </w:r>
    </w:p>
  </w:endnote>
  <w:endnote w:id="4">
    <w:p w:rsidR="000E7400" w:rsidRPr="006428CD" w:rsidRDefault="000E7400" w:rsidP="00F41346">
      <w:pPr>
        <w:pStyle w:val="EndnoteText"/>
        <w:rPr>
          <w:rFonts w:ascii="Arial" w:hAnsi="Arial" w:cs="Arial"/>
          <w:sz w:val="16"/>
          <w:szCs w:val="16"/>
        </w:rPr>
      </w:pPr>
      <w:r w:rsidRPr="006428CD">
        <w:rPr>
          <w:rStyle w:val="EndnoteReference"/>
          <w:rFonts w:ascii="Arial" w:hAnsi="Arial" w:cs="Arial"/>
          <w:sz w:val="16"/>
          <w:szCs w:val="16"/>
        </w:rPr>
        <w:endnoteRef/>
      </w:r>
      <w:r w:rsidRPr="006428CD">
        <w:rPr>
          <w:rFonts w:ascii="Arial" w:hAnsi="Arial" w:cs="Arial"/>
          <w:sz w:val="16"/>
          <w:szCs w:val="16"/>
        </w:rPr>
        <w:t xml:space="preserve"> Scotland Act 1998, Schedule 6, para 7(2).</w:t>
      </w:r>
    </w:p>
  </w:endnote>
  <w:endnote w:id="5">
    <w:p w:rsidR="000E7400" w:rsidRPr="006428CD" w:rsidRDefault="000E7400" w:rsidP="00F41346">
      <w:pPr>
        <w:pStyle w:val="EndnoteText"/>
        <w:rPr>
          <w:rFonts w:ascii="Arial" w:hAnsi="Arial" w:cs="Arial"/>
          <w:sz w:val="16"/>
          <w:szCs w:val="16"/>
        </w:rPr>
      </w:pPr>
      <w:r w:rsidRPr="006428CD">
        <w:rPr>
          <w:rStyle w:val="EndnoteReference"/>
          <w:rFonts w:ascii="Arial" w:hAnsi="Arial" w:cs="Arial"/>
          <w:sz w:val="16"/>
          <w:szCs w:val="16"/>
        </w:rPr>
        <w:endnoteRef/>
      </w:r>
      <w:r w:rsidRPr="006428CD">
        <w:rPr>
          <w:rFonts w:ascii="Arial" w:hAnsi="Arial" w:cs="Arial"/>
          <w:sz w:val="16"/>
          <w:szCs w:val="16"/>
        </w:rPr>
        <w:t xml:space="preserve"> Scotland Act 1998, </w:t>
      </w:r>
      <w:proofErr w:type="spellStart"/>
      <w:r w:rsidRPr="006428CD">
        <w:rPr>
          <w:rFonts w:ascii="Arial" w:hAnsi="Arial" w:cs="Arial"/>
          <w:sz w:val="16"/>
          <w:szCs w:val="16"/>
        </w:rPr>
        <w:t>s29</w:t>
      </w:r>
      <w:proofErr w:type="spellEnd"/>
      <w:r w:rsidRPr="006428CD">
        <w:rPr>
          <w:rFonts w:ascii="Arial" w:hAnsi="Arial" w:cs="Arial"/>
          <w:sz w:val="16"/>
          <w:szCs w:val="16"/>
        </w:rPr>
        <w:t xml:space="preserve"> (2), </w:t>
      </w:r>
      <w:proofErr w:type="spellStart"/>
      <w:r w:rsidRPr="006428CD">
        <w:rPr>
          <w:rFonts w:ascii="Arial" w:hAnsi="Arial" w:cs="Arial"/>
          <w:sz w:val="16"/>
          <w:szCs w:val="16"/>
        </w:rPr>
        <w:t>s57</w:t>
      </w:r>
      <w:proofErr w:type="spellEnd"/>
      <w:r w:rsidRPr="006428CD">
        <w:rPr>
          <w:rFonts w:ascii="Arial" w:hAnsi="Arial" w:cs="Arial"/>
          <w:sz w:val="16"/>
          <w:szCs w:val="16"/>
        </w:rPr>
        <w:t>.</w:t>
      </w:r>
    </w:p>
  </w:endnote>
  <w:endnote w:id="6">
    <w:p w:rsidR="000E7400" w:rsidRPr="006428CD" w:rsidRDefault="000E7400">
      <w:pPr>
        <w:pStyle w:val="EndnoteText"/>
        <w:rPr>
          <w:rFonts w:ascii="Arial" w:hAnsi="Arial" w:cs="Arial"/>
          <w:sz w:val="16"/>
          <w:szCs w:val="16"/>
          <w:lang w:val="en-GB"/>
        </w:rPr>
      </w:pPr>
      <w:r w:rsidRPr="006428CD">
        <w:rPr>
          <w:rStyle w:val="EndnoteReference"/>
          <w:rFonts w:ascii="Arial" w:hAnsi="Arial" w:cs="Arial"/>
          <w:sz w:val="16"/>
          <w:szCs w:val="16"/>
        </w:rPr>
        <w:endnoteRef/>
      </w:r>
      <w:r w:rsidRPr="006428CD">
        <w:rPr>
          <w:rFonts w:ascii="Arial" w:hAnsi="Arial" w:cs="Arial"/>
          <w:sz w:val="16"/>
          <w:szCs w:val="16"/>
        </w:rPr>
        <w:t xml:space="preserve"> First Minister Nicola Sturgeon, Dynamic Earth, Edinburgh, 9 December 2015 </w:t>
      </w:r>
      <w:hyperlink r:id="rId2" w:history="1">
        <w:r w:rsidRPr="006428CD">
          <w:rPr>
            <w:rStyle w:val="Hyperlink"/>
            <w:rFonts w:ascii="Arial" w:hAnsi="Arial" w:cs="Arial"/>
            <w:sz w:val="16"/>
            <w:szCs w:val="16"/>
          </w:rPr>
          <w:t>http://news.scotland.gov.uk/Speeches-Briefings/SNAP-Human-Rights-Innovation-Forum-2040.aspx</w:t>
        </w:r>
      </w:hyperlink>
      <w:r w:rsidRPr="006428CD">
        <w:rPr>
          <w:rFonts w:ascii="Arial" w:hAnsi="Arial" w:cs="Arial"/>
          <w:sz w:val="16"/>
          <w:szCs w:val="16"/>
        </w:rPr>
        <w:t xml:space="preserve">  </w:t>
      </w:r>
    </w:p>
  </w:endnote>
  <w:endnote w:id="7">
    <w:p w:rsidR="000E7400" w:rsidRPr="006428CD" w:rsidRDefault="000E7400" w:rsidP="00AE5458">
      <w:pPr>
        <w:rPr>
          <w:rStyle w:val="EndnoteReference"/>
          <w:rFonts w:ascii="Arial" w:hAnsi="Arial" w:cs="Arial"/>
          <w:sz w:val="16"/>
          <w:szCs w:val="16"/>
        </w:rPr>
      </w:pPr>
      <w:r w:rsidRPr="006428CD">
        <w:rPr>
          <w:rStyle w:val="EndnoteReference"/>
          <w:rFonts w:ascii="Arial" w:hAnsi="Arial" w:cs="Arial"/>
          <w:sz w:val="16"/>
          <w:szCs w:val="16"/>
        </w:rPr>
        <w:endnoteRef/>
      </w:r>
      <w:r w:rsidRPr="006428CD">
        <w:rPr>
          <w:rStyle w:val="EndnoteReference"/>
          <w:rFonts w:ascii="Arial" w:hAnsi="Arial" w:cs="Arial"/>
          <w:sz w:val="16"/>
          <w:szCs w:val="16"/>
        </w:rPr>
        <w:t xml:space="preserve"> </w:t>
      </w:r>
      <w:r w:rsidRPr="006428CD">
        <w:rPr>
          <w:rFonts w:ascii="Arial" w:eastAsia="Times New Roman" w:hAnsi="Arial" w:cs="Arial"/>
          <w:sz w:val="16"/>
          <w:szCs w:val="16"/>
          <w:lang w:eastAsia="en-GB"/>
        </w:rPr>
        <w:t xml:space="preserve">Mitchell v Glasgow City Council [2009] </w:t>
      </w:r>
      <w:proofErr w:type="spellStart"/>
      <w:r w:rsidRPr="006428CD">
        <w:rPr>
          <w:rFonts w:ascii="Arial" w:eastAsia="Times New Roman" w:hAnsi="Arial" w:cs="Arial"/>
          <w:sz w:val="16"/>
          <w:szCs w:val="16"/>
          <w:lang w:eastAsia="en-GB"/>
        </w:rPr>
        <w:t>UKHL</w:t>
      </w:r>
      <w:proofErr w:type="spellEnd"/>
      <w:r w:rsidRPr="006428CD">
        <w:rPr>
          <w:rFonts w:ascii="Arial" w:eastAsia="Times New Roman" w:hAnsi="Arial" w:cs="Arial"/>
          <w:sz w:val="16"/>
          <w:szCs w:val="16"/>
          <w:lang w:eastAsia="en-GB"/>
        </w:rPr>
        <w:t xml:space="preserve"> 11; [2009] WLR (D) 65, per Lord Rodger (para 69): “if the Council had allowed their housing stock to fall into disrepair, so that tenants were at risk of suffering life-threatening injuries or of becoming seriously ill, the Council could have been in breach of article 2.”</w:t>
      </w:r>
    </w:p>
  </w:endnote>
  <w:endnote w:id="8">
    <w:p w:rsidR="000E7400" w:rsidRPr="006428CD" w:rsidRDefault="000E7400" w:rsidP="00AE5458">
      <w:pPr>
        <w:pStyle w:val="EndnoteText"/>
        <w:rPr>
          <w:rFonts w:ascii="Arial" w:hAnsi="Arial" w:cs="Arial"/>
          <w:sz w:val="16"/>
          <w:szCs w:val="16"/>
        </w:rPr>
      </w:pPr>
      <w:r w:rsidRPr="006428CD">
        <w:rPr>
          <w:rStyle w:val="EndnoteReference"/>
          <w:rFonts w:ascii="Arial" w:hAnsi="Arial" w:cs="Arial"/>
          <w:sz w:val="16"/>
          <w:szCs w:val="16"/>
        </w:rPr>
        <w:endnoteRef/>
      </w:r>
      <w:r w:rsidRPr="006428CD">
        <w:rPr>
          <w:rFonts w:ascii="Arial" w:hAnsi="Arial" w:cs="Arial"/>
          <w:sz w:val="16"/>
          <w:szCs w:val="16"/>
        </w:rPr>
        <w:t xml:space="preserve"> </w:t>
      </w:r>
      <w:r w:rsidRPr="006428CD">
        <w:rPr>
          <w:rFonts w:ascii="Arial" w:hAnsi="Arial" w:cs="Arial"/>
          <w:i/>
          <w:sz w:val="16"/>
          <w:szCs w:val="16"/>
        </w:rPr>
        <w:t xml:space="preserve">R v Secretary of State for the Home Department ex parte </w:t>
      </w:r>
      <w:proofErr w:type="spellStart"/>
      <w:r w:rsidRPr="006428CD">
        <w:rPr>
          <w:rFonts w:ascii="Arial" w:hAnsi="Arial" w:cs="Arial"/>
          <w:i/>
          <w:sz w:val="16"/>
          <w:szCs w:val="16"/>
        </w:rPr>
        <w:t>Limbuela</w:t>
      </w:r>
      <w:proofErr w:type="spellEnd"/>
      <w:r w:rsidRPr="006428CD">
        <w:rPr>
          <w:rFonts w:ascii="Arial" w:hAnsi="Arial" w:cs="Arial"/>
          <w:sz w:val="16"/>
          <w:szCs w:val="16"/>
        </w:rPr>
        <w:t xml:space="preserve"> [2005] </w:t>
      </w:r>
      <w:proofErr w:type="spellStart"/>
      <w:r w:rsidRPr="006428CD">
        <w:rPr>
          <w:rFonts w:ascii="Arial" w:hAnsi="Arial" w:cs="Arial"/>
          <w:sz w:val="16"/>
          <w:szCs w:val="16"/>
        </w:rPr>
        <w:t>UKHL</w:t>
      </w:r>
      <w:proofErr w:type="spellEnd"/>
      <w:r w:rsidRPr="006428CD">
        <w:rPr>
          <w:rFonts w:ascii="Arial" w:hAnsi="Arial" w:cs="Arial"/>
          <w:sz w:val="16"/>
          <w:szCs w:val="16"/>
        </w:rPr>
        <w:t xml:space="preserve"> 66.</w:t>
      </w:r>
    </w:p>
  </w:endnote>
  <w:endnote w:id="9">
    <w:p w:rsidR="000E7400" w:rsidRPr="006428CD" w:rsidRDefault="000E7400" w:rsidP="000C4315">
      <w:pPr>
        <w:pStyle w:val="EndnoteText"/>
        <w:rPr>
          <w:rFonts w:ascii="Arial" w:hAnsi="Arial" w:cs="Arial"/>
          <w:sz w:val="16"/>
          <w:szCs w:val="16"/>
        </w:rPr>
      </w:pPr>
      <w:r w:rsidRPr="006428CD">
        <w:rPr>
          <w:rStyle w:val="FootnoteCharacters"/>
          <w:rFonts w:ascii="Arial" w:hAnsi="Arial" w:cs="Arial"/>
          <w:sz w:val="16"/>
          <w:szCs w:val="16"/>
        </w:rPr>
        <w:endnoteRef/>
      </w:r>
      <w:r w:rsidRPr="006428CD">
        <w:rPr>
          <w:rFonts w:ascii="Arial" w:hAnsi="Arial" w:cs="Arial"/>
          <w:sz w:val="16"/>
          <w:szCs w:val="16"/>
        </w:rPr>
        <w:t xml:space="preserve">   Evans v UK, Grand Chamber (2007) citing Pretty v UK (2002)</w:t>
      </w:r>
    </w:p>
  </w:endnote>
  <w:endnote w:id="10">
    <w:p w:rsidR="000E7400" w:rsidRPr="006428CD" w:rsidRDefault="000E7400" w:rsidP="000C4315">
      <w:pPr>
        <w:pStyle w:val="EndnoteText"/>
        <w:rPr>
          <w:rFonts w:ascii="Arial" w:hAnsi="Arial" w:cs="Arial"/>
          <w:sz w:val="16"/>
          <w:szCs w:val="16"/>
        </w:rPr>
      </w:pPr>
      <w:r w:rsidRPr="006428CD">
        <w:rPr>
          <w:rStyle w:val="FootnoteCharacters"/>
          <w:rFonts w:ascii="Arial" w:hAnsi="Arial" w:cs="Arial"/>
          <w:sz w:val="16"/>
          <w:szCs w:val="16"/>
        </w:rPr>
        <w:endnoteRef/>
      </w:r>
      <w:r w:rsidRPr="006428CD">
        <w:rPr>
          <w:rFonts w:ascii="Arial" w:hAnsi="Arial" w:cs="Arial"/>
          <w:sz w:val="16"/>
          <w:szCs w:val="16"/>
        </w:rPr>
        <w:t xml:space="preserve">  Pretty v UK (2002)</w:t>
      </w:r>
    </w:p>
  </w:endnote>
  <w:endnote w:id="11">
    <w:p w:rsidR="000E7400" w:rsidRPr="006428CD" w:rsidRDefault="000E7400" w:rsidP="00F41346">
      <w:pPr>
        <w:pStyle w:val="EndnoteText"/>
        <w:rPr>
          <w:rFonts w:ascii="Arial" w:hAnsi="Arial" w:cs="Arial"/>
          <w:sz w:val="16"/>
          <w:szCs w:val="16"/>
        </w:rPr>
      </w:pPr>
      <w:r w:rsidRPr="006428CD">
        <w:rPr>
          <w:rStyle w:val="EndnoteReference"/>
          <w:rFonts w:ascii="Arial" w:hAnsi="Arial" w:cs="Arial"/>
          <w:sz w:val="16"/>
          <w:szCs w:val="16"/>
        </w:rPr>
        <w:endnoteRef/>
      </w:r>
      <w:r w:rsidRPr="006428CD">
        <w:rPr>
          <w:rFonts w:ascii="Arial" w:hAnsi="Arial" w:cs="Arial"/>
          <w:sz w:val="16"/>
          <w:szCs w:val="16"/>
        </w:rPr>
        <w:t xml:space="preserve"> An outline of these rights is provided for in Annex A.</w:t>
      </w:r>
    </w:p>
  </w:endnote>
  <w:endnote w:id="12">
    <w:p w:rsidR="000E7400" w:rsidRPr="006428CD" w:rsidRDefault="000E7400">
      <w:pPr>
        <w:pStyle w:val="EndnoteText"/>
        <w:rPr>
          <w:rFonts w:ascii="Arial" w:hAnsi="Arial" w:cs="Arial"/>
          <w:sz w:val="16"/>
          <w:szCs w:val="16"/>
          <w:lang w:val="en-GB"/>
        </w:rPr>
      </w:pPr>
      <w:r w:rsidRPr="006428CD">
        <w:rPr>
          <w:rStyle w:val="EndnoteReference"/>
          <w:rFonts w:ascii="Arial" w:hAnsi="Arial" w:cs="Arial"/>
          <w:sz w:val="16"/>
          <w:szCs w:val="16"/>
        </w:rPr>
        <w:endnoteRef/>
      </w:r>
      <w:r w:rsidRPr="006428CD">
        <w:rPr>
          <w:rFonts w:ascii="Arial" w:hAnsi="Arial" w:cs="Arial"/>
          <w:sz w:val="16"/>
          <w:szCs w:val="16"/>
        </w:rPr>
        <w:t xml:space="preserve"> </w:t>
      </w:r>
      <w:proofErr w:type="spellStart"/>
      <w:r w:rsidRPr="006428CD">
        <w:rPr>
          <w:rFonts w:ascii="Arial" w:hAnsi="Arial" w:cs="Arial"/>
          <w:sz w:val="16"/>
          <w:szCs w:val="16"/>
          <w:lang w:val="en-GB"/>
        </w:rPr>
        <w:t>CESCR</w:t>
      </w:r>
      <w:proofErr w:type="spellEnd"/>
      <w:r w:rsidRPr="006428CD">
        <w:rPr>
          <w:rFonts w:ascii="Arial" w:hAnsi="Arial" w:cs="Arial"/>
          <w:sz w:val="16"/>
          <w:szCs w:val="16"/>
          <w:lang w:val="en-GB"/>
        </w:rPr>
        <w:t xml:space="preserve"> General Comment 4 1991</w:t>
      </w:r>
    </w:p>
  </w:endnote>
  <w:endnote w:id="13">
    <w:p w:rsidR="000823CD" w:rsidRPr="000823CD" w:rsidRDefault="000823CD">
      <w:pPr>
        <w:pStyle w:val="EndnoteText"/>
        <w:rPr>
          <w:lang w:val="en-GB"/>
        </w:rPr>
      </w:pPr>
      <w:r>
        <w:rPr>
          <w:rStyle w:val="EndnoteReference"/>
        </w:rPr>
        <w:endnoteRef/>
      </w:r>
      <w:r>
        <w:t xml:space="preserve"> </w:t>
      </w:r>
      <w:proofErr w:type="spellStart"/>
      <w:r w:rsidRPr="000823CD">
        <w:rPr>
          <w:rFonts w:ascii="Arial" w:hAnsi="Arial" w:cs="Arial"/>
          <w:sz w:val="16"/>
          <w:szCs w:val="16"/>
        </w:rPr>
        <w:t>CESCR</w:t>
      </w:r>
      <w:proofErr w:type="spellEnd"/>
      <w:r w:rsidRPr="000823CD">
        <w:rPr>
          <w:rFonts w:ascii="Arial" w:hAnsi="Arial" w:cs="Arial"/>
          <w:sz w:val="16"/>
          <w:szCs w:val="16"/>
        </w:rPr>
        <w:t xml:space="preserve"> General Comment 4 1991: “The Committee encourages States parties to comprehensively apply the Health Principles of Housing</w:t>
      </w:r>
      <w:r>
        <w:rPr>
          <w:rFonts w:ascii="Arial" w:hAnsi="Arial" w:cs="Arial"/>
          <w:sz w:val="16"/>
          <w:szCs w:val="16"/>
        </w:rPr>
        <w:t xml:space="preserve"> </w:t>
      </w:r>
      <w:r w:rsidRPr="000823CD">
        <w:rPr>
          <w:rFonts w:ascii="Arial" w:hAnsi="Arial" w:cs="Arial"/>
          <w:sz w:val="16"/>
          <w:szCs w:val="16"/>
        </w:rPr>
        <w:t>5 prepared by WHO which view housing as the environmental factor most frequently associated with conditions for disease in epidemiological analyses”. This will include for example, management of asbestos hazards</w:t>
      </w:r>
    </w:p>
  </w:endnote>
  <w:endnote w:id="14">
    <w:p w:rsidR="000E7400" w:rsidRPr="006428CD" w:rsidRDefault="000E7400" w:rsidP="00F41346">
      <w:pPr>
        <w:pStyle w:val="EndnoteText"/>
        <w:rPr>
          <w:rFonts w:ascii="Arial" w:hAnsi="Arial" w:cs="Arial"/>
          <w:sz w:val="16"/>
          <w:szCs w:val="16"/>
          <w:lang w:val="en-GB"/>
        </w:rPr>
      </w:pPr>
      <w:r w:rsidRPr="006428CD">
        <w:rPr>
          <w:rStyle w:val="EndnoteReference"/>
          <w:rFonts w:ascii="Arial" w:hAnsi="Arial" w:cs="Arial"/>
          <w:sz w:val="16"/>
          <w:szCs w:val="16"/>
        </w:rPr>
        <w:endnoteRef/>
      </w:r>
      <w:r w:rsidRPr="006428CD">
        <w:rPr>
          <w:rFonts w:ascii="Arial" w:hAnsi="Arial" w:cs="Arial"/>
          <w:color w:val="auto"/>
          <w:sz w:val="16"/>
          <w:szCs w:val="16"/>
          <w:bdr w:val="none" w:sz="0" w:space="0" w:color="auto"/>
          <w:lang w:val="en"/>
        </w:rPr>
        <w:t xml:space="preserve">  It is </w:t>
      </w:r>
      <w:proofErr w:type="spellStart"/>
      <w:r w:rsidRPr="006428CD">
        <w:rPr>
          <w:rFonts w:ascii="Arial" w:hAnsi="Arial" w:cs="Arial"/>
          <w:color w:val="auto"/>
          <w:sz w:val="16"/>
          <w:szCs w:val="16"/>
          <w:bdr w:val="none" w:sz="0" w:space="0" w:color="auto"/>
          <w:lang w:val="en"/>
        </w:rPr>
        <w:t>recognised</w:t>
      </w:r>
      <w:proofErr w:type="spellEnd"/>
      <w:r w:rsidRPr="006428CD">
        <w:rPr>
          <w:rFonts w:ascii="Arial" w:hAnsi="Arial" w:cs="Arial"/>
          <w:color w:val="auto"/>
          <w:sz w:val="16"/>
          <w:szCs w:val="16"/>
          <w:bdr w:val="none" w:sz="0" w:space="0" w:color="auto"/>
          <w:lang w:val="en"/>
        </w:rPr>
        <w:t xml:space="preserve"> that land is also </w:t>
      </w:r>
      <w:r w:rsidRPr="006428CD">
        <w:rPr>
          <w:rFonts w:ascii="Arial" w:hAnsi="Arial" w:cs="Arial"/>
          <w:sz w:val="16"/>
          <w:szCs w:val="16"/>
        </w:rPr>
        <w:t>a vital resource that is capable of being allocated to achieve the core obligations</w:t>
      </w:r>
      <w:r w:rsidRPr="006428CD">
        <w:rPr>
          <w:rFonts w:ascii="Arial" w:hAnsi="Arial" w:cs="Arial"/>
          <w:color w:val="auto"/>
          <w:sz w:val="16"/>
          <w:szCs w:val="16"/>
          <w:bdr w:val="none" w:sz="0" w:space="0" w:color="auto"/>
          <w:lang w:val="en"/>
        </w:rPr>
        <w:t xml:space="preserve"> set out ICESCR</w:t>
      </w:r>
      <w:r w:rsidRPr="006428CD">
        <w:rPr>
          <w:rFonts w:ascii="Arial" w:hAnsi="Arial" w:cs="Arial"/>
          <w:sz w:val="16"/>
          <w:szCs w:val="16"/>
          <w:lang w:val="en-GB"/>
        </w:rPr>
        <w:t xml:space="preserve"> See the Commission’s Consultation Submission on the Future of Land Reform in Scotland, February 2015.  Available at: </w:t>
      </w:r>
      <w:hyperlink r:id="rId3" w:history="1">
        <w:r w:rsidRPr="006428CD">
          <w:rPr>
            <w:rStyle w:val="Hyperlink"/>
            <w:rFonts w:ascii="Arial" w:hAnsi="Arial" w:cs="Arial"/>
            <w:sz w:val="16"/>
            <w:szCs w:val="16"/>
            <w:lang w:val="en-GB"/>
          </w:rPr>
          <w:t>http://www.scottishhumanrights.com/news/latestnews/landreformsubmissionfeb15</w:t>
        </w:r>
      </w:hyperlink>
      <w:r w:rsidRPr="006428CD">
        <w:rPr>
          <w:rFonts w:ascii="Arial" w:hAnsi="Arial" w:cs="Arial"/>
          <w:sz w:val="16"/>
          <w:szCs w:val="16"/>
          <w:lang w:val="en-GB"/>
        </w:rPr>
        <w:t xml:space="preserve"> </w:t>
      </w:r>
    </w:p>
  </w:endnote>
  <w:endnote w:id="15">
    <w:p w:rsidR="000E7400" w:rsidRPr="006428CD" w:rsidRDefault="000E7400">
      <w:pPr>
        <w:pStyle w:val="EndnoteText"/>
        <w:rPr>
          <w:rFonts w:ascii="Arial" w:hAnsi="Arial" w:cs="Arial"/>
          <w:sz w:val="16"/>
          <w:szCs w:val="16"/>
          <w:lang w:val="en-GB"/>
        </w:rPr>
      </w:pPr>
      <w:r w:rsidRPr="006428CD">
        <w:rPr>
          <w:rStyle w:val="EndnoteReference"/>
          <w:rFonts w:ascii="Arial" w:hAnsi="Arial" w:cs="Arial"/>
          <w:sz w:val="16"/>
          <w:szCs w:val="16"/>
        </w:rPr>
        <w:endnoteRef/>
      </w:r>
      <w:r w:rsidRPr="006428CD">
        <w:rPr>
          <w:rFonts w:ascii="Arial" w:hAnsi="Arial" w:cs="Arial"/>
          <w:sz w:val="16"/>
          <w:szCs w:val="16"/>
        </w:rPr>
        <w:t xml:space="preserve"> </w:t>
      </w:r>
      <w:r w:rsidRPr="006428CD">
        <w:rPr>
          <w:rFonts w:ascii="Arial" w:hAnsi="Arial" w:cs="Arial"/>
          <w:sz w:val="16"/>
          <w:szCs w:val="16"/>
          <w:lang w:val="en-GB"/>
        </w:rPr>
        <w:t xml:space="preserve">Housing (Scotland) Act 2001 Guidance on Tenant Participation    </w:t>
      </w:r>
      <w:hyperlink r:id="rId4" w:history="1">
        <w:r w:rsidRPr="006428CD">
          <w:rPr>
            <w:rFonts w:ascii="Arial" w:hAnsi="Arial" w:cs="Arial"/>
            <w:sz w:val="16"/>
            <w:szCs w:val="16"/>
            <w:u w:val="single"/>
            <w:lang w:val="en-GB"/>
          </w:rPr>
          <w:t>http://www.gov.scot/Resource/Doc/46737/0028763.pdf</w:t>
        </w:r>
      </w:hyperlink>
      <w:r w:rsidRPr="006428CD">
        <w:rPr>
          <w:rFonts w:ascii="Arial" w:hAnsi="Arial" w:cs="Arial"/>
          <w:sz w:val="16"/>
          <w:szCs w:val="16"/>
          <w:lang w:val="en-GB"/>
        </w:rPr>
        <w:t xml:space="preserve">    </w:t>
      </w:r>
    </w:p>
  </w:endnote>
  <w:endnote w:id="16">
    <w:p w:rsidR="000E7400" w:rsidRPr="006428CD" w:rsidRDefault="000E7400" w:rsidP="00D410E4">
      <w:pPr>
        <w:pStyle w:val="Default"/>
        <w:rPr>
          <w:rFonts w:ascii="Arial" w:hAnsi="Arial" w:cs="Arial"/>
          <w:b/>
          <w:bCs/>
          <w:i/>
          <w:iCs/>
          <w:sz w:val="16"/>
          <w:szCs w:val="16"/>
        </w:rPr>
      </w:pPr>
      <w:r w:rsidRPr="006428CD">
        <w:rPr>
          <w:rStyle w:val="EndnoteReference"/>
          <w:rFonts w:ascii="Arial" w:hAnsi="Arial" w:cs="Arial"/>
          <w:sz w:val="16"/>
          <w:szCs w:val="16"/>
        </w:rPr>
        <w:endnoteRef/>
      </w:r>
      <w:r w:rsidRPr="006428CD">
        <w:rPr>
          <w:rFonts w:ascii="Arial" w:hAnsi="Arial" w:cs="Arial"/>
          <w:sz w:val="16"/>
          <w:szCs w:val="16"/>
        </w:rPr>
        <w:t xml:space="preserve"> </w:t>
      </w:r>
      <w:proofErr w:type="spellStart"/>
      <w:r w:rsidRPr="006428CD">
        <w:rPr>
          <w:rFonts w:ascii="Arial" w:eastAsia="Times New Roman" w:hAnsi="Arial" w:cs="Arial"/>
          <w:sz w:val="16"/>
          <w:szCs w:val="16"/>
          <w:u w:color="000000"/>
          <w:bdr w:val="nil"/>
          <w:lang w:eastAsia="en-GB"/>
        </w:rPr>
        <w:t>UNCtESCR</w:t>
      </w:r>
      <w:proofErr w:type="spellEnd"/>
      <w:r w:rsidRPr="006428CD">
        <w:rPr>
          <w:rFonts w:ascii="Arial" w:eastAsia="Times New Roman" w:hAnsi="Arial" w:cs="Arial"/>
          <w:sz w:val="16"/>
          <w:szCs w:val="16"/>
          <w:u w:color="000000"/>
          <w:bdr w:val="nil"/>
          <w:lang w:eastAsia="en-GB"/>
        </w:rPr>
        <w:t xml:space="preserve"> General Comment 4 para 8(d), 8(b)</w:t>
      </w:r>
    </w:p>
    <w:p w:rsidR="000E7400" w:rsidRPr="006428CD" w:rsidRDefault="000E7400">
      <w:pPr>
        <w:pStyle w:val="EndnoteText"/>
        <w:rPr>
          <w:rFonts w:ascii="Arial" w:hAnsi="Arial" w:cs="Arial"/>
          <w:sz w:val="16"/>
          <w:szCs w:val="16"/>
          <w:lang w:val="en-GB"/>
        </w:rPr>
      </w:pPr>
    </w:p>
  </w:endnote>
  <w:endnote w:id="17">
    <w:p w:rsidR="00C414F5" w:rsidRPr="006428CD" w:rsidRDefault="00C414F5" w:rsidP="00C414F5">
      <w:pPr>
        <w:pStyle w:val="Endnote"/>
        <w:rPr>
          <w:sz w:val="16"/>
          <w:szCs w:val="16"/>
        </w:rPr>
      </w:pPr>
      <w:r w:rsidRPr="006428CD">
        <w:rPr>
          <w:sz w:val="16"/>
          <w:szCs w:val="16"/>
        </w:rPr>
        <w:endnoteRef/>
      </w:r>
      <w:r w:rsidRPr="006428CD">
        <w:rPr>
          <w:sz w:val="16"/>
          <w:szCs w:val="16"/>
        </w:rPr>
        <w:t xml:space="preserve"> </w:t>
      </w:r>
      <w:r w:rsidRPr="006428CD">
        <w:rPr>
          <w:sz w:val="16"/>
          <w:szCs w:val="16"/>
          <w:lang w:val="en-GB"/>
        </w:rPr>
        <w:t xml:space="preserve">Connors v UK, </w:t>
      </w:r>
      <w:r w:rsidRPr="006428CD">
        <w:rPr>
          <w:sz w:val="16"/>
          <w:szCs w:val="16"/>
        </w:rPr>
        <w:t>Application no. 66746/01, judgment of 27 May 2004</w:t>
      </w:r>
      <w:r w:rsidRPr="006428CD">
        <w:rPr>
          <w:sz w:val="16"/>
          <w:szCs w:val="16"/>
          <w:lang w:val="en-GB"/>
        </w:rPr>
        <w:t xml:space="preserve">  </w:t>
      </w:r>
      <w:r w:rsidRPr="006428CD">
        <w:rPr>
          <w:sz w:val="16"/>
          <w:szCs w:val="16"/>
        </w:rPr>
        <w:t>para 84.</w:t>
      </w:r>
    </w:p>
  </w:endnote>
  <w:endnote w:id="18">
    <w:p w:rsidR="00C414F5" w:rsidRPr="006428CD" w:rsidRDefault="00C414F5" w:rsidP="00C414F5">
      <w:pPr>
        <w:pStyle w:val="Endnote"/>
        <w:rPr>
          <w:sz w:val="16"/>
          <w:szCs w:val="16"/>
        </w:rPr>
      </w:pPr>
      <w:r w:rsidRPr="006428CD">
        <w:rPr>
          <w:rStyle w:val="EndnoteReference"/>
          <w:sz w:val="16"/>
          <w:szCs w:val="16"/>
        </w:rPr>
        <w:endnoteRef/>
      </w:r>
      <w:r w:rsidRPr="006428CD">
        <w:rPr>
          <w:sz w:val="16"/>
          <w:szCs w:val="16"/>
        </w:rPr>
        <w:t xml:space="preserve"> </w:t>
      </w:r>
      <w:r w:rsidRPr="006428CD">
        <w:rPr>
          <w:sz w:val="16"/>
          <w:szCs w:val="16"/>
          <w:shd w:val="clear" w:color="auto" w:fill="FFFFFF"/>
        </w:rPr>
        <w:t>September 201</w:t>
      </w:r>
      <w:r w:rsidRPr="006428CD">
        <w:rPr>
          <w:sz w:val="16"/>
          <w:szCs w:val="16"/>
          <w:shd w:val="clear" w:color="auto" w:fill="FFFFFF"/>
          <w:lang w:val="en-GB"/>
        </w:rPr>
        <w:t xml:space="preserve">, </w:t>
      </w:r>
      <w:r w:rsidRPr="006428CD">
        <w:rPr>
          <w:sz w:val="16"/>
          <w:szCs w:val="16"/>
        </w:rPr>
        <w:t xml:space="preserve">UN Doc. </w:t>
      </w:r>
      <w:proofErr w:type="spellStart"/>
      <w:r w:rsidRPr="006428CD">
        <w:rPr>
          <w:sz w:val="16"/>
          <w:szCs w:val="16"/>
        </w:rPr>
        <w:t>CERD</w:t>
      </w:r>
      <w:proofErr w:type="spellEnd"/>
      <w:r w:rsidRPr="006428CD">
        <w:rPr>
          <w:sz w:val="16"/>
          <w:szCs w:val="16"/>
        </w:rPr>
        <w:t>/C/</w:t>
      </w:r>
      <w:proofErr w:type="spellStart"/>
      <w:r w:rsidRPr="006428CD">
        <w:rPr>
          <w:sz w:val="16"/>
          <w:szCs w:val="16"/>
        </w:rPr>
        <w:t>GBR</w:t>
      </w:r>
      <w:proofErr w:type="spellEnd"/>
      <w:r w:rsidRPr="006428CD">
        <w:rPr>
          <w:sz w:val="16"/>
          <w:szCs w:val="16"/>
        </w:rPr>
        <w:t xml:space="preserve">/CO/18-20, </w:t>
      </w:r>
      <w:proofErr w:type="spellStart"/>
      <w:r w:rsidRPr="006428CD">
        <w:rPr>
          <w:sz w:val="16"/>
          <w:szCs w:val="16"/>
        </w:rPr>
        <w:t>para</w:t>
      </w:r>
      <w:proofErr w:type="spellEnd"/>
      <w:r w:rsidRPr="006428CD">
        <w:rPr>
          <w:sz w:val="16"/>
          <w:szCs w:val="16"/>
        </w:rPr>
        <w:t xml:space="preserve"> 27.</w:t>
      </w:r>
    </w:p>
  </w:endnote>
  <w:endnote w:id="19">
    <w:p w:rsidR="00C414F5" w:rsidRPr="00BA3817" w:rsidRDefault="00C414F5" w:rsidP="00C414F5">
      <w:pPr>
        <w:pStyle w:val="Endnote"/>
      </w:pPr>
      <w:r w:rsidRPr="006428CD">
        <w:rPr>
          <w:rStyle w:val="EndnoteReference"/>
          <w:sz w:val="16"/>
          <w:szCs w:val="16"/>
        </w:rPr>
        <w:endnoteRef/>
      </w:r>
      <w:r w:rsidRPr="006428CD">
        <w:rPr>
          <w:sz w:val="16"/>
          <w:szCs w:val="16"/>
        </w:rPr>
        <w:fldChar w:fldCharType="begin"/>
      </w:r>
      <w:r w:rsidRPr="006428CD">
        <w:rPr>
          <w:sz w:val="16"/>
          <w:szCs w:val="16"/>
        </w:rPr>
        <w:instrText xml:space="preserve"> ADDIN EN.CITE &lt;EndNote&gt;&lt;Cite&gt;&lt;Author&gt;UN CESCR&lt;/Author&gt;&lt;Year&gt;2009&lt;/Year&gt;&lt;RecNum&gt;660&lt;/RecNum&gt;&lt;DisplayText&gt;UN CESCR 2009. Concluding Observations of the Committee on Economic, Social and Cultural Rights. &lt;style face="italic"&gt;UN Doc. E/C.12/GBR/CO/5.&lt;/style&gt; Geneva.&lt;/DisplayText&gt;&lt;record&gt;&lt;rec-number&gt;660&lt;/rec-number&gt;&lt;foreign-keys&gt;&lt;key app="EN" db-id="exzvs9fpcz5p5le2x225ze0tt0fvwredsp05"&gt;660&lt;/key&gt;&lt;/foreign-keys&gt;&lt;ref-type name="Report"&gt;27&lt;/ref-type&gt;&lt;contributors&gt;&lt;authors&gt;&lt;author&gt;UN CESCR,&lt;/author&gt;&lt;/authors&gt;&lt;tertiary-authors&gt;&lt;author&gt;UN CESCR &lt;/author&gt;&lt;/tertiary-authors&gt;&lt;/contributors&gt;&lt;titles&gt;&lt;title&gt;Concluding Observations of the Committee on Economic, Social and Cultural Rights&lt;/title&gt;&lt;secondary-title&gt;UN Doc. E/C.12/GBR/CO/5&lt;/secondary-title&gt;&lt;/titles&gt;&lt;dates&gt;&lt;year&gt;2009&lt;/year&gt;&lt;/dates&gt;&lt;pub-location&gt;Geneva&lt;/pub-location&gt;&lt;urls&gt;&lt;/urls&gt;&lt;/record&gt;&lt;/Cite&gt;&lt;/EndNote&gt;</w:instrText>
      </w:r>
      <w:r w:rsidRPr="006428CD">
        <w:rPr>
          <w:sz w:val="16"/>
          <w:szCs w:val="16"/>
        </w:rPr>
        <w:fldChar w:fldCharType="separate"/>
      </w:r>
      <w:r w:rsidRPr="006428CD">
        <w:rPr>
          <w:sz w:val="16"/>
          <w:szCs w:val="16"/>
        </w:rPr>
        <w:t>UN CESCR 2009</w:t>
      </w:r>
      <w:r w:rsidRPr="006428CD">
        <w:rPr>
          <w:sz w:val="16"/>
          <w:szCs w:val="16"/>
          <w:lang w:val="en-GB"/>
        </w:rPr>
        <w:t xml:space="preserve"> and 2016</w:t>
      </w:r>
      <w:r w:rsidRPr="006428CD">
        <w:rPr>
          <w:sz w:val="16"/>
          <w:szCs w:val="16"/>
        </w:rPr>
        <w:t>. Concluding Observations of the Committee on Economic, Social and Cultural Rights. UN Doc. E/C.12/GBR/CO/5. Geneva.</w:t>
      </w:r>
      <w:r w:rsidRPr="006428CD">
        <w:rPr>
          <w:sz w:val="16"/>
          <w:szCs w:val="16"/>
        </w:rPr>
        <w:fldChar w:fldCharType="end"/>
      </w:r>
      <w:hyperlink r:id="rId5"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PTB Q+ Clan">
    <w:altName w:val="Cl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E4" w:rsidRDefault="006C3FE4" w:rsidP="00F41346">
      <w:pPr>
        <w:spacing w:after="0" w:line="240" w:lineRule="auto"/>
      </w:pPr>
      <w:r>
        <w:separator/>
      </w:r>
    </w:p>
  </w:footnote>
  <w:footnote w:type="continuationSeparator" w:id="0">
    <w:p w:rsidR="006C3FE4" w:rsidRDefault="006C3FE4" w:rsidP="00F41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9AA9A6"/>
    <w:multiLevelType w:val="hybridMultilevel"/>
    <w:tmpl w:val="DA787A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CD9"/>
    <w:multiLevelType w:val="hybridMultilevel"/>
    <w:tmpl w:val="C1F0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9C6077"/>
    <w:multiLevelType w:val="hybridMultilevel"/>
    <w:tmpl w:val="0602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747C3A"/>
    <w:multiLevelType w:val="hybridMultilevel"/>
    <w:tmpl w:val="6930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C82BBC"/>
    <w:multiLevelType w:val="hybridMultilevel"/>
    <w:tmpl w:val="1D84933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04960CA"/>
    <w:multiLevelType w:val="hybridMultilevel"/>
    <w:tmpl w:val="DF86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DA59F7"/>
    <w:multiLevelType w:val="hybridMultilevel"/>
    <w:tmpl w:val="2FF4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827E0D"/>
    <w:multiLevelType w:val="hybridMultilevel"/>
    <w:tmpl w:val="329E2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093DE0"/>
    <w:multiLevelType w:val="hybridMultilevel"/>
    <w:tmpl w:val="F176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00148C"/>
    <w:multiLevelType w:val="hybridMultilevel"/>
    <w:tmpl w:val="CB86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2"/>
  </w:num>
  <w:num w:numId="6">
    <w:abstractNumId w:val="3"/>
  </w:num>
  <w:num w:numId="7">
    <w:abstractNumId w:val="8"/>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31"/>
    <w:rsid w:val="0003233A"/>
    <w:rsid w:val="00036935"/>
    <w:rsid w:val="000823CD"/>
    <w:rsid w:val="000A0D67"/>
    <w:rsid w:val="000B47CE"/>
    <w:rsid w:val="000C4315"/>
    <w:rsid w:val="000E7400"/>
    <w:rsid w:val="00154359"/>
    <w:rsid w:val="001877AC"/>
    <w:rsid w:val="00195A5D"/>
    <w:rsid w:val="001A2B04"/>
    <w:rsid w:val="001B3346"/>
    <w:rsid w:val="001D734A"/>
    <w:rsid w:val="00203B6D"/>
    <w:rsid w:val="002279ED"/>
    <w:rsid w:val="002D43F1"/>
    <w:rsid w:val="00302B2F"/>
    <w:rsid w:val="0031524D"/>
    <w:rsid w:val="00371BEB"/>
    <w:rsid w:val="00375004"/>
    <w:rsid w:val="0038005A"/>
    <w:rsid w:val="0039527A"/>
    <w:rsid w:val="004176C9"/>
    <w:rsid w:val="004447BA"/>
    <w:rsid w:val="00456684"/>
    <w:rsid w:val="00475C18"/>
    <w:rsid w:val="00492001"/>
    <w:rsid w:val="004E385C"/>
    <w:rsid w:val="004E4295"/>
    <w:rsid w:val="00517074"/>
    <w:rsid w:val="005235D2"/>
    <w:rsid w:val="00551A36"/>
    <w:rsid w:val="0057687A"/>
    <w:rsid w:val="005B11A4"/>
    <w:rsid w:val="005F03FE"/>
    <w:rsid w:val="005F4E1E"/>
    <w:rsid w:val="0063618C"/>
    <w:rsid w:val="006428CD"/>
    <w:rsid w:val="00697910"/>
    <w:rsid w:val="006C0B70"/>
    <w:rsid w:val="006C3FE4"/>
    <w:rsid w:val="006D4251"/>
    <w:rsid w:val="006F2F14"/>
    <w:rsid w:val="006F40ED"/>
    <w:rsid w:val="006F446D"/>
    <w:rsid w:val="00717FCF"/>
    <w:rsid w:val="00780D6A"/>
    <w:rsid w:val="007D3C8B"/>
    <w:rsid w:val="008037A0"/>
    <w:rsid w:val="008300A6"/>
    <w:rsid w:val="00860643"/>
    <w:rsid w:val="008A36ED"/>
    <w:rsid w:val="008B0778"/>
    <w:rsid w:val="008D4B83"/>
    <w:rsid w:val="009470A7"/>
    <w:rsid w:val="009778D1"/>
    <w:rsid w:val="009824DD"/>
    <w:rsid w:val="00986DB8"/>
    <w:rsid w:val="00996669"/>
    <w:rsid w:val="00A23A5D"/>
    <w:rsid w:val="00A549FA"/>
    <w:rsid w:val="00A614CD"/>
    <w:rsid w:val="00A96603"/>
    <w:rsid w:val="00A97450"/>
    <w:rsid w:val="00AA2A1D"/>
    <w:rsid w:val="00AC18DD"/>
    <w:rsid w:val="00AC6641"/>
    <w:rsid w:val="00AE5458"/>
    <w:rsid w:val="00B406F3"/>
    <w:rsid w:val="00B564DA"/>
    <w:rsid w:val="00BF52C2"/>
    <w:rsid w:val="00C02F54"/>
    <w:rsid w:val="00C30FE1"/>
    <w:rsid w:val="00C3474B"/>
    <w:rsid w:val="00C414F5"/>
    <w:rsid w:val="00D410E4"/>
    <w:rsid w:val="00D43DDB"/>
    <w:rsid w:val="00D47A60"/>
    <w:rsid w:val="00D9136C"/>
    <w:rsid w:val="00DB4906"/>
    <w:rsid w:val="00DB76EF"/>
    <w:rsid w:val="00DD2A83"/>
    <w:rsid w:val="00E01710"/>
    <w:rsid w:val="00E16616"/>
    <w:rsid w:val="00EA0957"/>
    <w:rsid w:val="00EC4631"/>
    <w:rsid w:val="00EC47C8"/>
    <w:rsid w:val="00ED2F2A"/>
    <w:rsid w:val="00F17D68"/>
    <w:rsid w:val="00F41346"/>
    <w:rsid w:val="00F43AED"/>
    <w:rsid w:val="00FD48EB"/>
    <w:rsid w:val="00FE5BE6"/>
    <w:rsid w:val="00FF3023"/>
    <w:rsid w:val="00FF3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5BE6"/>
    <w:pPr>
      <w:autoSpaceDE w:val="0"/>
      <w:autoSpaceDN w:val="0"/>
      <w:adjustRightInd w:val="0"/>
      <w:spacing w:after="0" w:line="240" w:lineRule="auto"/>
    </w:pPr>
    <w:rPr>
      <w:rFonts w:ascii="NIPTB Q+ Clan" w:hAnsi="NIPTB Q+ Clan" w:cs="NIPTB Q+ Clan"/>
      <w:color w:val="000000"/>
      <w:sz w:val="24"/>
      <w:szCs w:val="24"/>
    </w:rPr>
  </w:style>
  <w:style w:type="paragraph" w:styleId="ListParagraph">
    <w:name w:val="List Paragraph"/>
    <w:basedOn w:val="Normal"/>
    <w:uiPriority w:val="34"/>
    <w:qFormat/>
    <w:rsid w:val="008B0778"/>
    <w:pPr>
      <w:spacing w:after="0" w:line="240" w:lineRule="atLeast"/>
      <w:ind w:left="720"/>
      <w:contextualSpacing/>
      <w:jc w:val="both"/>
    </w:pPr>
    <w:rPr>
      <w:rFonts w:ascii="Arial" w:eastAsia="Times New Roman" w:hAnsi="Arial" w:cs="Times New Roman"/>
      <w:sz w:val="24"/>
      <w:szCs w:val="20"/>
    </w:rPr>
  </w:style>
  <w:style w:type="paragraph" w:styleId="EndnoteText">
    <w:name w:val="endnote text"/>
    <w:link w:val="EndnoteTextChar"/>
    <w:rsid w:val="00F41346"/>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val="en-US" w:eastAsia="en-GB"/>
    </w:rPr>
  </w:style>
  <w:style w:type="character" w:customStyle="1" w:styleId="EndnoteTextChar">
    <w:name w:val="Endnote Text Char"/>
    <w:basedOn w:val="DefaultParagraphFont"/>
    <w:link w:val="EndnoteText"/>
    <w:rsid w:val="00F41346"/>
    <w:rPr>
      <w:rFonts w:ascii="Times New Roman" w:eastAsia="Times New Roman" w:hAnsi="Times New Roman" w:cs="Times New Roman"/>
      <w:color w:val="000000"/>
      <w:sz w:val="20"/>
      <w:szCs w:val="20"/>
      <w:u w:color="000000"/>
      <w:bdr w:val="nil"/>
      <w:lang w:val="en-US" w:eastAsia="en-GB"/>
    </w:rPr>
  </w:style>
  <w:style w:type="character" w:styleId="EndnoteReference">
    <w:name w:val="endnote reference"/>
    <w:uiPriority w:val="99"/>
    <w:rsid w:val="00F41346"/>
    <w:rPr>
      <w:vertAlign w:val="superscript"/>
    </w:rPr>
  </w:style>
  <w:style w:type="character" w:customStyle="1" w:styleId="FootnoteCharacters">
    <w:name w:val="Footnote Characters"/>
    <w:basedOn w:val="DefaultParagraphFont"/>
    <w:rsid w:val="00F41346"/>
    <w:rPr>
      <w:vertAlign w:val="superscript"/>
    </w:rPr>
  </w:style>
  <w:style w:type="character" w:styleId="Hyperlink">
    <w:name w:val="Hyperlink"/>
    <w:rsid w:val="00F41346"/>
    <w:rPr>
      <w:u w:val="single"/>
    </w:rPr>
  </w:style>
  <w:style w:type="paragraph" w:styleId="Quote">
    <w:name w:val="Quote"/>
    <w:basedOn w:val="Normal"/>
    <w:next w:val="Normal"/>
    <w:link w:val="QuoteChar"/>
    <w:uiPriority w:val="99"/>
    <w:qFormat/>
    <w:rsid w:val="004E385C"/>
    <w:pPr>
      <w:spacing w:after="0" w:line="240" w:lineRule="auto"/>
      <w:ind w:left="720"/>
      <w:jc w:val="both"/>
    </w:pPr>
    <w:rPr>
      <w:rFonts w:ascii="Arial" w:eastAsia="Calibri" w:hAnsi="Arial" w:cs="Arial"/>
      <w:i/>
      <w:iCs/>
      <w:color w:val="000000"/>
      <w:sz w:val="24"/>
      <w:szCs w:val="24"/>
      <w:lang w:eastAsia="en-GB"/>
    </w:rPr>
  </w:style>
  <w:style w:type="character" w:customStyle="1" w:styleId="QuoteChar">
    <w:name w:val="Quote Char"/>
    <w:basedOn w:val="DefaultParagraphFont"/>
    <w:link w:val="Quote"/>
    <w:uiPriority w:val="99"/>
    <w:rsid w:val="004E385C"/>
    <w:rPr>
      <w:rFonts w:ascii="Arial" w:eastAsia="Calibri" w:hAnsi="Arial" w:cs="Arial"/>
      <w:i/>
      <w:iCs/>
      <w:color w:val="000000"/>
      <w:sz w:val="24"/>
      <w:szCs w:val="24"/>
      <w:lang w:eastAsia="en-GB"/>
    </w:rPr>
  </w:style>
  <w:style w:type="paragraph" w:customStyle="1" w:styleId="Endnote">
    <w:name w:val="Endnote"/>
    <w:basedOn w:val="Normal"/>
    <w:uiPriority w:val="99"/>
    <w:qFormat/>
    <w:rsid w:val="004E385C"/>
    <w:pPr>
      <w:spacing w:after="0" w:line="240" w:lineRule="auto"/>
    </w:pPr>
    <w:rPr>
      <w:rFonts w:ascii="Arial" w:eastAsia="Times New Roman" w:hAnsi="Arial" w:cs="Arial"/>
      <w:sz w:val="20"/>
      <w:szCs w:val="20"/>
      <w:lang w:val="x-none" w:eastAsia="x-none"/>
    </w:rPr>
  </w:style>
  <w:style w:type="paragraph" w:styleId="NormalWeb">
    <w:name w:val="Normal (Web)"/>
    <w:basedOn w:val="Normal"/>
    <w:uiPriority w:val="99"/>
    <w:unhideWhenUsed/>
    <w:rsid w:val="00475C1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02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F2F14"/>
    <w:rPr>
      <w:i/>
      <w:iCs/>
    </w:rPr>
  </w:style>
  <w:style w:type="character" w:styleId="FollowedHyperlink">
    <w:name w:val="FollowedHyperlink"/>
    <w:basedOn w:val="DefaultParagraphFont"/>
    <w:uiPriority w:val="99"/>
    <w:semiHidden/>
    <w:unhideWhenUsed/>
    <w:rsid w:val="004447BA"/>
    <w:rPr>
      <w:color w:val="800080" w:themeColor="followedHyperlink"/>
      <w:u w:val="single"/>
    </w:rPr>
  </w:style>
  <w:style w:type="paragraph" w:styleId="BalloonText">
    <w:name w:val="Balloon Text"/>
    <w:basedOn w:val="Normal"/>
    <w:link w:val="BalloonTextChar"/>
    <w:uiPriority w:val="99"/>
    <w:semiHidden/>
    <w:unhideWhenUsed/>
    <w:rsid w:val="0063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5BE6"/>
    <w:pPr>
      <w:autoSpaceDE w:val="0"/>
      <w:autoSpaceDN w:val="0"/>
      <w:adjustRightInd w:val="0"/>
      <w:spacing w:after="0" w:line="240" w:lineRule="auto"/>
    </w:pPr>
    <w:rPr>
      <w:rFonts w:ascii="NIPTB Q+ Clan" w:hAnsi="NIPTB Q+ Clan" w:cs="NIPTB Q+ Clan"/>
      <w:color w:val="000000"/>
      <w:sz w:val="24"/>
      <w:szCs w:val="24"/>
    </w:rPr>
  </w:style>
  <w:style w:type="paragraph" w:styleId="ListParagraph">
    <w:name w:val="List Paragraph"/>
    <w:basedOn w:val="Normal"/>
    <w:uiPriority w:val="34"/>
    <w:qFormat/>
    <w:rsid w:val="008B0778"/>
    <w:pPr>
      <w:spacing w:after="0" w:line="240" w:lineRule="atLeast"/>
      <w:ind w:left="720"/>
      <w:contextualSpacing/>
      <w:jc w:val="both"/>
    </w:pPr>
    <w:rPr>
      <w:rFonts w:ascii="Arial" w:eastAsia="Times New Roman" w:hAnsi="Arial" w:cs="Times New Roman"/>
      <w:sz w:val="24"/>
      <w:szCs w:val="20"/>
    </w:rPr>
  </w:style>
  <w:style w:type="paragraph" w:styleId="EndnoteText">
    <w:name w:val="endnote text"/>
    <w:link w:val="EndnoteTextChar"/>
    <w:rsid w:val="00F41346"/>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val="en-US" w:eastAsia="en-GB"/>
    </w:rPr>
  </w:style>
  <w:style w:type="character" w:customStyle="1" w:styleId="EndnoteTextChar">
    <w:name w:val="Endnote Text Char"/>
    <w:basedOn w:val="DefaultParagraphFont"/>
    <w:link w:val="EndnoteText"/>
    <w:rsid w:val="00F41346"/>
    <w:rPr>
      <w:rFonts w:ascii="Times New Roman" w:eastAsia="Times New Roman" w:hAnsi="Times New Roman" w:cs="Times New Roman"/>
      <w:color w:val="000000"/>
      <w:sz w:val="20"/>
      <w:szCs w:val="20"/>
      <w:u w:color="000000"/>
      <w:bdr w:val="nil"/>
      <w:lang w:val="en-US" w:eastAsia="en-GB"/>
    </w:rPr>
  </w:style>
  <w:style w:type="character" w:styleId="EndnoteReference">
    <w:name w:val="endnote reference"/>
    <w:uiPriority w:val="99"/>
    <w:rsid w:val="00F41346"/>
    <w:rPr>
      <w:vertAlign w:val="superscript"/>
    </w:rPr>
  </w:style>
  <w:style w:type="character" w:customStyle="1" w:styleId="FootnoteCharacters">
    <w:name w:val="Footnote Characters"/>
    <w:basedOn w:val="DefaultParagraphFont"/>
    <w:rsid w:val="00F41346"/>
    <w:rPr>
      <w:vertAlign w:val="superscript"/>
    </w:rPr>
  </w:style>
  <w:style w:type="character" w:styleId="Hyperlink">
    <w:name w:val="Hyperlink"/>
    <w:rsid w:val="00F41346"/>
    <w:rPr>
      <w:u w:val="single"/>
    </w:rPr>
  </w:style>
  <w:style w:type="paragraph" w:styleId="Quote">
    <w:name w:val="Quote"/>
    <w:basedOn w:val="Normal"/>
    <w:next w:val="Normal"/>
    <w:link w:val="QuoteChar"/>
    <w:uiPriority w:val="99"/>
    <w:qFormat/>
    <w:rsid w:val="004E385C"/>
    <w:pPr>
      <w:spacing w:after="0" w:line="240" w:lineRule="auto"/>
      <w:ind w:left="720"/>
      <w:jc w:val="both"/>
    </w:pPr>
    <w:rPr>
      <w:rFonts w:ascii="Arial" w:eastAsia="Calibri" w:hAnsi="Arial" w:cs="Arial"/>
      <w:i/>
      <w:iCs/>
      <w:color w:val="000000"/>
      <w:sz w:val="24"/>
      <w:szCs w:val="24"/>
      <w:lang w:eastAsia="en-GB"/>
    </w:rPr>
  </w:style>
  <w:style w:type="character" w:customStyle="1" w:styleId="QuoteChar">
    <w:name w:val="Quote Char"/>
    <w:basedOn w:val="DefaultParagraphFont"/>
    <w:link w:val="Quote"/>
    <w:uiPriority w:val="99"/>
    <w:rsid w:val="004E385C"/>
    <w:rPr>
      <w:rFonts w:ascii="Arial" w:eastAsia="Calibri" w:hAnsi="Arial" w:cs="Arial"/>
      <w:i/>
      <w:iCs/>
      <w:color w:val="000000"/>
      <w:sz w:val="24"/>
      <w:szCs w:val="24"/>
      <w:lang w:eastAsia="en-GB"/>
    </w:rPr>
  </w:style>
  <w:style w:type="paragraph" w:customStyle="1" w:styleId="Endnote">
    <w:name w:val="Endnote"/>
    <w:basedOn w:val="Normal"/>
    <w:uiPriority w:val="99"/>
    <w:qFormat/>
    <w:rsid w:val="004E385C"/>
    <w:pPr>
      <w:spacing w:after="0" w:line="240" w:lineRule="auto"/>
    </w:pPr>
    <w:rPr>
      <w:rFonts w:ascii="Arial" w:eastAsia="Times New Roman" w:hAnsi="Arial" w:cs="Arial"/>
      <w:sz w:val="20"/>
      <w:szCs w:val="20"/>
      <w:lang w:val="x-none" w:eastAsia="x-none"/>
    </w:rPr>
  </w:style>
  <w:style w:type="paragraph" w:styleId="NormalWeb">
    <w:name w:val="Normal (Web)"/>
    <w:basedOn w:val="Normal"/>
    <w:uiPriority w:val="99"/>
    <w:unhideWhenUsed/>
    <w:rsid w:val="00475C1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02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F2F14"/>
    <w:rPr>
      <w:i/>
      <w:iCs/>
    </w:rPr>
  </w:style>
  <w:style w:type="character" w:styleId="FollowedHyperlink">
    <w:name w:val="FollowedHyperlink"/>
    <w:basedOn w:val="DefaultParagraphFont"/>
    <w:uiPriority w:val="99"/>
    <w:semiHidden/>
    <w:unhideWhenUsed/>
    <w:rsid w:val="004447BA"/>
    <w:rPr>
      <w:color w:val="800080" w:themeColor="followedHyperlink"/>
      <w:u w:val="single"/>
    </w:rPr>
  </w:style>
  <w:style w:type="paragraph" w:styleId="BalloonText">
    <w:name w:val="Balloon Text"/>
    <w:basedOn w:val="Normal"/>
    <w:link w:val="BalloonTextChar"/>
    <w:uiPriority w:val="99"/>
    <w:semiHidden/>
    <w:unhideWhenUsed/>
    <w:rsid w:val="0063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50888">
      <w:bodyDiv w:val="1"/>
      <w:marLeft w:val="0"/>
      <w:marRight w:val="0"/>
      <w:marTop w:val="0"/>
      <w:marBottom w:val="0"/>
      <w:divBdr>
        <w:top w:val="none" w:sz="0" w:space="0" w:color="auto"/>
        <w:left w:val="none" w:sz="0" w:space="0" w:color="auto"/>
        <w:bottom w:val="none" w:sz="0" w:space="0" w:color="auto"/>
        <w:right w:val="none" w:sz="0" w:space="0" w:color="auto"/>
      </w:divBdr>
      <w:divsChild>
        <w:div w:id="1497576762">
          <w:marLeft w:val="0"/>
          <w:marRight w:val="0"/>
          <w:marTop w:val="0"/>
          <w:marBottom w:val="0"/>
          <w:divBdr>
            <w:top w:val="none" w:sz="0" w:space="0" w:color="auto"/>
            <w:left w:val="none" w:sz="0" w:space="0" w:color="auto"/>
            <w:bottom w:val="none" w:sz="0" w:space="0" w:color="auto"/>
            <w:right w:val="none" w:sz="0" w:space="0" w:color="auto"/>
          </w:divBdr>
          <w:divsChild>
            <w:div w:id="21637425">
              <w:marLeft w:val="0"/>
              <w:marRight w:val="0"/>
              <w:marTop w:val="0"/>
              <w:marBottom w:val="0"/>
              <w:divBdr>
                <w:top w:val="none" w:sz="0" w:space="0" w:color="auto"/>
                <w:left w:val="none" w:sz="0" w:space="0" w:color="auto"/>
                <w:bottom w:val="none" w:sz="0" w:space="0" w:color="auto"/>
                <w:right w:val="none" w:sz="0" w:space="0" w:color="auto"/>
              </w:divBdr>
              <w:divsChild>
                <w:div w:id="666982536">
                  <w:marLeft w:val="0"/>
                  <w:marRight w:val="0"/>
                  <w:marTop w:val="0"/>
                  <w:marBottom w:val="0"/>
                  <w:divBdr>
                    <w:top w:val="none" w:sz="0" w:space="0" w:color="auto"/>
                    <w:left w:val="none" w:sz="0" w:space="0" w:color="auto"/>
                    <w:bottom w:val="none" w:sz="0" w:space="0" w:color="auto"/>
                    <w:right w:val="none" w:sz="0" w:space="0" w:color="auto"/>
                  </w:divBdr>
                  <w:divsChild>
                    <w:div w:id="1612324523">
                      <w:marLeft w:val="0"/>
                      <w:marRight w:val="0"/>
                      <w:marTop w:val="0"/>
                      <w:marBottom w:val="0"/>
                      <w:divBdr>
                        <w:top w:val="none" w:sz="0" w:space="0" w:color="auto"/>
                        <w:left w:val="none" w:sz="0" w:space="0" w:color="auto"/>
                        <w:bottom w:val="none" w:sz="0" w:space="0" w:color="auto"/>
                        <w:right w:val="none" w:sz="0" w:space="0" w:color="auto"/>
                      </w:divBdr>
                      <w:divsChild>
                        <w:div w:id="1466122087">
                          <w:marLeft w:val="0"/>
                          <w:marRight w:val="0"/>
                          <w:marTop w:val="0"/>
                          <w:marBottom w:val="0"/>
                          <w:divBdr>
                            <w:top w:val="none" w:sz="0" w:space="0" w:color="auto"/>
                            <w:left w:val="none" w:sz="0" w:space="0" w:color="auto"/>
                            <w:bottom w:val="none" w:sz="0" w:space="0" w:color="auto"/>
                            <w:right w:val="none" w:sz="0" w:space="0" w:color="auto"/>
                          </w:divBdr>
                          <w:divsChild>
                            <w:div w:id="265159939">
                              <w:marLeft w:val="0"/>
                              <w:marRight w:val="0"/>
                              <w:marTop w:val="0"/>
                              <w:marBottom w:val="0"/>
                              <w:divBdr>
                                <w:top w:val="none" w:sz="0" w:space="0" w:color="auto"/>
                                <w:left w:val="none" w:sz="0" w:space="0" w:color="auto"/>
                                <w:bottom w:val="none" w:sz="0" w:space="0" w:color="auto"/>
                                <w:right w:val="none" w:sz="0" w:space="0" w:color="auto"/>
                              </w:divBdr>
                              <w:divsChild>
                                <w:div w:id="2050841433">
                                  <w:marLeft w:val="0"/>
                                  <w:marRight w:val="0"/>
                                  <w:marTop w:val="0"/>
                                  <w:marBottom w:val="0"/>
                                  <w:divBdr>
                                    <w:top w:val="none" w:sz="0" w:space="0" w:color="auto"/>
                                    <w:left w:val="none" w:sz="0" w:space="0" w:color="auto"/>
                                    <w:bottom w:val="none" w:sz="0" w:space="0" w:color="auto"/>
                                    <w:right w:val="none" w:sz="0" w:space="0" w:color="auto"/>
                                  </w:divBdr>
                                  <w:divsChild>
                                    <w:div w:id="185601211">
                                      <w:marLeft w:val="0"/>
                                      <w:marRight w:val="0"/>
                                      <w:marTop w:val="0"/>
                                      <w:marBottom w:val="0"/>
                                      <w:divBdr>
                                        <w:top w:val="none" w:sz="0" w:space="0" w:color="auto"/>
                                        <w:left w:val="none" w:sz="0" w:space="0" w:color="auto"/>
                                        <w:bottom w:val="none" w:sz="0" w:space="0" w:color="auto"/>
                                        <w:right w:val="none" w:sz="0" w:space="0" w:color="auto"/>
                                      </w:divBdr>
                                      <w:divsChild>
                                        <w:div w:id="1383360406">
                                          <w:marLeft w:val="0"/>
                                          <w:marRight w:val="0"/>
                                          <w:marTop w:val="0"/>
                                          <w:marBottom w:val="0"/>
                                          <w:divBdr>
                                            <w:top w:val="none" w:sz="0" w:space="0" w:color="auto"/>
                                            <w:left w:val="none" w:sz="0" w:space="0" w:color="auto"/>
                                            <w:bottom w:val="none" w:sz="0" w:space="0" w:color="auto"/>
                                            <w:right w:val="none" w:sz="0" w:space="0" w:color="auto"/>
                                          </w:divBdr>
                                          <w:divsChild>
                                            <w:div w:id="581450408">
                                              <w:marLeft w:val="0"/>
                                              <w:marRight w:val="0"/>
                                              <w:marTop w:val="0"/>
                                              <w:marBottom w:val="0"/>
                                              <w:divBdr>
                                                <w:top w:val="none" w:sz="0" w:space="0" w:color="auto"/>
                                                <w:left w:val="none" w:sz="0" w:space="0" w:color="auto"/>
                                                <w:bottom w:val="none" w:sz="0" w:space="0" w:color="auto"/>
                                                <w:right w:val="none" w:sz="0" w:space="0" w:color="auto"/>
                                              </w:divBdr>
                                              <w:divsChild>
                                                <w:div w:id="2029065495">
                                                  <w:marLeft w:val="0"/>
                                                  <w:marRight w:val="0"/>
                                                  <w:marTop w:val="0"/>
                                                  <w:marBottom w:val="0"/>
                                                  <w:divBdr>
                                                    <w:top w:val="none" w:sz="0" w:space="0" w:color="auto"/>
                                                    <w:left w:val="none" w:sz="0" w:space="0" w:color="auto"/>
                                                    <w:bottom w:val="none" w:sz="0" w:space="0" w:color="auto"/>
                                                    <w:right w:val="none" w:sz="0" w:space="0" w:color="auto"/>
                                                  </w:divBdr>
                                                  <w:divsChild>
                                                    <w:div w:id="9085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174280">
      <w:bodyDiv w:val="1"/>
      <w:marLeft w:val="0"/>
      <w:marRight w:val="0"/>
      <w:marTop w:val="0"/>
      <w:marBottom w:val="0"/>
      <w:divBdr>
        <w:top w:val="none" w:sz="0" w:space="0" w:color="auto"/>
        <w:left w:val="none" w:sz="0" w:space="0" w:color="auto"/>
        <w:bottom w:val="none" w:sz="0" w:space="0" w:color="auto"/>
        <w:right w:val="none" w:sz="0" w:space="0" w:color="auto"/>
      </w:divBdr>
    </w:div>
    <w:div w:id="12871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cottishhumanrights.com/application/resources/documents/SNAP/3_WhereweLive.doc" TargetMode="External"/><Relationship Id="rId4" Type="http://schemas.microsoft.com/office/2007/relationships/stylesWithEffects" Target="stylesWithEffects.xml"/><Relationship Id="rId9" Type="http://schemas.openxmlformats.org/officeDocument/2006/relationships/image" Target="media/image1.emf"/></Relationships>
</file>

<file path=word/_rels/endnotes.xml.rels><?xml version="1.0" encoding="UTF-8" standalone="yes"?>
<Relationships xmlns="http://schemas.openxmlformats.org/package/2006/relationships"><Relationship Id="rId3" Type="http://schemas.openxmlformats.org/officeDocument/2006/relationships/hyperlink" Target="http://www.scottishhumanrights.com/news/latestnews/landreformsubmissionfeb15" TargetMode="External"/><Relationship Id="rId2" Type="http://schemas.openxmlformats.org/officeDocument/2006/relationships/hyperlink" Target="http://news.scotland.gov.uk/Speeches-Briefings/SNAP-Human-Rights-Innovation-Forum-2040.aspx" TargetMode="External"/><Relationship Id="rId1" Type="http://schemas.openxmlformats.org/officeDocument/2006/relationships/hyperlink" Target="http://www.scottishhumanrights.com/about/strategicplan/SP3" TargetMode="External"/><Relationship Id="rId5" Type="http://schemas.openxmlformats.org/officeDocument/2006/relationships/hyperlink" Target="http://daccess-dds-ny.un.org/doc/UNDOC/GEN/G09/429/21/PDF/G0942921.pdf?OpenElement" TargetMode="External"/><Relationship Id="rId4" Type="http://schemas.openxmlformats.org/officeDocument/2006/relationships/hyperlink" Target="http://www.gov.scot/Resource/Doc/46737/00287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0A86D-8C4C-49E2-AA4C-8DE5E0C2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3227</Words>
  <Characters>18399</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N333738</dc:creator>
  <cp:lastModifiedBy>N333738</cp:lastModifiedBy>
  <cp:revision>2</cp:revision>
  <dcterms:created xsi:type="dcterms:W3CDTF">2016-08-24T16:45:00Z</dcterms:created>
  <dcterms:modified xsi:type="dcterms:W3CDTF">2016-08-24T16:45:00Z</dcterms:modified>
</cp:coreProperties>
</file>