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CC9" w:rsidRPr="00B03987" w:rsidRDefault="00B03987" w:rsidP="00B03987">
      <w:pPr>
        <w:ind w:firstLine="709"/>
        <w:jc w:val="center"/>
        <w:rPr>
          <w:rFonts w:ascii="Arial" w:hAnsi="Arial" w:cs="Arial"/>
          <w:b/>
          <w:sz w:val="28"/>
          <w:szCs w:val="28"/>
        </w:rPr>
      </w:pPr>
      <w:bookmarkStart w:id="0" w:name="_GoBack"/>
      <w:bookmarkEnd w:id="0"/>
      <w:r w:rsidRPr="00B03987">
        <w:rPr>
          <w:rFonts w:ascii="Arial" w:hAnsi="Arial" w:cs="Arial"/>
          <w:b/>
          <w:noProof/>
          <w:sz w:val="28"/>
          <w:szCs w:val="28"/>
          <w:lang w:eastAsia="en-GB"/>
        </w:rPr>
        <w:drawing>
          <wp:anchor distT="0" distB="0" distL="114300" distR="114300" simplePos="0" relativeHeight="251658240" behindDoc="0" locked="0" layoutInCell="1" allowOverlap="1" wp14:anchorId="1F48E0A8" wp14:editId="49DF59D5">
            <wp:simplePos x="0" y="0"/>
            <wp:positionH relativeFrom="column">
              <wp:posOffset>-212725</wp:posOffset>
            </wp:positionH>
            <wp:positionV relativeFrom="paragraph">
              <wp:posOffset>-668655</wp:posOffset>
            </wp:positionV>
            <wp:extent cx="2313305" cy="15125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C Logo.jpg"/>
                    <pic:cNvPicPr/>
                  </pic:nvPicPr>
                  <pic:blipFill>
                    <a:blip r:embed="rId7">
                      <a:extLst>
                        <a:ext uri="{28A0092B-C50C-407E-A947-70E740481C1C}">
                          <a14:useLocalDpi xmlns:a14="http://schemas.microsoft.com/office/drawing/2010/main" val="0"/>
                        </a:ext>
                      </a:extLst>
                    </a:blip>
                    <a:stretch>
                      <a:fillRect/>
                    </a:stretch>
                  </pic:blipFill>
                  <pic:spPr>
                    <a:xfrm>
                      <a:off x="0" y="0"/>
                      <a:ext cx="2313305" cy="1512570"/>
                    </a:xfrm>
                    <a:prstGeom prst="rect">
                      <a:avLst/>
                    </a:prstGeom>
                  </pic:spPr>
                </pic:pic>
              </a:graphicData>
            </a:graphic>
            <wp14:sizeRelH relativeFrom="page">
              <wp14:pctWidth>0</wp14:pctWidth>
            </wp14:sizeRelH>
            <wp14:sizeRelV relativeFrom="page">
              <wp14:pctHeight>0</wp14:pctHeight>
            </wp14:sizeRelV>
          </wp:anchor>
        </w:drawing>
      </w:r>
      <w:r w:rsidR="00FA2BA5" w:rsidRPr="00B03987">
        <w:rPr>
          <w:rFonts w:ascii="Arial" w:hAnsi="Arial" w:cs="Arial"/>
          <w:b/>
          <w:sz w:val="28"/>
          <w:szCs w:val="28"/>
        </w:rPr>
        <w:t xml:space="preserve">Protecting </w:t>
      </w:r>
      <w:r w:rsidRPr="00B03987">
        <w:rPr>
          <w:rFonts w:ascii="Arial" w:hAnsi="Arial" w:cs="Arial"/>
          <w:b/>
          <w:sz w:val="28"/>
          <w:szCs w:val="28"/>
        </w:rPr>
        <w:t>human r</w:t>
      </w:r>
      <w:r w:rsidR="005A5CC9" w:rsidRPr="00B03987">
        <w:rPr>
          <w:rFonts w:ascii="Arial" w:hAnsi="Arial" w:cs="Arial"/>
          <w:b/>
          <w:sz w:val="28"/>
          <w:szCs w:val="28"/>
        </w:rPr>
        <w:t>ights in</w:t>
      </w:r>
      <w:r w:rsidR="00FA2BA5" w:rsidRPr="00B03987">
        <w:rPr>
          <w:rFonts w:ascii="Arial" w:hAnsi="Arial" w:cs="Arial"/>
          <w:b/>
          <w:sz w:val="28"/>
          <w:szCs w:val="28"/>
        </w:rPr>
        <w:t xml:space="preserve"> Scotland in</w:t>
      </w:r>
      <w:r w:rsidR="0048043B" w:rsidRPr="00B03987">
        <w:rPr>
          <w:rFonts w:ascii="Arial" w:hAnsi="Arial" w:cs="Arial"/>
          <w:b/>
          <w:sz w:val="28"/>
          <w:szCs w:val="28"/>
        </w:rPr>
        <w:t xml:space="preserve"> a changing relationship </w:t>
      </w:r>
      <w:r w:rsidR="005A5CC9" w:rsidRPr="00B03987">
        <w:rPr>
          <w:rFonts w:ascii="Arial" w:hAnsi="Arial" w:cs="Arial"/>
          <w:b/>
          <w:sz w:val="28"/>
          <w:szCs w:val="28"/>
        </w:rPr>
        <w:t>with Europe</w:t>
      </w:r>
    </w:p>
    <w:p w:rsidR="005A5CC9" w:rsidRPr="00B03987" w:rsidRDefault="005A5CC9" w:rsidP="005A5CC9">
      <w:pPr>
        <w:jc w:val="center"/>
        <w:rPr>
          <w:rFonts w:ascii="Arial" w:hAnsi="Arial" w:cs="Arial"/>
          <w:b/>
          <w:sz w:val="24"/>
          <w:szCs w:val="24"/>
        </w:rPr>
      </w:pPr>
      <w:r w:rsidRPr="00B03987">
        <w:rPr>
          <w:rFonts w:ascii="Arial" w:hAnsi="Arial" w:cs="Arial"/>
          <w:b/>
          <w:sz w:val="24"/>
          <w:szCs w:val="24"/>
        </w:rPr>
        <w:t>May 2016</w:t>
      </w:r>
    </w:p>
    <w:p w:rsidR="00474ACA" w:rsidRPr="00B03987" w:rsidRDefault="00474ACA" w:rsidP="005A5CC9">
      <w:pPr>
        <w:rPr>
          <w:rFonts w:ascii="Arial" w:hAnsi="Arial" w:cs="Arial"/>
          <w:sz w:val="24"/>
          <w:szCs w:val="24"/>
        </w:rPr>
      </w:pPr>
      <w:r w:rsidRPr="00B03987">
        <w:rPr>
          <w:rFonts w:ascii="Arial" w:hAnsi="Arial" w:cs="Arial"/>
          <w:sz w:val="24"/>
          <w:szCs w:val="24"/>
        </w:rPr>
        <w:t>The Scottish Human Rights Commission (the Commission) is pleased to publish a paper by Dr Tobias Lock from the U</w:t>
      </w:r>
      <w:r w:rsidR="00B03987" w:rsidRPr="00B03987">
        <w:rPr>
          <w:rFonts w:ascii="Arial" w:hAnsi="Arial" w:cs="Arial"/>
          <w:sz w:val="24"/>
          <w:szCs w:val="24"/>
        </w:rPr>
        <w:t>niversity of Edinburgh on “The Human Rights I</w:t>
      </w:r>
      <w:r w:rsidRPr="00B03987">
        <w:rPr>
          <w:rFonts w:ascii="Arial" w:hAnsi="Arial" w:cs="Arial"/>
          <w:sz w:val="24"/>
          <w:szCs w:val="24"/>
        </w:rPr>
        <w:t>mplications o</w:t>
      </w:r>
      <w:r w:rsidR="00B03987" w:rsidRPr="00B03987">
        <w:rPr>
          <w:rFonts w:ascii="Arial" w:hAnsi="Arial" w:cs="Arial"/>
          <w:sz w:val="24"/>
          <w:szCs w:val="24"/>
        </w:rPr>
        <w:t xml:space="preserve">f the </w:t>
      </w:r>
      <w:r w:rsidRPr="00B03987">
        <w:rPr>
          <w:rFonts w:ascii="Arial" w:hAnsi="Arial" w:cs="Arial"/>
          <w:sz w:val="24"/>
          <w:szCs w:val="24"/>
        </w:rPr>
        <w:t>European Union</w:t>
      </w:r>
      <w:r w:rsidR="006E6D86" w:rsidRPr="00B03987">
        <w:rPr>
          <w:rFonts w:ascii="Arial" w:hAnsi="Arial" w:cs="Arial"/>
          <w:sz w:val="24"/>
          <w:szCs w:val="24"/>
        </w:rPr>
        <w:t xml:space="preserve"> (EU)</w:t>
      </w:r>
      <w:r w:rsidRPr="00B03987">
        <w:rPr>
          <w:rFonts w:ascii="Arial" w:hAnsi="Arial" w:cs="Arial"/>
          <w:sz w:val="24"/>
          <w:szCs w:val="24"/>
        </w:rPr>
        <w:t xml:space="preserve"> referendum” to help inform the current debate around the UK’s membership of the EU.  </w:t>
      </w:r>
    </w:p>
    <w:p w:rsidR="005A5CC9" w:rsidRPr="00B03987" w:rsidRDefault="005A5CC9" w:rsidP="005A5CC9">
      <w:pPr>
        <w:rPr>
          <w:rFonts w:ascii="Arial" w:hAnsi="Arial" w:cs="Arial"/>
          <w:sz w:val="24"/>
          <w:szCs w:val="24"/>
        </w:rPr>
      </w:pPr>
      <w:r w:rsidRPr="00B03987">
        <w:rPr>
          <w:rFonts w:ascii="Arial" w:hAnsi="Arial" w:cs="Arial"/>
          <w:sz w:val="24"/>
          <w:szCs w:val="24"/>
        </w:rPr>
        <w:t xml:space="preserve">Human rights protecting fairness, justice and dignity stand to be eroded </w:t>
      </w:r>
      <w:r w:rsidR="007B6DDA" w:rsidRPr="00B03987">
        <w:rPr>
          <w:rFonts w:ascii="Arial" w:hAnsi="Arial" w:cs="Arial"/>
          <w:sz w:val="24"/>
          <w:szCs w:val="24"/>
        </w:rPr>
        <w:t>in the</w:t>
      </w:r>
      <w:r w:rsidRPr="00B03987">
        <w:rPr>
          <w:rFonts w:ascii="Arial" w:hAnsi="Arial" w:cs="Arial"/>
          <w:sz w:val="24"/>
          <w:szCs w:val="24"/>
        </w:rPr>
        <w:t xml:space="preserve"> United Kingdom’s potentially changing relationship with Europe. The </w:t>
      </w:r>
      <w:r w:rsidR="00474ACA" w:rsidRPr="00B03987">
        <w:rPr>
          <w:rFonts w:ascii="Arial" w:hAnsi="Arial" w:cs="Arial"/>
          <w:sz w:val="24"/>
          <w:szCs w:val="24"/>
        </w:rPr>
        <w:t xml:space="preserve">Commission </w:t>
      </w:r>
      <w:r w:rsidRPr="00B03987">
        <w:rPr>
          <w:rFonts w:ascii="Arial" w:hAnsi="Arial" w:cs="Arial"/>
          <w:sz w:val="24"/>
          <w:szCs w:val="24"/>
        </w:rPr>
        <w:t>believes that in all circumstances the laws and institutions that protect our human rights should be strengthened not weakened and change must be progressive not regressive - enhancing human rights protections for all.</w:t>
      </w:r>
    </w:p>
    <w:p w:rsidR="005A5CC9" w:rsidRPr="00B03987" w:rsidRDefault="005A5CC9" w:rsidP="005A5CC9">
      <w:pPr>
        <w:rPr>
          <w:rFonts w:ascii="Arial" w:hAnsi="Arial" w:cs="Arial"/>
          <w:sz w:val="24"/>
          <w:szCs w:val="24"/>
        </w:rPr>
      </w:pPr>
      <w:r w:rsidRPr="00B03987">
        <w:rPr>
          <w:rFonts w:ascii="Arial" w:hAnsi="Arial" w:cs="Arial"/>
          <w:sz w:val="24"/>
          <w:szCs w:val="24"/>
        </w:rPr>
        <w:t>The result of the imminent referendum on whethe</w:t>
      </w:r>
      <w:r w:rsidR="00EA5264">
        <w:rPr>
          <w:rFonts w:ascii="Arial" w:hAnsi="Arial" w:cs="Arial"/>
          <w:sz w:val="24"/>
          <w:szCs w:val="24"/>
        </w:rPr>
        <w:t xml:space="preserve">r the UK should remain a member </w:t>
      </w:r>
      <w:r w:rsidRPr="00B03987">
        <w:rPr>
          <w:rFonts w:ascii="Arial" w:hAnsi="Arial" w:cs="Arial"/>
          <w:sz w:val="24"/>
          <w:szCs w:val="24"/>
        </w:rPr>
        <w:t>or leave the EU will have an impact on</w:t>
      </w:r>
      <w:r w:rsidR="00830EC2" w:rsidRPr="00B03987">
        <w:rPr>
          <w:rFonts w:ascii="Arial" w:hAnsi="Arial" w:cs="Arial"/>
          <w:sz w:val="24"/>
          <w:szCs w:val="24"/>
        </w:rPr>
        <w:t xml:space="preserve"> some</w:t>
      </w:r>
      <w:r w:rsidRPr="00B03987">
        <w:rPr>
          <w:rFonts w:ascii="Arial" w:hAnsi="Arial" w:cs="Arial"/>
          <w:sz w:val="24"/>
          <w:szCs w:val="24"/>
        </w:rPr>
        <w:t xml:space="preserve"> human rights safeguards for individuals living here in Scotland and in the UK.  Meanwhile, irrespective of the result of the referendum, the Human Rights Act 1998 remains under direct threat with regressive proposals being considered to repeal and replace it with a weaker British Bill of Rights.</w:t>
      </w:r>
    </w:p>
    <w:p w:rsidR="005A5CC9" w:rsidRPr="00B03987" w:rsidRDefault="005A5CC9" w:rsidP="005A5CC9">
      <w:pPr>
        <w:rPr>
          <w:rFonts w:ascii="Arial" w:hAnsi="Arial" w:cs="Arial"/>
          <w:sz w:val="24"/>
          <w:szCs w:val="24"/>
        </w:rPr>
      </w:pPr>
      <w:r w:rsidRPr="00B03987">
        <w:rPr>
          <w:rFonts w:ascii="Arial" w:hAnsi="Arial" w:cs="Arial"/>
          <w:sz w:val="24"/>
          <w:szCs w:val="24"/>
        </w:rPr>
        <w:t xml:space="preserve">The human rights protections provided by our membership of the </w:t>
      </w:r>
      <w:r w:rsidR="00EA5264">
        <w:rPr>
          <w:rFonts w:ascii="Arial" w:hAnsi="Arial" w:cs="Arial"/>
          <w:sz w:val="24"/>
          <w:szCs w:val="24"/>
        </w:rPr>
        <w:t>EU</w:t>
      </w:r>
      <w:r w:rsidRPr="00B03987">
        <w:rPr>
          <w:rFonts w:ascii="Arial" w:hAnsi="Arial" w:cs="Arial"/>
          <w:sz w:val="24"/>
          <w:szCs w:val="24"/>
        </w:rPr>
        <w:t xml:space="preserve"> and our membership </w:t>
      </w:r>
      <w:r w:rsidR="0055060E" w:rsidRPr="00B03987">
        <w:rPr>
          <w:rFonts w:ascii="Arial" w:hAnsi="Arial" w:cs="Arial"/>
          <w:sz w:val="24"/>
          <w:szCs w:val="24"/>
        </w:rPr>
        <w:t>of</w:t>
      </w:r>
      <w:r w:rsidRPr="00B03987">
        <w:rPr>
          <w:rFonts w:ascii="Arial" w:hAnsi="Arial" w:cs="Arial"/>
          <w:sz w:val="24"/>
          <w:szCs w:val="24"/>
        </w:rPr>
        <w:t xml:space="preserve"> the Council of Europe are distinct but complementary.</w:t>
      </w:r>
      <w:r w:rsidR="00D12518" w:rsidRPr="00B03987">
        <w:rPr>
          <w:rFonts w:ascii="Arial" w:hAnsi="Arial" w:cs="Arial"/>
          <w:sz w:val="24"/>
          <w:szCs w:val="24"/>
        </w:rPr>
        <w:t xml:space="preserve"> The Council of Europe is an international organisation in Strasbourg comprising 47 European states, set up to promote democracy and protect human rights and the rule of law in Europe. The EU meanwhile is an economic and political partnership involving 28 European countries. The EU</w:t>
      </w:r>
      <w:r w:rsidRPr="00B03987">
        <w:rPr>
          <w:rFonts w:ascii="Arial" w:hAnsi="Arial" w:cs="Arial"/>
          <w:sz w:val="24"/>
          <w:szCs w:val="24"/>
        </w:rPr>
        <w:t xml:space="preserve">’s Charter of Fundamental Rights (Charter), and the Council of Europe’s European Convention on Human Rights (Convention) both contribute to the human rights framework that protects us all.  Our relationship to each however is potentially shifting and with it the human rights protections that we currently all enjoy. </w:t>
      </w:r>
    </w:p>
    <w:p w:rsidR="006C7CE5" w:rsidRPr="00B03987" w:rsidRDefault="006C7CE5" w:rsidP="006C7CE5">
      <w:pPr>
        <w:rPr>
          <w:sz w:val="24"/>
          <w:szCs w:val="24"/>
        </w:rPr>
      </w:pPr>
      <w:r w:rsidRPr="00B03987">
        <w:rPr>
          <w:rFonts w:ascii="Arial" w:hAnsi="Arial" w:cs="Arial"/>
          <w:sz w:val="24"/>
          <w:szCs w:val="24"/>
        </w:rPr>
        <w:t xml:space="preserve">The UK was a founding member of the Council of Europe and led the way in drafting the Convention. However, our relationship with the Council of Europe will now be challenged by the proposed repeal and replacement of the Human Rights Act anticipated post EU referendum.  The Human Rights Act provides a direct route for justice in domestic courts. It </w:t>
      </w:r>
      <w:r w:rsidR="0055060E" w:rsidRPr="00B03987">
        <w:rPr>
          <w:rFonts w:ascii="Arial" w:hAnsi="Arial" w:cs="Arial"/>
          <w:sz w:val="24"/>
          <w:szCs w:val="24"/>
        </w:rPr>
        <w:t xml:space="preserve">means </w:t>
      </w:r>
      <w:r w:rsidRPr="00B03987">
        <w:rPr>
          <w:rFonts w:ascii="Arial" w:hAnsi="Arial" w:cs="Arial"/>
          <w:sz w:val="24"/>
          <w:szCs w:val="24"/>
        </w:rPr>
        <w:t>our public bodies and those delivering public services</w:t>
      </w:r>
      <w:r w:rsidR="0055060E" w:rsidRPr="00B03987">
        <w:rPr>
          <w:rFonts w:ascii="Arial" w:hAnsi="Arial" w:cs="Arial"/>
          <w:sz w:val="24"/>
          <w:szCs w:val="24"/>
        </w:rPr>
        <w:t xml:space="preserve"> must comply with the Convention</w:t>
      </w:r>
      <w:r w:rsidRPr="00B03987">
        <w:rPr>
          <w:rFonts w:ascii="Arial" w:hAnsi="Arial" w:cs="Arial"/>
          <w:sz w:val="24"/>
          <w:szCs w:val="24"/>
        </w:rPr>
        <w:t xml:space="preserve">.  It also applies directly to the Scottish Government and Scottish Parliament, ensuring Convention rights are central to </w:t>
      </w:r>
      <w:r w:rsidRPr="00B03987">
        <w:rPr>
          <w:rFonts w:ascii="Arial" w:hAnsi="Arial" w:cs="Arial"/>
          <w:sz w:val="24"/>
          <w:szCs w:val="24"/>
        </w:rPr>
        <w:lastRenderedPageBreak/>
        <w:t>devolution</w:t>
      </w:r>
      <w:r w:rsidR="007B6DDA" w:rsidRPr="00B03987">
        <w:rPr>
          <w:rFonts w:ascii="Arial" w:hAnsi="Arial" w:cs="Arial"/>
          <w:sz w:val="24"/>
          <w:szCs w:val="24"/>
        </w:rPr>
        <w:t xml:space="preserve"> and devolved legislation</w:t>
      </w:r>
      <w:r w:rsidRPr="00B03987">
        <w:rPr>
          <w:rFonts w:ascii="Arial" w:hAnsi="Arial" w:cs="Arial"/>
          <w:sz w:val="24"/>
          <w:szCs w:val="24"/>
        </w:rPr>
        <w:t xml:space="preserve">. The proposals to repeal the Human Rights Act and attempts to change our relationship to the Convention and the Council </w:t>
      </w:r>
      <w:r w:rsidR="00EA5264">
        <w:rPr>
          <w:rFonts w:ascii="Arial" w:hAnsi="Arial" w:cs="Arial"/>
          <w:sz w:val="24"/>
          <w:szCs w:val="24"/>
        </w:rPr>
        <w:t xml:space="preserve">of </w:t>
      </w:r>
      <w:r w:rsidRPr="00B03987">
        <w:rPr>
          <w:rFonts w:ascii="Arial" w:hAnsi="Arial" w:cs="Arial"/>
          <w:sz w:val="24"/>
          <w:szCs w:val="24"/>
        </w:rPr>
        <w:t>Europe matter because they have a direct impact on legal protection and practical realisation of people’s rights in Scotland. Beyond this</w:t>
      </w:r>
      <w:r w:rsidR="00E10DAF" w:rsidRPr="00B03987">
        <w:rPr>
          <w:rFonts w:ascii="Arial" w:hAnsi="Arial" w:cs="Arial"/>
          <w:sz w:val="24"/>
          <w:szCs w:val="24"/>
        </w:rPr>
        <w:t>,</w:t>
      </w:r>
      <w:r w:rsidRPr="00B03987">
        <w:rPr>
          <w:rFonts w:ascii="Arial" w:hAnsi="Arial" w:cs="Arial"/>
          <w:sz w:val="24"/>
          <w:szCs w:val="24"/>
        </w:rPr>
        <w:t xml:space="preserve"> the debate sends a damaging message across Europe and beyond, weakening the international system of human rights as a whole.</w:t>
      </w:r>
      <w:r w:rsidRPr="00B03987">
        <w:rPr>
          <w:sz w:val="24"/>
          <w:szCs w:val="24"/>
        </w:rPr>
        <w:t xml:space="preserve"> </w:t>
      </w:r>
    </w:p>
    <w:p w:rsidR="005A5CC9" w:rsidRPr="00B03987" w:rsidRDefault="00E33FB8" w:rsidP="00E33FB8">
      <w:pPr>
        <w:spacing w:before="100" w:beforeAutospacing="1" w:after="100" w:afterAutospacing="1"/>
        <w:rPr>
          <w:rFonts w:ascii="Arial" w:hAnsi="Arial" w:cs="Arial"/>
          <w:sz w:val="24"/>
          <w:szCs w:val="24"/>
        </w:rPr>
      </w:pPr>
      <w:r w:rsidRPr="00B03987">
        <w:rPr>
          <w:rFonts w:ascii="Arial" w:hAnsi="Arial" w:cs="Arial"/>
          <w:sz w:val="24"/>
          <w:szCs w:val="24"/>
        </w:rPr>
        <w:t>The debate over our relationship with the Council of Europe</w:t>
      </w:r>
      <w:r w:rsidR="00766196" w:rsidRPr="00B03987">
        <w:rPr>
          <w:rFonts w:ascii="Arial" w:hAnsi="Arial" w:cs="Arial"/>
          <w:sz w:val="24"/>
          <w:szCs w:val="24"/>
        </w:rPr>
        <w:t xml:space="preserve"> and the Convention</w:t>
      </w:r>
      <w:r w:rsidRPr="00B03987">
        <w:rPr>
          <w:rFonts w:ascii="Arial" w:hAnsi="Arial" w:cs="Arial"/>
          <w:sz w:val="24"/>
          <w:szCs w:val="24"/>
        </w:rPr>
        <w:t xml:space="preserve"> will </w:t>
      </w:r>
      <w:r w:rsidR="00C26F62" w:rsidRPr="00B03987">
        <w:rPr>
          <w:rFonts w:ascii="Arial" w:hAnsi="Arial" w:cs="Arial"/>
          <w:sz w:val="24"/>
          <w:szCs w:val="24"/>
        </w:rPr>
        <w:t xml:space="preserve">come to the fore in the coming months, but before that there is a decision to make about our relationship with the </w:t>
      </w:r>
      <w:r w:rsidR="0055060E" w:rsidRPr="00B03987">
        <w:rPr>
          <w:rFonts w:ascii="Arial" w:hAnsi="Arial" w:cs="Arial"/>
          <w:sz w:val="24"/>
          <w:szCs w:val="24"/>
        </w:rPr>
        <w:t>EU</w:t>
      </w:r>
      <w:r w:rsidR="00C26F62" w:rsidRPr="00B03987">
        <w:rPr>
          <w:rFonts w:ascii="Arial" w:hAnsi="Arial" w:cs="Arial"/>
          <w:sz w:val="24"/>
          <w:szCs w:val="24"/>
        </w:rPr>
        <w:t>.</w:t>
      </w:r>
      <w:r w:rsidRPr="00B03987">
        <w:rPr>
          <w:rFonts w:ascii="Arial" w:hAnsi="Arial" w:cs="Arial"/>
          <w:sz w:val="24"/>
          <w:szCs w:val="24"/>
        </w:rPr>
        <w:t xml:space="preserve"> </w:t>
      </w:r>
      <w:r w:rsidR="00C26F62" w:rsidRPr="00B03987">
        <w:rPr>
          <w:rFonts w:ascii="Arial" w:hAnsi="Arial" w:cs="Arial"/>
          <w:sz w:val="24"/>
          <w:szCs w:val="24"/>
        </w:rPr>
        <w:t xml:space="preserve">Leaving the </w:t>
      </w:r>
      <w:r w:rsidR="0055060E" w:rsidRPr="00B03987">
        <w:rPr>
          <w:rFonts w:ascii="Arial" w:hAnsi="Arial" w:cs="Arial"/>
          <w:sz w:val="24"/>
          <w:szCs w:val="24"/>
        </w:rPr>
        <w:t>EU</w:t>
      </w:r>
      <w:r w:rsidR="00C26F62" w:rsidRPr="00B03987">
        <w:rPr>
          <w:rFonts w:ascii="Arial" w:hAnsi="Arial" w:cs="Arial"/>
          <w:sz w:val="24"/>
          <w:szCs w:val="24"/>
        </w:rPr>
        <w:t xml:space="preserve"> would mean that the </w:t>
      </w:r>
      <w:r w:rsidR="00245866" w:rsidRPr="00B03987">
        <w:rPr>
          <w:rFonts w:ascii="Arial" w:hAnsi="Arial" w:cs="Arial"/>
          <w:sz w:val="24"/>
          <w:szCs w:val="24"/>
        </w:rPr>
        <w:t>Charter no longer</w:t>
      </w:r>
      <w:r w:rsidR="00C26F62" w:rsidRPr="00B03987">
        <w:rPr>
          <w:rFonts w:ascii="Arial" w:hAnsi="Arial" w:cs="Arial"/>
          <w:sz w:val="24"/>
          <w:szCs w:val="24"/>
        </w:rPr>
        <w:t xml:space="preserve"> directly</w:t>
      </w:r>
      <w:r w:rsidR="00245866" w:rsidRPr="00B03987">
        <w:rPr>
          <w:rFonts w:ascii="Arial" w:hAnsi="Arial" w:cs="Arial"/>
          <w:sz w:val="24"/>
          <w:szCs w:val="24"/>
        </w:rPr>
        <w:t xml:space="preserve"> applies to the UK or to Scotland</w:t>
      </w:r>
      <w:r w:rsidR="00C26F62" w:rsidRPr="00B03987">
        <w:rPr>
          <w:rFonts w:ascii="Arial" w:hAnsi="Arial" w:cs="Arial"/>
          <w:sz w:val="24"/>
          <w:szCs w:val="24"/>
        </w:rPr>
        <w:t xml:space="preserve">. </w:t>
      </w:r>
      <w:r w:rsidR="0055060E" w:rsidRPr="00B03987">
        <w:rPr>
          <w:rFonts w:ascii="Arial" w:hAnsi="Arial" w:cs="Arial"/>
          <w:sz w:val="24"/>
          <w:szCs w:val="24"/>
        </w:rPr>
        <w:t>That</w:t>
      </w:r>
      <w:r w:rsidR="00245866" w:rsidRPr="00B03987">
        <w:rPr>
          <w:rFonts w:ascii="Arial" w:hAnsi="Arial" w:cs="Arial"/>
          <w:sz w:val="24"/>
          <w:szCs w:val="24"/>
        </w:rPr>
        <w:t xml:space="preserve"> </w:t>
      </w:r>
      <w:r w:rsidR="00A01DE9" w:rsidRPr="00B03987">
        <w:rPr>
          <w:rFonts w:ascii="Arial" w:hAnsi="Arial" w:cs="Arial"/>
          <w:sz w:val="24"/>
          <w:szCs w:val="24"/>
        </w:rPr>
        <w:t>w</w:t>
      </w:r>
      <w:r w:rsidR="00245866" w:rsidRPr="00B03987">
        <w:rPr>
          <w:rFonts w:ascii="Arial" w:hAnsi="Arial" w:cs="Arial"/>
          <w:sz w:val="24"/>
          <w:szCs w:val="24"/>
        </w:rPr>
        <w:t xml:space="preserve">ould </w:t>
      </w:r>
      <w:r w:rsidR="005A5CC9" w:rsidRPr="00B03987">
        <w:rPr>
          <w:rFonts w:ascii="Arial" w:hAnsi="Arial" w:cs="Arial"/>
          <w:sz w:val="24"/>
          <w:szCs w:val="24"/>
        </w:rPr>
        <w:t>mean a reduction in human rights protections and procedural remedi</w:t>
      </w:r>
      <w:r w:rsidR="00245866" w:rsidRPr="00B03987">
        <w:rPr>
          <w:rFonts w:ascii="Arial" w:hAnsi="Arial" w:cs="Arial"/>
          <w:sz w:val="24"/>
          <w:szCs w:val="24"/>
        </w:rPr>
        <w:t xml:space="preserve">es </w:t>
      </w:r>
      <w:r w:rsidR="005A5CC9" w:rsidRPr="00B03987">
        <w:rPr>
          <w:rFonts w:ascii="Arial" w:hAnsi="Arial" w:cs="Arial"/>
          <w:sz w:val="24"/>
          <w:szCs w:val="24"/>
        </w:rPr>
        <w:t xml:space="preserve">in areas </w:t>
      </w:r>
      <w:r w:rsidR="00E10DAF" w:rsidRPr="00B03987">
        <w:rPr>
          <w:rFonts w:ascii="Arial" w:hAnsi="Arial" w:cs="Arial"/>
          <w:sz w:val="24"/>
          <w:szCs w:val="24"/>
        </w:rPr>
        <w:t>within</w:t>
      </w:r>
      <w:r w:rsidR="005A5CC9" w:rsidRPr="00B03987">
        <w:rPr>
          <w:rFonts w:ascii="Arial" w:hAnsi="Arial" w:cs="Arial"/>
          <w:sz w:val="24"/>
          <w:szCs w:val="24"/>
        </w:rPr>
        <w:t xml:space="preserve"> the scop</w:t>
      </w:r>
      <w:r w:rsidR="00FA2BA5" w:rsidRPr="00B03987">
        <w:rPr>
          <w:rFonts w:ascii="Arial" w:hAnsi="Arial" w:cs="Arial"/>
          <w:sz w:val="24"/>
          <w:szCs w:val="24"/>
        </w:rPr>
        <w:t xml:space="preserve">e of EU law such as privacy, </w:t>
      </w:r>
      <w:r w:rsidR="005A5CC9" w:rsidRPr="00B03987">
        <w:rPr>
          <w:rFonts w:ascii="Arial" w:hAnsi="Arial" w:cs="Arial"/>
          <w:sz w:val="24"/>
          <w:szCs w:val="24"/>
        </w:rPr>
        <w:t xml:space="preserve">data protection and a fair hearing. It </w:t>
      </w:r>
      <w:r w:rsidR="0055060E" w:rsidRPr="00B03987">
        <w:rPr>
          <w:rFonts w:ascii="Arial" w:hAnsi="Arial" w:cs="Arial"/>
          <w:sz w:val="24"/>
          <w:szCs w:val="24"/>
        </w:rPr>
        <w:t>c</w:t>
      </w:r>
      <w:r w:rsidR="005A5CC9" w:rsidRPr="00B03987">
        <w:rPr>
          <w:rFonts w:ascii="Arial" w:hAnsi="Arial" w:cs="Arial"/>
          <w:sz w:val="24"/>
          <w:szCs w:val="24"/>
        </w:rPr>
        <w:t xml:space="preserve">ould also mean the loss of a backstop of protection against regression to our national laws in areas such as anti-discrimination, environmental protections and consumer rights. Furthermore, an EU exit may represent the loss of potential for the fuller protection of social rights, or principles, contained in the Charter such as workers’ rights, access to social security and healthcare.   </w:t>
      </w:r>
    </w:p>
    <w:p w:rsidR="00F548A4" w:rsidRPr="00B03987" w:rsidRDefault="00F548A4" w:rsidP="00F548A4">
      <w:pPr>
        <w:rPr>
          <w:rFonts w:ascii="Arial" w:hAnsi="Arial" w:cs="Arial"/>
          <w:sz w:val="24"/>
          <w:szCs w:val="24"/>
        </w:rPr>
      </w:pPr>
      <w:r w:rsidRPr="00B03987">
        <w:rPr>
          <w:rFonts w:ascii="Arial" w:hAnsi="Arial" w:cs="Arial"/>
          <w:sz w:val="24"/>
          <w:szCs w:val="24"/>
        </w:rPr>
        <w:t>At a time when pressing global, regional and national challenges such as conflict, immigration and asylum, climate justice, development, surveillance, terrorism and extremism threaten the realisation of human rights</w:t>
      </w:r>
      <w:r w:rsidR="00EA5264">
        <w:rPr>
          <w:rFonts w:ascii="Arial" w:hAnsi="Arial" w:cs="Arial"/>
          <w:sz w:val="24"/>
          <w:szCs w:val="24"/>
        </w:rPr>
        <w:t>,</w:t>
      </w:r>
      <w:r w:rsidRPr="00B03987">
        <w:rPr>
          <w:rFonts w:ascii="Arial" w:hAnsi="Arial" w:cs="Arial"/>
          <w:sz w:val="24"/>
          <w:szCs w:val="24"/>
        </w:rPr>
        <w:t xml:space="preserve"> it is essential that we retain a strong collective commitment to the human rights framework to govern our responses to these challenges.</w:t>
      </w:r>
    </w:p>
    <w:p w:rsidR="00754E92" w:rsidRPr="00B03987" w:rsidRDefault="005A5CC9" w:rsidP="00754E92">
      <w:pPr>
        <w:autoSpaceDE w:val="0"/>
        <w:autoSpaceDN w:val="0"/>
        <w:rPr>
          <w:rFonts w:ascii="Arial" w:hAnsi="Arial" w:cs="Arial"/>
          <w:sz w:val="24"/>
          <w:szCs w:val="24"/>
        </w:rPr>
      </w:pPr>
      <w:r w:rsidRPr="00B03987">
        <w:rPr>
          <w:rFonts w:ascii="Arial" w:hAnsi="Arial" w:cs="Arial"/>
          <w:sz w:val="24"/>
          <w:szCs w:val="24"/>
        </w:rPr>
        <w:t>In Scotland steps are being taken to advance in a journey towards the better protection and realisation of human rights. This is epitomised in Scotland’s National Action Plan for Human Rights (SNAP)</w:t>
      </w:r>
      <w:r w:rsidR="00EA5264">
        <w:rPr>
          <w:rFonts w:ascii="Arial" w:hAnsi="Arial" w:cs="Arial"/>
          <w:sz w:val="24"/>
          <w:szCs w:val="24"/>
        </w:rPr>
        <w:t>,</w:t>
      </w:r>
      <w:r w:rsidRPr="00B03987">
        <w:rPr>
          <w:rFonts w:ascii="Arial" w:hAnsi="Arial" w:cs="Arial"/>
          <w:sz w:val="24"/>
          <w:szCs w:val="24"/>
        </w:rPr>
        <w:t xml:space="preserve"> which is a collaborative approach to making human rights a reality in schools, hospitals, care homes</w:t>
      </w:r>
      <w:r w:rsidR="00EA5264">
        <w:rPr>
          <w:rFonts w:ascii="Arial" w:hAnsi="Arial" w:cs="Arial"/>
          <w:sz w:val="24"/>
          <w:szCs w:val="24"/>
        </w:rPr>
        <w:t>,</w:t>
      </w:r>
      <w:r w:rsidRPr="00B03987">
        <w:rPr>
          <w:rFonts w:ascii="Arial" w:hAnsi="Arial" w:cs="Arial"/>
          <w:sz w:val="24"/>
          <w:szCs w:val="24"/>
        </w:rPr>
        <w:t xml:space="preserve"> workplaces and beyond. Around 50 organisations from across the public sector and civil </w:t>
      </w:r>
      <w:r w:rsidR="00E10DAF" w:rsidRPr="00B03987">
        <w:rPr>
          <w:rFonts w:ascii="Arial" w:hAnsi="Arial" w:cs="Arial"/>
          <w:sz w:val="24"/>
          <w:szCs w:val="24"/>
        </w:rPr>
        <w:t>society are working together to</w:t>
      </w:r>
      <w:r w:rsidRPr="00B03987">
        <w:rPr>
          <w:rFonts w:ascii="Arial" w:hAnsi="Arial" w:cs="Arial"/>
          <w:sz w:val="24"/>
          <w:szCs w:val="24"/>
        </w:rPr>
        <w:t xml:space="preserve"> improve human rights in practice. </w:t>
      </w:r>
      <w:r w:rsidR="00754E92" w:rsidRPr="00B03987">
        <w:rPr>
          <w:rFonts w:ascii="Arial" w:hAnsi="Arial" w:cs="Arial"/>
          <w:sz w:val="24"/>
          <w:szCs w:val="24"/>
        </w:rPr>
        <w:t xml:space="preserve">The Scottish Government has committed to embed </w:t>
      </w:r>
      <w:r w:rsidR="00324451" w:rsidRPr="00B03987">
        <w:rPr>
          <w:rFonts w:ascii="Arial" w:hAnsi="Arial" w:cs="Arial"/>
          <w:sz w:val="24"/>
          <w:szCs w:val="24"/>
        </w:rPr>
        <w:t>SNAP</w:t>
      </w:r>
      <w:r w:rsidR="00754E92" w:rsidRPr="00B03987">
        <w:rPr>
          <w:rFonts w:ascii="Arial" w:hAnsi="Arial" w:cs="Arial"/>
          <w:sz w:val="24"/>
          <w:szCs w:val="24"/>
        </w:rPr>
        <w:t xml:space="preserve"> and the</w:t>
      </w:r>
      <w:r w:rsidR="00324451" w:rsidRPr="00B03987">
        <w:rPr>
          <w:rFonts w:ascii="Arial" w:hAnsi="Arial" w:cs="Arial"/>
          <w:sz w:val="24"/>
          <w:szCs w:val="24"/>
        </w:rPr>
        <w:t xml:space="preserve"> United Nations</w:t>
      </w:r>
      <w:r w:rsidR="00754E92" w:rsidRPr="00B03987">
        <w:rPr>
          <w:rFonts w:ascii="Arial" w:hAnsi="Arial" w:cs="Arial"/>
          <w:sz w:val="24"/>
          <w:szCs w:val="24"/>
        </w:rPr>
        <w:t xml:space="preserve"> Sustainable Development Goals into the National Performance Framework</w:t>
      </w:r>
      <w:r w:rsidR="006E6D86" w:rsidRPr="00B03987">
        <w:rPr>
          <w:rFonts w:ascii="Arial" w:hAnsi="Arial" w:cs="Arial"/>
          <w:sz w:val="24"/>
          <w:szCs w:val="24"/>
        </w:rPr>
        <w:t xml:space="preserve">. This measures the progress of the Scottish Government against a range of economic, social and environmental indicators and targets. </w:t>
      </w:r>
    </w:p>
    <w:p w:rsidR="00754E92" w:rsidRPr="00B03987" w:rsidRDefault="00324451" w:rsidP="005E4CB8">
      <w:pPr>
        <w:autoSpaceDE w:val="0"/>
        <w:autoSpaceDN w:val="0"/>
        <w:rPr>
          <w:rFonts w:ascii="Arial" w:hAnsi="Arial" w:cs="Arial"/>
          <w:sz w:val="24"/>
          <w:szCs w:val="24"/>
        </w:rPr>
      </w:pPr>
      <w:r w:rsidRPr="00B03987">
        <w:rPr>
          <w:rFonts w:ascii="Arial" w:hAnsi="Arial" w:cs="Arial"/>
          <w:sz w:val="24"/>
          <w:szCs w:val="24"/>
        </w:rPr>
        <w:t>S</w:t>
      </w:r>
      <w:r w:rsidR="005A5CC9" w:rsidRPr="00B03987">
        <w:rPr>
          <w:rFonts w:ascii="Arial" w:hAnsi="Arial" w:cs="Arial"/>
          <w:sz w:val="24"/>
          <w:szCs w:val="24"/>
        </w:rPr>
        <w:t>ignificant positive human rights ambitions have been voiced by the Scottish Parliam</w:t>
      </w:r>
      <w:r w:rsidR="00E10DAF" w:rsidRPr="00B03987">
        <w:rPr>
          <w:rFonts w:ascii="Arial" w:hAnsi="Arial" w:cs="Arial"/>
          <w:sz w:val="24"/>
          <w:szCs w:val="24"/>
        </w:rPr>
        <w:t>ent and the Scottish Government</w:t>
      </w:r>
      <w:r w:rsidR="005A5CC9" w:rsidRPr="00B03987">
        <w:rPr>
          <w:rFonts w:ascii="Arial" w:hAnsi="Arial" w:cs="Arial"/>
          <w:sz w:val="24"/>
          <w:szCs w:val="24"/>
        </w:rPr>
        <w:t>. For example</w:t>
      </w:r>
      <w:r w:rsidR="00EA5264">
        <w:rPr>
          <w:rFonts w:ascii="Arial" w:hAnsi="Arial" w:cs="Arial"/>
          <w:sz w:val="24"/>
          <w:szCs w:val="24"/>
        </w:rPr>
        <w:t>,</w:t>
      </w:r>
      <w:r w:rsidR="005A5CC9" w:rsidRPr="00B03987">
        <w:rPr>
          <w:rFonts w:ascii="Arial" w:hAnsi="Arial" w:cs="Arial"/>
          <w:sz w:val="24"/>
          <w:szCs w:val="24"/>
        </w:rPr>
        <w:t xml:space="preserve"> the First Minister recognised </w:t>
      </w:r>
      <w:r w:rsidR="00EA5264" w:rsidRPr="00B03987">
        <w:rPr>
          <w:rFonts w:ascii="Arial" w:hAnsi="Arial" w:cs="Arial"/>
          <w:sz w:val="24"/>
          <w:szCs w:val="24"/>
        </w:rPr>
        <w:t xml:space="preserve">in December 2015 </w:t>
      </w:r>
      <w:r w:rsidR="005A5CC9" w:rsidRPr="00B03987">
        <w:rPr>
          <w:rFonts w:ascii="Arial" w:hAnsi="Arial" w:cs="Arial"/>
          <w:sz w:val="24"/>
          <w:szCs w:val="24"/>
        </w:rPr>
        <w:t>that making int</w:t>
      </w:r>
      <w:r w:rsidR="00EA5264">
        <w:rPr>
          <w:rFonts w:ascii="Arial" w:hAnsi="Arial" w:cs="Arial"/>
          <w:sz w:val="24"/>
          <w:szCs w:val="24"/>
        </w:rPr>
        <w:t xml:space="preserve">ernational treaties, such as </w:t>
      </w:r>
      <w:r w:rsidR="005A5CC9" w:rsidRPr="00B03987">
        <w:rPr>
          <w:rFonts w:ascii="Arial" w:hAnsi="Arial" w:cs="Arial"/>
          <w:sz w:val="24"/>
          <w:szCs w:val="24"/>
        </w:rPr>
        <w:t>the International Con</w:t>
      </w:r>
      <w:r w:rsidR="00EA5264">
        <w:rPr>
          <w:rFonts w:ascii="Arial" w:hAnsi="Arial" w:cs="Arial"/>
          <w:sz w:val="24"/>
          <w:szCs w:val="24"/>
        </w:rPr>
        <w:t>vention on Economic and Social R</w:t>
      </w:r>
      <w:r w:rsidR="005A5CC9" w:rsidRPr="00B03987">
        <w:rPr>
          <w:rFonts w:ascii="Arial" w:hAnsi="Arial" w:cs="Arial"/>
          <w:sz w:val="24"/>
          <w:szCs w:val="24"/>
        </w:rPr>
        <w:t xml:space="preserve">ights, </w:t>
      </w:r>
      <w:r w:rsidRPr="00B03987">
        <w:rPr>
          <w:rFonts w:ascii="Arial" w:hAnsi="Arial" w:cs="Arial"/>
          <w:sz w:val="24"/>
          <w:szCs w:val="24"/>
        </w:rPr>
        <w:t>t</w:t>
      </w:r>
      <w:r w:rsidR="005A5CC9" w:rsidRPr="00B03987">
        <w:rPr>
          <w:rFonts w:ascii="Arial" w:hAnsi="Arial" w:cs="Arial"/>
          <w:sz w:val="24"/>
          <w:szCs w:val="24"/>
        </w:rPr>
        <w:t>he Convention on the Rights of the Child, the Convention on the Rights of People with Disabilities and the Convention to Eliminate Discrimination against Women</w:t>
      </w:r>
      <w:r w:rsidR="00EA5264">
        <w:rPr>
          <w:rFonts w:ascii="Arial" w:hAnsi="Arial" w:cs="Arial"/>
          <w:sz w:val="24"/>
          <w:szCs w:val="24"/>
        </w:rPr>
        <w:t>,</w:t>
      </w:r>
      <w:r w:rsidR="005A5CC9" w:rsidRPr="00B03987">
        <w:rPr>
          <w:rFonts w:ascii="Arial" w:hAnsi="Arial" w:cs="Arial"/>
          <w:sz w:val="24"/>
          <w:szCs w:val="24"/>
        </w:rPr>
        <w:t xml:space="preserve"> enforceable in domestic law </w:t>
      </w:r>
      <w:r w:rsidR="00EA5264">
        <w:rPr>
          <w:rFonts w:ascii="Arial" w:hAnsi="Arial" w:cs="Arial"/>
          <w:sz w:val="24"/>
          <w:szCs w:val="24"/>
        </w:rPr>
        <w:t>is</w:t>
      </w:r>
      <w:r w:rsidR="005A5CC9" w:rsidRPr="00B03987">
        <w:rPr>
          <w:rFonts w:ascii="Arial" w:hAnsi="Arial" w:cs="Arial"/>
          <w:sz w:val="24"/>
          <w:szCs w:val="24"/>
        </w:rPr>
        <w:t xml:space="preserve"> an important part of the debate in ensuring people’s rights are at the heart of everything government does.</w:t>
      </w:r>
      <w:r w:rsidR="004A124B" w:rsidRPr="00B03987">
        <w:rPr>
          <w:rFonts w:ascii="Arial" w:hAnsi="Arial" w:cs="Arial"/>
          <w:sz w:val="24"/>
          <w:szCs w:val="24"/>
        </w:rPr>
        <w:t xml:space="preserve"> She</w:t>
      </w:r>
      <w:r w:rsidR="00F87B8F" w:rsidRPr="00B03987">
        <w:rPr>
          <w:rFonts w:ascii="Arial" w:hAnsi="Arial" w:cs="Arial"/>
          <w:sz w:val="24"/>
          <w:szCs w:val="24"/>
        </w:rPr>
        <w:t xml:space="preserve"> has</w:t>
      </w:r>
      <w:r w:rsidR="004A124B" w:rsidRPr="00B03987">
        <w:rPr>
          <w:rFonts w:ascii="Arial" w:hAnsi="Arial" w:cs="Arial"/>
          <w:sz w:val="24"/>
          <w:szCs w:val="24"/>
        </w:rPr>
        <w:t xml:space="preserve"> </w:t>
      </w:r>
      <w:r w:rsidR="00F87B8F" w:rsidRPr="00B03987">
        <w:rPr>
          <w:rFonts w:ascii="Arial" w:hAnsi="Arial" w:cs="Arial"/>
          <w:sz w:val="24"/>
          <w:szCs w:val="24"/>
        </w:rPr>
        <w:t xml:space="preserve">subsequently </w:t>
      </w:r>
      <w:r w:rsidR="005E7502" w:rsidRPr="00B03987">
        <w:rPr>
          <w:rFonts w:ascii="Arial" w:hAnsi="Arial" w:cs="Arial"/>
          <w:sz w:val="24"/>
          <w:szCs w:val="24"/>
        </w:rPr>
        <w:t>gone further in committing to “</w:t>
      </w:r>
      <w:r w:rsidR="008B5099" w:rsidRPr="00B03987">
        <w:rPr>
          <w:rFonts w:ascii="Arial" w:hAnsi="Arial" w:cs="Arial"/>
          <w:sz w:val="24"/>
          <w:szCs w:val="24"/>
        </w:rPr>
        <w:t xml:space="preserve">a broad </w:t>
      </w:r>
      <w:r w:rsidR="00754E92" w:rsidRPr="00B03987">
        <w:rPr>
          <w:rFonts w:ascii="Arial" w:hAnsi="Arial" w:cs="Arial"/>
          <w:sz w:val="24"/>
          <w:szCs w:val="24"/>
        </w:rPr>
        <w:t>collaborative process, engaging with people</w:t>
      </w:r>
      <w:r w:rsidR="008B5099" w:rsidRPr="00B03987">
        <w:rPr>
          <w:rFonts w:ascii="Arial" w:hAnsi="Arial" w:cs="Arial"/>
          <w:sz w:val="24"/>
          <w:szCs w:val="24"/>
        </w:rPr>
        <w:t xml:space="preserve"> </w:t>
      </w:r>
      <w:r w:rsidR="00754E92" w:rsidRPr="00B03987">
        <w:rPr>
          <w:rFonts w:ascii="Arial" w:hAnsi="Arial" w:cs="Arial"/>
          <w:sz w:val="24"/>
          <w:szCs w:val="24"/>
        </w:rPr>
        <w:t xml:space="preserve">across Scotland and learning from best </w:t>
      </w:r>
      <w:r w:rsidR="00754E92" w:rsidRPr="00B03987">
        <w:rPr>
          <w:rFonts w:ascii="Arial" w:hAnsi="Arial" w:cs="Arial"/>
          <w:sz w:val="24"/>
          <w:szCs w:val="24"/>
        </w:rPr>
        <w:lastRenderedPageBreak/>
        <w:t>global practice</w:t>
      </w:r>
      <w:r w:rsidR="008B5099" w:rsidRPr="00B03987">
        <w:rPr>
          <w:rFonts w:ascii="Arial" w:hAnsi="Arial" w:cs="Arial"/>
          <w:sz w:val="24"/>
          <w:szCs w:val="24"/>
        </w:rPr>
        <w:t xml:space="preserve"> </w:t>
      </w:r>
      <w:r w:rsidR="00754E92" w:rsidRPr="00B03987">
        <w:rPr>
          <w:rFonts w:ascii="Arial" w:hAnsi="Arial" w:cs="Arial"/>
          <w:sz w:val="24"/>
          <w:szCs w:val="24"/>
        </w:rPr>
        <w:t>in participatory democracy, to advise on the guaranteed</w:t>
      </w:r>
      <w:r w:rsidR="008B5099" w:rsidRPr="00B03987">
        <w:rPr>
          <w:rFonts w:ascii="Arial" w:hAnsi="Arial" w:cs="Arial"/>
          <w:sz w:val="24"/>
          <w:szCs w:val="24"/>
        </w:rPr>
        <w:t xml:space="preserve"> </w:t>
      </w:r>
      <w:r w:rsidR="00754E92" w:rsidRPr="00B03987">
        <w:rPr>
          <w:rFonts w:ascii="Arial" w:hAnsi="Arial" w:cs="Arial"/>
          <w:sz w:val="24"/>
          <w:szCs w:val="24"/>
        </w:rPr>
        <w:t>protections we should seek to enshrine in law.</w:t>
      </w:r>
      <w:r w:rsidR="005E7502" w:rsidRPr="00B03987">
        <w:rPr>
          <w:rFonts w:ascii="Arial" w:hAnsi="Arial" w:cs="Arial"/>
          <w:sz w:val="24"/>
          <w:szCs w:val="24"/>
        </w:rPr>
        <w:t>”</w:t>
      </w:r>
    </w:p>
    <w:p w:rsidR="005A5CC9" w:rsidRPr="00B03987" w:rsidRDefault="005A5CC9" w:rsidP="005A5CC9">
      <w:pPr>
        <w:rPr>
          <w:rFonts w:ascii="Arial" w:hAnsi="Arial" w:cs="Arial"/>
          <w:sz w:val="24"/>
          <w:szCs w:val="24"/>
        </w:rPr>
      </w:pPr>
      <w:r w:rsidRPr="00B03987">
        <w:rPr>
          <w:rFonts w:ascii="Arial" w:hAnsi="Arial" w:cs="Arial"/>
          <w:sz w:val="24"/>
          <w:szCs w:val="24"/>
        </w:rPr>
        <w:t>Whatever the outcome of the referendum</w:t>
      </w:r>
      <w:r w:rsidR="00B03987">
        <w:rPr>
          <w:rFonts w:ascii="Arial" w:hAnsi="Arial" w:cs="Arial"/>
          <w:sz w:val="24"/>
          <w:szCs w:val="24"/>
        </w:rPr>
        <w:t xml:space="preserve"> </w:t>
      </w:r>
      <w:r w:rsidRPr="00B03987">
        <w:rPr>
          <w:rFonts w:ascii="Arial" w:hAnsi="Arial" w:cs="Arial"/>
          <w:sz w:val="24"/>
          <w:szCs w:val="24"/>
        </w:rPr>
        <w:t>- to stay in the EU or to leave</w:t>
      </w:r>
      <w:r w:rsidR="00B03987">
        <w:rPr>
          <w:rFonts w:ascii="Arial" w:hAnsi="Arial" w:cs="Arial"/>
          <w:sz w:val="24"/>
          <w:szCs w:val="24"/>
        </w:rPr>
        <w:t xml:space="preserve"> </w:t>
      </w:r>
      <w:r w:rsidRPr="00B03987">
        <w:rPr>
          <w:rFonts w:ascii="Arial" w:hAnsi="Arial" w:cs="Arial"/>
          <w:sz w:val="24"/>
          <w:szCs w:val="24"/>
        </w:rPr>
        <w:t xml:space="preserve">- the Commission wants to see progress made on these ambitions. This means strong and progressive human rights laws and institutions which can best uphold human rights for all.  It means retaining the full range of human rights protections we </w:t>
      </w:r>
      <w:r w:rsidR="000F6C40" w:rsidRPr="00B03987">
        <w:rPr>
          <w:rFonts w:ascii="Arial" w:hAnsi="Arial" w:cs="Arial"/>
          <w:sz w:val="24"/>
          <w:szCs w:val="24"/>
        </w:rPr>
        <w:t xml:space="preserve">currently </w:t>
      </w:r>
      <w:r w:rsidRPr="00B03987">
        <w:rPr>
          <w:rFonts w:ascii="Arial" w:hAnsi="Arial" w:cs="Arial"/>
          <w:sz w:val="24"/>
          <w:szCs w:val="24"/>
        </w:rPr>
        <w:t xml:space="preserve">have through the Charter </w:t>
      </w:r>
      <w:r w:rsidR="000F6C40" w:rsidRPr="00B03987">
        <w:rPr>
          <w:rFonts w:ascii="Arial" w:hAnsi="Arial" w:cs="Arial"/>
          <w:sz w:val="24"/>
          <w:szCs w:val="24"/>
        </w:rPr>
        <w:t xml:space="preserve">and </w:t>
      </w:r>
      <w:r w:rsidRPr="00B03987">
        <w:rPr>
          <w:rFonts w:ascii="Arial" w:hAnsi="Arial" w:cs="Arial"/>
          <w:sz w:val="24"/>
          <w:szCs w:val="24"/>
        </w:rPr>
        <w:t>Convention and ensuring they are applied and enforced in practice.  F</w:t>
      </w:r>
      <w:r w:rsidR="00E10DAF" w:rsidRPr="00B03987">
        <w:rPr>
          <w:rFonts w:ascii="Arial" w:hAnsi="Arial" w:cs="Arial"/>
          <w:sz w:val="24"/>
          <w:szCs w:val="24"/>
        </w:rPr>
        <w:t>urthermore</w:t>
      </w:r>
      <w:r w:rsidR="00EA5264">
        <w:rPr>
          <w:rFonts w:ascii="Arial" w:hAnsi="Arial" w:cs="Arial"/>
          <w:sz w:val="24"/>
          <w:szCs w:val="24"/>
        </w:rPr>
        <w:t>,</w:t>
      </w:r>
      <w:r w:rsidR="00E10DAF" w:rsidRPr="00B03987">
        <w:rPr>
          <w:rFonts w:ascii="Arial" w:hAnsi="Arial" w:cs="Arial"/>
          <w:sz w:val="24"/>
          <w:szCs w:val="24"/>
        </w:rPr>
        <w:t xml:space="preserve"> it</w:t>
      </w:r>
      <w:r w:rsidRPr="00B03987">
        <w:rPr>
          <w:rFonts w:ascii="Arial" w:hAnsi="Arial" w:cs="Arial"/>
          <w:sz w:val="24"/>
          <w:szCs w:val="24"/>
        </w:rPr>
        <w:t xml:space="preserve"> means taking forward the commitment to build on these laws, going further to protect people’s rights in areas such as health, housing and education by incorporating international treaty standards </w:t>
      </w:r>
      <w:r w:rsidR="00474ACA" w:rsidRPr="00B03987">
        <w:rPr>
          <w:rFonts w:ascii="Arial" w:hAnsi="Arial" w:cs="Arial"/>
          <w:sz w:val="24"/>
          <w:szCs w:val="24"/>
        </w:rPr>
        <w:t xml:space="preserve">into </w:t>
      </w:r>
      <w:r w:rsidRPr="00B03987">
        <w:rPr>
          <w:rFonts w:ascii="Arial" w:hAnsi="Arial" w:cs="Arial"/>
          <w:sz w:val="24"/>
          <w:szCs w:val="24"/>
        </w:rPr>
        <w:t>our domestic law</w:t>
      </w:r>
      <w:r w:rsidR="000F6C40" w:rsidRPr="00B03987">
        <w:rPr>
          <w:rFonts w:ascii="Arial" w:hAnsi="Arial" w:cs="Arial"/>
          <w:sz w:val="24"/>
          <w:szCs w:val="24"/>
        </w:rPr>
        <w:t>s</w:t>
      </w:r>
      <w:r w:rsidR="00A01DE9" w:rsidRPr="00B03987">
        <w:rPr>
          <w:rFonts w:ascii="Arial" w:hAnsi="Arial" w:cs="Arial"/>
          <w:sz w:val="24"/>
          <w:szCs w:val="24"/>
        </w:rPr>
        <w:t xml:space="preserve"> and implementing them in practice</w:t>
      </w:r>
      <w:r w:rsidRPr="00B03987">
        <w:rPr>
          <w:rFonts w:ascii="Arial" w:hAnsi="Arial" w:cs="Arial"/>
          <w:sz w:val="24"/>
          <w:szCs w:val="24"/>
        </w:rPr>
        <w:t xml:space="preserve">. </w:t>
      </w:r>
    </w:p>
    <w:p w:rsidR="000D5C2F" w:rsidRPr="00B03987" w:rsidRDefault="005A5CC9" w:rsidP="00D12518">
      <w:pPr>
        <w:pStyle w:val="ListParagraph"/>
        <w:ind w:left="0"/>
        <w:rPr>
          <w:szCs w:val="24"/>
        </w:rPr>
      </w:pPr>
      <w:r w:rsidRPr="00B03987">
        <w:rPr>
          <w:rFonts w:eastAsiaTheme="minorHAnsi" w:cs="Arial"/>
          <w:szCs w:val="24"/>
        </w:rPr>
        <w:t xml:space="preserve">The Commission encourages the widespread and meaningful participation </w:t>
      </w:r>
      <w:r w:rsidR="000F6C40" w:rsidRPr="00B03987">
        <w:rPr>
          <w:rFonts w:eastAsiaTheme="minorHAnsi" w:cs="Arial"/>
          <w:szCs w:val="24"/>
        </w:rPr>
        <w:t xml:space="preserve">of </w:t>
      </w:r>
      <w:r w:rsidRPr="00B03987">
        <w:rPr>
          <w:rFonts w:eastAsiaTheme="minorHAnsi" w:cs="Arial"/>
          <w:szCs w:val="24"/>
        </w:rPr>
        <w:t xml:space="preserve">people from across Scotland in identifying and considering opportunities to advance human </w:t>
      </w:r>
      <w:r w:rsidR="00FA2BA5" w:rsidRPr="00B03987">
        <w:rPr>
          <w:rFonts w:eastAsiaTheme="minorHAnsi" w:cs="Arial"/>
          <w:szCs w:val="24"/>
        </w:rPr>
        <w:t>rights in Scotland’s future.</w:t>
      </w:r>
      <w:r w:rsidR="006E6D86" w:rsidRPr="00B03987">
        <w:rPr>
          <w:rFonts w:eastAsiaTheme="minorHAnsi" w:cs="Arial"/>
          <w:szCs w:val="24"/>
        </w:rPr>
        <w:t xml:space="preserve"> We would like to thank Dr Tobias Loc</w:t>
      </w:r>
      <w:r w:rsidR="00B03987">
        <w:rPr>
          <w:rFonts w:eastAsiaTheme="minorHAnsi" w:cs="Arial"/>
          <w:szCs w:val="24"/>
        </w:rPr>
        <w:t xml:space="preserve">k for his work in producing his paper </w:t>
      </w:r>
      <w:r w:rsidR="006E6D86" w:rsidRPr="00B03987">
        <w:rPr>
          <w:rFonts w:eastAsiaTheme="minorHAnsi" w:cs="Arial"/>
          <w:szCs w:val="24"/>
        </w:rPr>
        <w:t xml:space="preserve">as an important contribution to this agenda. </w:t>
      </w:r>
      <w:r w:rsidR="00FA2BA5" w:rsidRPr="00B03987">
        <w:rPr>
          <w:rFonts w:eastAsiaTheme="minorHAnsi" w:cs="Arial"/>
          <w:szCs w:val="24"/>
        </w:rPr>
        <w:t xml:space="preserve">  </w:t>
      </w:r>
    </w:p>
    <w:sectPr w:rsidR="000D5C2F" w:rsidRPr="00B0398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987" w:rsidRDefault="00B03987" w:rsidP="00B03987">
      <w:pPr>
        <w:spacing w:after="0" w:line="240" w:lineRule="auto"/>
      </w:pPr>
      <w:r>
        <w:separator/>
      </w:r>
    </w:p>
  </w:endnote>
  <w:endnote w:type="continuationSeparator" w:id="0">
    <w:p w:rsidR="00B03987" w:rsidRDefault="00B03987" w:rsidP="00B03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5504"/>
      <w:docPartObj>
        <w:docPartGallery w:val="Page Numbers (Bottom of Page)"/>
        <w:docPartUnique/>
      </w:docPartObj>
    </w:sdtPr>
    <w:sdtEndPr>
      <w:rPr>
        <w:rFonts w:ascii="Arial" w:hAnsi="Arial" w:cs="Arial"/>
        <w:noProof/>
        <w:sz w:val="24"/>
        <w:szCs w:val="24"/>
      </w:rPr>
    </w:sdtEndPr>
    <w:sdtContent>
      <w:p w:rsidR="00B03987" w:rsidRPr="00B03987" w:rsidRDefault="00B03987">
        <w:pPr>
          <w:pStyle w:val="Footer"/>
          <w:jc w:val="center"/>
          <w:rPr>
            <w:rFonts w:ascii="Arial" w:hAnsi="Arial" w:cs="Arial"/>
            <w:sz w:val="24"/>
            <w:szCs w:val="24"/>
          </w:rPr>
        </w:pPr>
        <w:r w:rsidRPr="00B03987">
          <w:rPr>
            <w:rFonts w:ascii="Arial" w:hAnsi="Arial" w:cs="Arial"/>
            <w:sz w:val="24"/>
            <w:szCs w:val="24"/>
          </w:rPr>
          <w:fldChar w:fldCharType="begin"/>
        </w:r>
        <w:r w:rsidRPr="00B03987">
          <w:rPr>
            <w:rFonts w:ascii="Arial" w:hAnsi="Arial" w:cs="Arial"/>
            <w:sz w:val="24"/>
            <w:szCs w:val="24"/>
          </w:rPr>
          <w:instrText xml:space="preserve"> PAGE   \* MERGEFORMAT </w:instrText>
        </w:r>
        <w:r w:rsidRPr="00B03987">
          <w:rPr>
            <w:rFonts w:ascii="Arial" w:hAnsi="Arial" w:cs="Arial"/>
            <w:sz w:val="24"/>
            <w:szCs w:val="24"/>
          </w:rPr>
          <w:fldChar w:fldCharType="separate"/>
        </w:r>
        <w:r w:rsidR="00CA5F2A">
          <w:rPr>
            <w:rFonts w:ascii="Arial" w:hAnsi="Arial" w:cs="Arial"/>
            <w:noProof/>
            <w:sz w:val="24"/>
            <w:szCs w:val="24"/>
          </w:rPr>
          <w:t>1</w:t>
        </w:r>
        <w:r w:rsidRPr="00B03987">
          <w:rPr>
            <w:rFonts w:ascii="Arial" w:hAnsi="Arial" w:cs="Arial"/>
            <w:noProof/>
            <w:sz w:val="24"/>
            <w:szCs w:val="24"/>
          </w:rPr>
          <w:fldChar w:fldCharType="end"/>
        </w:r>
      </w:p>
    </w:sdtContent>
  </w:sdt>
  <w:p w:rsidR="00B03987" w:rsidRDefault="00B03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987" w:rsidRDefault="00B03987" w:rsidP="00B03987">
      <w:pPr>
        <w:spacing w:after="0" w:line="240" w:lineRule="auto"/>
      </w:pPr>
      <w:r>
        <w:separator/>
      </w:r>
    </w:p>
  </w:footnote>
  <w:footnote w:type="continuationSeparator" w:id="0">
    <w:p w:rsidR="00B03987" w:rsidRDefault="00B03987" w:rsidP="00B039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269"/>
    <w:rsid w:val="00062DDB"/>
    <w:rsid w:val="000D5C2F"/>
    <w:rsid w:val="000F4D6F"/>
    <w:rsid w:val="000F6C40"/>
    <w:rsid w:val="001C2269"/>
    <w:rsid w:val="00245866"/>
    <w:rsid w:val="00324451"/>
    <w:rsid w:val="00474ACA"/>
    <w:rsid w:val="0048043B"/>
    <w:rsid w:val="004A124B"/>
    <w:rsid w:val="0055060E"/>
    <w:rsid w:val="005A5CC9"/>
    <w:rsid w:val="005E4CB8"/>
    <w:rsid w:val="005E7502"/>
    <w:rsid w:val="0064747D"/>
    <w:rsid w:val="006C7CE5"/>
    <w:rsid w:val="006E6D86"/>
    <w:rsid w:val="006F3270"/>
    <w:rsid w:val="00747A3D"/>
    <w:rsid w:val="00754E92"/>
    <w:rsid w:val="00766196"/>
    <w:rsid w:val="007B6DDA"/>
    <w:rsid w:val="00830EC2"/>
    <w:rsid w:val="00880ECB"/>
    <w:rsid w:val="008B5099"/>
    <w:rsid w:val="00985B46"/>
    <w:rsid w:val="009A11C2"/>
    <w:rsid w:val="00A01DE9"/>
    <w:rsid w:val="00B03987"/>
    <w:rsid w:val="00B74F53"/>
    <w:rsid w:val="00C26F62"/>
    <w:rsid w:val="00CA5F2A"/>
    <w:rsid w:val="00CD5487"/>
    <w:rsid w:val="00D12518"/>
    <w:rsid w:val="00E10DAF"/>
    <w:rsid w:val="00E33FB8"/>
    <w:rsid w:val="00EA5264"/>
    <w:rsid w:val="00F42E77"/>
    <w:rsid w:val="00F548A4"/>
    <w:rsid w:val="00F87B8F"/>
    <w:rsid w:val="00FA2BA5"/>
    <w:rsid w:val="00FC35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269"/>
    <w:pPr>
      <w:ind w:left="720"/>
      <w:contextualSpacing/>
    </w:pPr>
    <w:rPr>
      <w:rFonts w:ascii="Arial" w:eastAsia="Calibri" w:hAnsi="Arial" w:cs="Times New Roman"/>
      <w:sz w:val="24"/>
    </w:rPr>
  </w:style>
  <w:style w:type="paragraph" w:styleId="CommentText">
    <w:name w:val="annotation text"/>
    <w:basedOn w:val="Normal"/>
    <w:link w:val="CommentTextChar"/>
    <w:uiPriority w:val="99"/>
    <w:semiHidden/>
    <w:unhideWhenUsed/>
    <w:rsid w:val="005A5CC9"/>
    <w:pPr>
      <w:spacing w:line="240" w:lineRule="auto"/>
    </w:pPr>
    <w:rPr>
      <w:sz w:val="20"/>
      <w:szCs w:val="20"/>
    </w:rPr>
  </w:style>
  <w:style w:type="character" w:customStyle="1" w:styleId="CommentTextChar">
    <w:name w:val="Comment Text Char"/>
    <w:basedOn w:val="DefaultParagraphFont"/>
    <w:link w:val="CommentText"/>
    <w:uiPriority w:val="99"/>
    <w:semiHidden/>
    <w:rsid w:val="005A5CC9"/>
    <w:rPr>
      <w:sz w:val="20"/>
      <w:szCs w:val="20"/>
    </w:rPr>
  </w:style>
  <w:style w:type="character" w:styleId="CommentReference">
    <w:name w:val="annotation reference"/>
    <w:basedOn w:val="DefaultParagraphFont"/>
    <w:uiPriority w:val="99"/>
    <w:semiHidden/>
    <w:unhideWhenUsed/>
    <w:rsid w:val="005A5CC9"/>
    <w:rPr>
      <w:sz w:val="16"/>
      <w:szCs w:val="16"/>
    </w:rPr>
  </w:style>
  <w:style w:type="paragraph" w:styleId="BalloonText">
    <w:name w:val="Balloon Text"/>
    <w:basedOn w:val="Normal"/>
    <w:link w:val="BalloonTextChar"/>
    <w:uiPriority w:val="99"/>
    <w:semiHidden/>
    <w:unhideWhenUsed/>
    <w:rsid w:val="005A5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C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24451"/>
    <w:rPr>
      <w:b/>
      <w:bCs/>
    </w:rPr>
  </w:style>
  <w:style w:type="character" w:customStyle="1" w:styleId="CommentSubjectChar">
    <w:name w:val="Comment Subject Char"/>
    <w:basedOn w:val="CommentTextChar"/>
    <w:link w:val="CommentSubject"/>
    <w:uiPriority w:val="99"/>
    <w:semiHidden/>
    <w:rsid w:val="00324451"/>
    <w:rPr>
      <w:b/>
      <w:bCs/>
      <w:sz w:val="20"/>
      <w:szCs w:val="20"/>
    </w:rPr>
  </w:style>
  <w:style w:type="paragraph" w:styleId="Header">
    <w:name w:val="header"/>
    <w:basedOn w:val="Normal"/>
    <w:link w:val="HeaderChar"/>
    <w:uiPriority w:val="99"/>
    <w:unhideWhenUsed/>
    <w:rsid w:val="00B0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987"/>
  </w:style>
  <w:style w:type="paragraph" w:styleId="Footer">
    <w:name w:val="footer"/>
    <w:basedOn w:val="Normal"/>
    <w:link w:val="FooterChar"/>
    <w:uiPriority w:val="99"/>
    <w:unhideWhenUsed/>
    <w:rsid w:val="00B03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9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269"/>
    <w:pPr>
      <w:ind w:left="720"/>
      <w:contextualSpacing/>
    </w:pPr>
    <w:rPr>
      <w:rFonts w:ascii="Arial" w:eastAsia="Calibri" w:hAnsi="Arial" w:cs="Times New Roman"/>
      <w:sz w:val="24"/>
    </w:rPr>
  </w:style>
  <w:style w:type="paragraph" w:styleId="CommentText">
    <w:name w:val="annotation text"/>
    <w:basedOn w:val="Normal"/>
    <w:link w:val="CommentTextChar"/>
    <w:uiPriority w:val="99"/>
    <w:semiHidden/>
    <w:unhideWhenUsed/>
    <w:rsid w:val="005A5CC9"/>
    <w:pPr>
      <w:spacing w:line="240" w:lineRule="auto"/>
    </w:pPr>
    <w:rPr>
      <w:sz w:val="20"/>
      <w:szCs w:val="20"/>
    </w:rPr>
  </w:style>
  <w:style w:type="character" w:customStyle="1" w:styleId="CommentTextChar">
    <w:name w:val="Comment Text Char"/>
    <w:basedOn w:val="DefaultParagraphFont"/>
    <w:link w:val="CommentText"/>
    <w:uiPriority w:val="99"/>
    <w:semiHidden/>
    <w:rsid w:val="005A5CC9"/>
    <w:rPr>
      <w:sz w:val="20"/>
      <w:szCs w:val="20"/>
    </w:rPr>
  </w:style>
  <w:style w:type="character" w:styleId="CommentReference">
    <w:name w:val="annotation reference"/>
    <w:basedOn w:val="DefaultParagraphFont"/>
    <w:uiPriority w:val="99"/>
    <w:semiHidden/>
    <w:unhideWhenUsed/>
    <w:rsid w:val="005A5CC9"/>
    <w:rPr>
      <w:sz w:val="16"/>
      <w:szCs w:val="16"/>
    </w:rPr>
  </w:style>
  <w:style w:type="paragraph" w:styleId="BalloonText">
    <w:name w:val="Balloon Text"/>
    <w:basedOn w:val="Normal"/>
    <w:link w:val="BalloonTextChar"/>
    <w:uiPriority w:val="99"/>
    <w:semiHidden/>
    <w:unhideWhenUsed/>
    <w:rsid w:val="005A5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C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24451"/>
    <w:rPr>
      <w:b/>
      <w:bCs/>
    </w:rPr>
  </w:style>
  <w:style w:type="character" w:customStyle="1" w:styleId="CommentSubjectChar">
    <w:name w:val="Comment Subject Char"/>
    <w:basedOn w:val="CommentTextChar"/>
    <w:link w:val="CommentSubject"/>
    <w:uiPriority w:val="99"/>
    <w:semiHidden/>
    <w:rsid w:val="00324451"/>
    <w:rPr>
      <w:b/>
      <w:bCs/>
      <w:sz w:val="20"/>
      <w:szCs w:val="20"/>
    </w:rPr>
  </w:style>
  <w:style w:type="paragraph" w:styleId="Header">
    <w:name w:val="header"/>
    <w:basedOn w:val="Normal"/>
    <w:link w:val="HeaderChar"/>
    <w:uiPriority w:val="99"/>
    <w:unhideWhenUsed/>
    <w:rsid w:val="00B0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987"/>
  </w:style>
  <w:style w:type="paragraph" w:styleId="Footer">
    <w:name w:val="footer"/>
    <w:basedOn w:val="Normal"/>
    <w:link w:val="FooterChar"/>
    <w:uiPriority w:val="99"/>
    <w:unhideWhenUsed/>
    <w:rsid w:val="00B03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247057">
      <w:bodyDiv w:val="1"/>
      <w:marLeft w:val="0"/>
      <w:marRight w:val="0"/>
      <w:marTop w:val="0"/>
      <w:marBottom w:val="0"/>
      <w:divBdr>
        <w:top w:val="none" w:sz="0" w:space="0" w:color="auto"/>
        <w:left w:val="none" w:sz="0" w:space="0" w:color="auto"/>
        <w:bottom w:val="none" w:sz="0" w:space="0" w:color="auto"/>
        <w:right w:val="none" w:sz="0" w:space="0" w:color="auto"/>
      </w:divBdr>
    </w:div>
    <w:div w:id="1149441036">
      <w:bodyDiv w:val="1"/>
      <w:marLeft w:val="0"/>
      <w:marRight w:val="0"/>
      <w:marTop w:val="0"/>
      <w:marBottom w:val="0"/>
      <w:divBdr>
        <w:top w:val="none" w:sz="0" w:space="0" w:color="auto"/>
        <w:left w:val="none" w:sz="0" w:space="0" w:color="auto"/>
        <w:bottom w:val="none" w:sz="0" w:space="0" w:color="auto"/>
        <w:right w:val="none" w:sz="0" w:space="0" w:color="auto"/>
      </w:divBdr>
    </w:div>
    <w:div w:id="1763180872">
      <w:bodyDiv w:val="1"/>
      <w:marLeft w:val="0"/>
      <w:marRight w:val="0"/>
      <w:marTop w:val="0"/>
      <w:marBottom w:val="0"/>
      <w:divBdr>
        <w:top w:val="none" w:sz="0" w:space="0" w:color="auto"/>
        <w:left w:val="none" w:sz="0" w:space="0" w:color="auto"/>
        <w:bottom w:val="none" w:sz="0" w:space="0" w:color="auto"/>
        <w:right w:val="none" w:sz="0" w:space="0" w:color="auto"/>
      </w:divBdr>
    </w:div>
    <w:div w:id="1991059087">
      <w:bodyDiv w:val="1"/>
      <w:marLeft w:val="0"/>
      <w:marRight w:val="0"/>
      <w:marTop w:val="0"/>
      <w:marBottom w:val="0"/>
      <w:divBdr>
        <w:top w:val="none" w:sz="0" w:space="0" w:color="auto"/>
        <w:left w:val="none" w:sz="0" w:space="0" w:color="auto"/>
        <w:bottom w:val="none" w:sz="0" w:space="0" w:color="auto"/>
        <w:right w:val="none" w:sz="0" w:space="0" w:color="auto"/>
      </w:divBdr>
      <w:divsChild>
        <w:div w:id="2080056699">
          <w:marLeft w:val="0"/>
          <w:marRight w:val="0"/>
          <w:marTop w:val="0"/>
          <w:marBottom w:val="0"/>
          <w:divBdr>
            <w:top w:val="none" w:sz="0" w:space="0" w:color="auto"/>
            <w:left w:val="none" w:sz="0" w:space="0" w:color="auto"/>
            <w:bottom w:val="none" w:sz="0" w:space="0" w:color="auto"/>
            <w:right w:val="none" w:sz="0" w:space="0" w:color="auto"/>
          </w:divBdr>
          <w:divsChild>
            <w:div w:id="477117127">
              <w:marLeft w:val="0"/>
              <w:marRight w:val="0"/>
              <w:marTop w:val="0"/>
              <w:marBottom w:val="0"/>
              <w:divBdr>
                <w:top w:val="none" w:sz="0" w:space="0" w:color="auto"/>
                <w:left w:val="none" w:sz="0" w:space="0" w:color="auto"/>
                <w:bottom w:val="none" w:sz="0" w:space="0" w:color="auto"/>
                <w:right w:val="none" w:sz="0" w:space="0" w:color="auto"/>
              </w:divBdr>
              <w:divsChild>
                <w:div w:id="91122312">
                  <w:marLeft w:val="0"/>
                  <w:marRight w:val="0"/>
                  <w:marTop w:val="0"/>
                  <w:marBottom w:val="0"/>
                  <w:divBdr>
                    <w:top w:val="none" w:sz="0" w:space="0" w:color="auto"/>
                    <w:left w:val="none" w:sz="0" w:space="0" w:color="auto"/>
                    <w:bottom w:val="none" w:sz="0" w:space="0" w:color="auto"/>
                    <w:right w:val="none" w:sz="0" w:space="0" w:color="auto"/>
                  </w:divBdr>
                  <w:divsChild>
                    <w:div w:id="1399400411">
                      <w:marLeft w:val="0"/>
                      <w:marRight w:val="0"/>
                      <w:marTop w:val="0"/>
                      <w:marBottom w:val="0"/>
                      <w:divBdr>
                        <w:top w:val="none" w:sz="0" w:space="0" w:color="auto"/>
                        <w:left w:val="none" w:sz="0" w:space="0" w:color="auto"/>
                        <w:bottom w:val="none" w:sz="0" w:space="0" w:color="auto"/>
                        <w:right w:val="none" w:sz="0" w:space="0" w:color="auto"/>
                      </w:divBdr>
                      <w:divsChild>
                        <w:div w:id="2001424288">
                          <w:marLeft w:val="0"/>
                          <w:marRight w:val="0"/>
                          <w:marTop w:val="0"/>
                          <w:marBottom w:val="0"/>
                          <w:divBdr>
                            <w:top w:val="none" w:sz="0" w:space="0" w:color="auto"/>
                            <w:left w:val="none" w:sz="0" w:space="0" w:color="auto"/>
                            <w:bottom w:val="none" w:sz="0" w:space="0" w:color="auto"/>
                            <w:right w:val="none" w:sz="0" w:space="0" w:color="auto"/>
                          </w:divBdr>
                          <w:divsChild>
                            <w:div w:id="487095748">
                              <w:marLeft w:val="0"/>
                              <w:marRight w:val="0"/>
                              <w:marTop w:val="0"/>
                              <w:marBottom w:val="0"/>
                              <w:divBdr>
                                <w:top w:val="none" w:sz="0" w:space="0" w:color="auto"/>
                                <w:left w:val="none" w:sz="0" w:space="0" w:color="auto"/>
                                <w:bottom w:val="none" w:sz="0" w:space="0" w:color="auto"/>
                                <w:right w:val="none" w:sz="0" w:space="0" w:color="auto"/>
                              </w:divBdr>
                              <w:divsChild>
                                <w:div w:id="75709858">
                                  <w:marLeft w:val="0"/>
                                  <w:marRight w:val="0"/>
                                  <w:marTop w:val="0"/>
                                  <w:marBottom w:val="0"/>
                                  <w:divBdr>
                                    <w:top w:val="none" w:sz="0" w:space="0" w:color="auto"/>
                                    <w:left w:val="none" w:sz="0" w:space="0" w:color="auto"/>
                                    <w:bottom w:val="none" w:sz="0" w:space="0" w:color="auto"/>
                                    <w:right w:val="none" w:sz="0" w:space="0" w:color="auto"/>
                                  </w:divBdr>
                                  <w:divsChild>
                                    <w:div w:id="890459185">
                                      <w:marLeft w:val="0"/>
                                      <w:marRight w:val="0"/>
                                      <w:marTop w:val="0"/>
                                      <w:marBottom w:val="0"/>
                                      <w:divBdr>
                                        <w:top w:val="none" w:sz="0" w:space="0" w:color="auto"/>
                                        <w:left w:val="none" w:sz="0" w:space="0" w:color="auto"/>
                                        <w:bottom w:val="none" w:sz="0" w:space="0" w:color="auto"/>
                                        <w:right w:val="none" w:sz="0" w:space="0" w:color="auto"/>
                                      </w:divBdr>
                                      <w:divsChild>
                                        <w:div w:id="1887177086">
                                          <w:marLeft w:val="0"/>
                                          <w:marRight w:val="0"/>
                                          <w:marTop w:val="0"/>
                                          <w:marBottom w:val="0"/>
                                          <w:divBdr>
                                            <w:top w:val="none" w:sz="0" w:space="0" w:color="auto"/>
                                            <w:left w:val="none" w:sz="0" w:space="0" w:color="auto"/>
                                            <w:bottom w:val="none" w:sz="0" w:space="0" w:color="auto"/>
                                            <w:right w:val="none" w:sz="0" w:space="0" w:color="auto"/>
                                          </w:divBdr>
                                          <w:divsChild>
                                            <w:div w:id="483162080">
                                              <w:marLeft w:val="0"/>
                                              <w:marRight w:val="0"/>
                                              <w:marTop w:val="0"/>
                                              <w:marBottom w:val="0"/>
                                              <w:divBdr>
                                                <w:top w:val="none" w:sz="0" w:space="0" w:color="auto"/>
                                                <w:left w:val="none" w:sz="0" w:space="0" w:color="auto"/>
                                                <w:bottom w:val="none" w:sz="0" w:space="0" w:color="auto"/>
                                                <w:right w:val="none" w:sz="0" w:space="0" w:color="auto"/>
                                              </w:divBdr>
                                              <w:divsChild>
                                                <w:div w:id="558633696">
                                                  <w:marLeft w:val="0"/>
                                                  <w:marRight w:val="0"/>
                                                  <w:marTop w:val="0"/>
                                                  <w:marBottom w:val="0"/>
                                                  <w:divBdr>
                                                    <w:top w:val="none" w:sz="0" w:space="0" w:color="auto"/>
                                                    <w:left w:val="none" w:sz="0" w:space="0" w:color="auto"/>
                                                    <w:bottom w:val="none" w:sz="0" w:space="0" w:color="auto"/>
                                                    <w:right w:val="none" w:sz="0" w:space="0" w:color="auto"/>
                                                  </w:divBdr>
                                                  <w:divsChild>
                                                    <w:div w:id="384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700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N333738</dc:creator>
  <cp:lastModifiedBy>z334084</cp:lastModifiedBy>
  <cp:revision>2</cp:revision>
  <cp:lastPrinted>2016-05-24T08:03:00Z</cp:lastPrinted>
  <dcterms:created xsi:type="dcterms:W3CDTF">2016-05-26T14:41:00Z</dcterms:created>
  <dcterms:modified xsi:type="dcterms:W3CDTF">2016-05-26T14:41:00Z</dcterms:modified>
</cp:coreProperties>
</file>